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6DA811" w14:textId="2286350A" w:rsidR="004D3BF0" w:rsidRPr="006C0D74" w:rsidRDefault="004D3BF0" w:rsidP="004D3BF0">
      <w:pPr>
        <w:jc w:val="center"/>
        <w:rPr>
          <w:sz w:val="40"/>
        </w:rPr>
      </w:pPr>
      <w:bookmarkStart w:id="0" w:name="_Hlk100756879"/>
      <w:bookmarkEnd w:id="0"/>
      <w:r w:rsidRPr="006C0D74">
        <w:rPr>
          <w:sz w:val="40"/>
        </w:rPr>
        <w:t xml:space="preserve">   </w:t>
      </w:r>
    </w:p>
    <w:p w14:paraId="17D5706A" w14:textId="2463C537" w:rsidR="004D3BF0" w:rsidRPr="006C0D74" w:rsidRDefault="001C7510" w:rsidP="3845A4F4">
      <w:pPr>
        <w:jc w:val="center"/>
        <w:rPr>
          <w:sz w:val="40"/>
          <w:szCs w:val="40"/>
        </w:rPr>
      </w:pPr>
      <w:bookmarkStart w:id="1" w:name="_Hlk32574700"/>
      <w:r w:rsidRPr="006C0D74">
        <w:rPr>
          <w:sz w:val="40"/>
          <w:szCs w:val="40"/>
        </w:rPr>
        <w:t>A mixed methods approach</w:t>
      </w:r>
      <w:r w:rsidR="004D3BF0" w:rsidRPr="006C0D74">
        <w:rPr>
          <w:sz w:val="40"/>
          <w:szCs w:val="40"/>
        </w:rPr>
        <w:t xml:space="preserve"> </w:t>
      </w:r>
      <w:r w:rsidR="22E55F7B" w:rsidRPr="006C0D74">
        <w:rPr>
          <w:sz w:val="40"/>
          <w:szCs w:val="40"/>
        </w:rPr>
        <w:t>for</w:t>
      </w:r>
      <w:r w:rsidR="004D3BF0" w:rsidRPr="006C0D74">
        <w:rPr>
          <w:sz w:val="40"/>
          <w:szCs w:val="40"/>
        </w:rPr>
        <w:t xml:space="preserve"> addressing issues </w:t>
      </w:r>
      <w:r w:rsidR="05B6E9EF" w:rsidRPr="006C0D74">
        <w:rPr>
          <w:sz w:val="40"/>
          <w:szCs w:val="40"/>
        </w:rPr>
        <w:t>of</w:t>
      </w:r>
      <w:r w:rsidR="004D3BF0" w:rsidRPr="006C0D74">
        <w:rPr>
          <w:sz w:val="40"/>
          <w:szCs w:val="40"/>
        </w:rPr>
        <w:t xml:space="preserve"> consent in sexual </w:t>
      </w:r>
      <w:r w:rsidR="3B1369C0" w:rsidRPr="006C0D74">
        <w:rPr>
          <w:sz w:val="40"/>
          <w:szCs w:val="40"/>
        </w:rPr>
        <w:t>assaults</w:t>
      </w:r>
      <w:r w:rsidR="004D3BF0" w:rsidRPr="006C0D74">
        <w:rPr>
          <w:sz w:val="40"/>
          <w:szCs w:val="40"/>
        </w:rPr>
        <w:t xml:space="preserve">. </w:t>
      </w:r>
    </w:p>
    <w:p w14:paraId="72465CFC" w14:textId="77777777" w:rsidR="004D3BF0" w:rsidRPr="006C0D74" w:rsidRDefault="004D3BF0" w:rsidP="004D3BF0">
      <w:pPr>
        <w:jc w:val="center"/>
        <w:rPr>
          <w:sz w:val="40"/>
        </w:rPr>
      </w:pPr>
    </w:p>
    <w:p w14:paraId="5221883E" w14:textId="77777777" w:rsidR="004D3BF0" w:rsidRPr="006C0D74" w:rsidRDefault="004D3BF0" w:rsidP="007D4D8B">
      <w:pPr>
        <w:rPr>
          <w:sz w:val="40"/>
        </w:rPr>
      </w:pPr>
    </w:p>
    <w:p w14:paraId="6B7487A4" w14:textId="77777777" w:rsidR="004D3BF0" w:rsidRPr="006C0D74" w:rsidRDefault="004D3BF0" w:rsidP="004D3BF0">
      <w:pPr>
        <w:jc w:val="center"/>
        <w:rPr>
          <w:sz w:val="40"/>
        </w:rPr>
      </w:pPr>
    </w:p>
    <w:p w14:paraId="7084859A" w14:textId="77777777" w:rsidR="004D3BF0" w:rsidRPr="006C0D74" w:rsidRDefault="004D3BF0" w:rsidP="004D3BF0">
      <w:pPr>
        <w:jc w:val="center"/>
        <w:rPr>
          <w:sz w:val="40"/>
        </w:rPr>
      </w:pPr>
      <w:r w:rsidRPr="006C0D74">
        <w:rPr>
          <w:sz w:val="40"/>
        </w:rPr>
        <w:t>Thomas Anthony George Bird</w:t>
      </w:r>
    </w:p>
    <w:p w14:paraId="27065BDC" w14:textId="33337A33" w:rsidR="004D3BF0" w:rsidRPr="006C0D74" w:rsidRDefault="00B66468" w:rsidP="004D3BF0">
      <w:pPr>
        <w:jc w:val="center"/>
      </w:pPr>
      <w:r w:rsidRPr="006C0D74">
        <w:t>BSc (Hons)</w:t>
      </w:r>
      <w:r w:rsidR="00EC7B53" w:rsidRPr="006C0D74">
        <w:t>/</w:t>
      </w:r>
      <w:r w:rsidRPr="006C0D74">
        <w:t>MSc</w:t>
      </w:r>
      <w:r w:rsidR="005C5140" w:rsidRPr="006C0D74">
        <w:t>i</w:t>
      </w:r>
      <w:r w:rsidRPr="006C0D74">
        <w:t>, PgCHPE</w:t>
      </w:r>
    </w:p>
    <w:p w14:paraId="39FEC497" w14:textId="77777777" w:rsidR="004D3BF0" w:rsidRPr="006C0D74" w:rsidRDefault="004D3BF0" w:rsidP="004D3BF0">
      <w:pPr>
        <w:jc w:val="center"/>
        <w:rPr>
          <w:sz w:val="24"/>
        </w:rPr>
      </w:pPr>
    </w:p>
    <w:p w14:paraId="7DC89B22" w14:textId="77777777" w:rsidR="004D3BF0" w:rsidRPr="006C0D74" w:rsidRDefault="004D3BF0" w:rsidP="004D3BF0">
      <w:pPr>
        <w:jc w:val="center"/>
        <w:rPr>
          <w:sz w:val="24"/>
        </w:rPr>
      </w:pPr>
    </w:p>
    <w:p w14:paraId="13F47618" w14:textId="77777777" w:rsidR="004D3BF0" w:rsidRPr="006C0D74" w:rsidRDefault="004D3BF0" w:rsidP="004D3BF0">
      <w:pPr>
        <w:jc w:val="center"/>
        <w:rPr>
          <w:sz w:val="24"/>
        </w:rPr>
      </w:pPr>
    </w:p>
    <w:p w14:paraId="24632B3F" w14:textId="77777777" w:rsidR="004D3BF0" w:rsidRPr="006C0D74" w:rsidRDefault="004D3BF0" w:rsidP="004D3BF0">
      <w:pPr>
        <w:jc w:val="center"/>
        <w:rPr>
          <w:sz w:val="24"/>
        </w:rPr>
      </w:pPr>
    </w:p>
    <w:p w14:paraId="0B7ED007" w14:textId="77777777" w:rsidR="004D3BF0" w:rsidRPr="006C0D74" w:rsidRDefault="004D3BF0" w:rsidP="004D3BF0">
      <w:pPr>
        <w:jc w:val="center"/>
        <w:rPr>
          <w:sz w:val="24"/>
        </w:rPr>
      </w:pPr>
    </w:p>
    <w:p w14:paraId="1AFF629A" w14:textId="77777777" w:rsidR="004D3BF0" w:rsidRPr="006C0D74" w:rsidRDefault="004D3BF0" w:rsidP="004D3BF0">
      <w:pPr>
        <w:jc w:val="center"/>
        <w:rPr>
          <w:sz w:val="24"/>
        </w:rPr>
      </w:pPr>
    </w:p>
    <w:p w14:paraId="4AE7494A" w14:textId="77777777" w:rsidR="004D3BF0" w:rsidRPr="006C0D74" w:rsidRDefault="004D3BF0" w:rsidP="007D4D8B">
      <w:pPr>
        <w:rPr>
          <w:sz w:val="24"/>
        </w:rPr>
      </w:pPr>
    </w:p>
    <w:p w14:paraId="25F3866F" w14:textId="77777777" w:rsidR="004D3BF0" w:rsidRPr="006C0D74" w:rsidRDefault="004D3BF0" w:rsidP="004D3BF0">
      <w:pPr>
        <w:jc w:val="center"/>
        <w:rPr>
          <w:sz w:val="40"/>
          <w:szCs w:val="40"/>
        </w:rPr>
      </w:pPr>
      <w:r w:rsidRPr="006C0D74">
        <w:rPr>
          <w:sz w:val="40"/>
          <w:szCs w:val="40"/>
        </w:rPr>
        <w:t>A thesis submitted in partial fulfilment of the requirement of Staffordshire University for the degree of Doctor of Philosophy</w:t>
      </w:r>
    </w:p>
    <w:p w14:paraId="0A790F0B" w14:textId="77777777" w:rsidR="004D3BF0" w:rsidRPr="006C0D74" w:rsidRDefault="004D3BF0" w:rsidP="004D3BF0">
      <w:pPr>
        <w:jc w:val="center"/>
        <w:rPr>
          <w:sz w:val="24"/>
        </w:rPr>
      </w:pPr>
    </w:p>
    <w:p w14:paraId="6142CDBE" w14:textId="77777777" w:rsidR="004D3BF0" w:rsidRPr="006C0D74" w:rsidRDefault="004D3BF0" w:rsidP="004D3BF0">
      <w:pPr>
        <w:jc w:val="center"/>
        <w:rPr>
          <w:sz w:val="24"/>
        </w:rPr>
      </w:pPr>
    </w:p>
    <w:p w14:paraId="5ADBED6E" w14:textId="0DBD719D" w:rsidR="004D3BF0" w:rsidRPr="006C0D74" w:rsidRDefault="00D72B8C" w:rsidP="004D3BF0">
      <w:pPr>
        <w:jc w:val="center"/>
        <w:rPr>
          <w:sz w:val="24"/>
        </w:rPr>
      </w:pPr>
      <w:r w:rsidRPr="006C0D74">
        <w:rPr>
          <w:sz w:val="24"/>
        </w:rPr>
        <w:t>2</w:t>
      </w:r>
      <w:r w:rsidR="006C0D74" w:rsidRPr="006C0D74">
        <w:rPr>
          <w:sz w:val="24"/>
        </w:rPr>
        <w:t>6</w:t>
      </w:r>
      <w:r w:rsidRPr="006C0D74">
        <w:rPr>
          <w:sz w:val="24"/>
          <w:vertAlign w:val="superscript"/>
        </w:rPr>
        <w:t>th</w:t>
      </w:r>
      <w:r w:rsidRPr="006C0D74">
        <w:rPr>
          <w:sz w:val="24"/>
        </w:rPr>
        <w:t xml:space="preserve"> </w:t>
      </w:r>
      <w:r w:rsidR="006C0D74" w:rsidRPr="006C0D74">
        <w:rPr>
          <w:sz w:val="24"/>
        </w:rPr>
        <w:t>January</w:t>
      </w:r>
      <w:r w:rsidRPr="006C0D74">
        <w:rPr>
          <w:sz w:val="24"/>
        </w:rPr>
        <w:t xml:space="preserve"> 202</w:t>
      </w:r>
      <w:r w:rsidR="006C0D74" w:rsidRPr="006C0D74">
        <w:rPr>
          <w:sz w:val="24"/>
        </w:rPr>
        <w:t>4</w:t>
      </w:r>
    </w:p>
    <w:p w14:paraId="58061569" w14:textId="77777777" w:rsidR="004D3BF0" w:rsidRPr="006C0D74" w:rsidRDefault="004D3BF0" w:rsidP="0038034C">
      <w:pPr>
        <w:sectPr w:rsidR="004D3BF0" w:rsidRPr="006C0D74">
          <w:pgSz w:w="11906" w:h="16838"/>
          <w:pgMar w:top="1440" w:right="1440" w:bottom="1440" w:left="1440" w:header="708" w:footer="708" w:gutter="0"/>
          <w:cols w:space="708"/>
          <w:docGrid w:linePitch="360"/>
        </w:sectPr>
      </w:pPr>
    </w:p>
    <w:p w14:paraId="7C7039C1" w14:textId="77777777" w:rsidR="004D3BF0" w:rsidRPr="006C0D74" w:rsidRDefault="004D3BF0" w:rsidP="004D3BF0">
      <w:pPr>
        <w:jc w:val="both"/>
        <w:rPr>
          <w:sz w:val="32"/>
          <w:szCs w:val="32"/>
        </w:rPr>
      </w:pPr>
      <w:r w:rsidRPr="006C0D74">
        <w:rPr>
          <w:sz w:val="32"/>
          <w:szCs w:val="32"/>
        </w:rPr>
        <w:lastRenderedPageBreak/>
        <w:t>Acknowledgements</w:t>
      </w:r>
    </w:p>
    <w:p w14:paraId="78648E6E" w14:textId="2DBEA012" w:rsidR="004D3BF0" w:rsidRPr="006C0D74" w:rsidRDefault="004D3BF0" w:rsidP="004D3BF0">
      <w:pPr>
        <w:spacing w:line="360" w:lineRule="auto"/>
        <w:jc w:val="both"/>
        <w:rPr>
          <w:bCs/>
          <w:sz w:val="24"/>
          <w:szCs w:val="24"/>
        </w:rPr>
      </w:pPr>
      <w:r w:rsidRPr="006C0D74">
        <w:rPr>
          <w:bCs/>
          <w:sz w:val="24"/>
          <w:szCs w:val="24"/>
        </w:rPr>
        <w:t xml:space="preserve">Firstly, I would like to express my thanks and gratitude to my supervisory team Professor Graham Williams and </w:t>
      </w:r>
      <w:r w:rsidR="00F51707" w:rsidRPr="006C0D74">
        <w:rPr>
          <w:bCs/>
          <w:sz w:val="24"/>
          <w:szCs w:val="24"/>
        </w:rPr>
        <w:t>Associate Professor</w:t>
      </w:r>
      <w:r w:rsidRPr="006C0D74">
        <w:rPr>
          <w:bCs/>
          <w:sz w:val="24"/>
          <w:szCs w:val="24"/>
        </w:rPr>
        <w:t xml:space="preserve"> Laura Walton-Williams. The guidance and expertise you have given me throughout this PhD </w:t>
      </w:r>
      <w:r w:rsidR="0022732B" w:rsidRPr="006C0D74">
        <w:rPr>
          <w:bCs/>
          <w:sz w:val="24"/>
          <w:szCs w:val="24"/>
        </w:rPr>
        <w:t>have</w:t>
      </w:r>
      <w:r w:rsidRPr="006C0D74">
        <w:rPr>
          <w:bCs/>
          <w:sz w:val="24"/>
          <w:szCs w:val="24"/>
        </w:rPr>
        <w:t xml:space="preserve"> been invaluable to me and without this, my PhD would have been a lot harder. Thank you to Graham for taking me on as a project student during my </w:t>
      </w:r>
      <w:r w:rsidR="00B66468" w:rsidRPr="006C0D74">
        <w:rPr>
          <w:bCs/>
          <w:sz w:val="24"/>
          <w:szCs w:val="24"/>
        </w:rPr>
        <w:t>MSc</w:t>
      </w:r>
      <w:r w:rsidR="005340FB" w:rsidRPr="006C0D74">
        <w:rPr>
          <w:bCs/>
          <w:sz w:val="24"/>
          <w:szCs w:val="24"/>
        </w:rPr>
        <w:t>i</w:t>
      </w:r>
      <w:r w:rsidRPr="006C0D74">
        <w:rPr>
          <w:bCs/>
          <w:sz w:val="24"/>
          <w:szCs w:val="24"/>
        </w:rPr>
        <w:t xml:space="preserve"> year, without that the possibility of me completing a PhD would have been much less. I would like to personally thank Laura for</w:t>
      </w:r>
      <w:r w:rsidR="004F364E" w:rsidRPr="006C0D74">
        <w:rPr>
          <w:bCs/>
          <w:sz w:val="24"/>
          <w:szCs w:val="24"/>
        </w:rPr>
        <w:t xml:space="preserve"> </w:t>
      </w:r>
      <w:r w:rsidRPr="006C0D74">
        <w:rPr>
          <w:bCs/>
          <w:sz w:val="24"/>
          <w:szCs w:val="24"/>
        </w:rPr>
        <w:t>the support</w:t>
      </w:r>
      <w:r w:rsidR="00187FE0" w:rsidRPr="006C0D74">
        <w:rPr>
          <w:bCs/>
          <w:sz w:val="24"/>
          <w:szCs w:val="24"/>
        </w:rPr>
        <w:t xml:space="preserve"> and </w:t>
      </w:r>
      <w:r w:rsidR="00B321FC" w:rsidRPr="006C0D74">
        <w:rPr>
          <w:bCs/>
          <w:sz w:val="24"/>
          <w:szCs w:val="24"/>
        </w:rPr>
        <w:t>your</w:t>
      </w:r>
      <w:r w:rsidR="00AB31B1" w:rsidRPr="006C0D74">
        <w:rPr>
          <w:bCs/>
          <w:sz w:val="24"/>
          <w:szCs w:val="24"/>
        </w:rPr>
        <w:t xml:space="preserve"> unwavering belief in me, </w:t>
      </w:r>
      <w:r w:rsidRPr="006C0D74">
        <w:rPr>
          <w:bCs/>
          <w:sz w:val="24"/>
          <w:szCs w:val="24"/>
        </w:rPr>
        <w:t>not just during the PhD but throughout my whole time at Staffordshire University and</w:t>
      </w:r>
      <w:r w:rsidR="001B1EF0" w:rsidRPr="006C0D74">
        <w:rPr>
          <w:bCs/>
          <w:sz w:val="24"/>
          <w:szCs w:val="24"/>
        </w:rPr>
        <w:t xml:space="preserve"> you have</w:t>
      </w:r>
      <w:r w:rsidRPr="006C0D74">
        <w:rPr>
          <w:bCs/>
          <w:sz w:val="24"/>
          <w:szCs w:val="24"/>
        </w:rPr>
        <w:t xml:space="preserve"> played a massive role in my interest in all things DNA and the area of sexual offences. </w:t>
      </w:r>
      <w:r w:rsidR="00226B54" w:rsidRPr="006C0D74">
        <w:rPr>
          <w:bCs/>
          <w:sz w:val="24"/>
          <w:szCs w:val="24"/>
        </w:rPr>
        <w:t>So, thank you very much!</w:t>
      </w:r>
    </w:p>
    <w:p w14:paraId="44B912C3" w14:textId="7042A034" w:rsidR="004D3BF0" w:rsidRPr="006C0D74" w:rsidRDefault="004D3BF0" w:rsidP="004D3BF0">
      <w:pPr>
        <w:spacing w:line="360" w:lineRule="auto"/>
        <w:jc w:val="both"/>
        <w:rPr>
          <w:bCs/>
          <w:sz w:val="24"/>
          <w:szCs w:val="24"/>
        </w:rPr>
      </w:pPr>
      <w:r w:rsidRPr="006C0D74">
        <w:rPr>
          <w:bCs/>
          <w:sz w:val="24"/>
          <w:szCs w:val="24"/>
        </w:rPr>
        <w:t xml:space="preserve">I would like to thank the laboratory technicians who have </w:t>
      </w:r>
      <w:r w:rsidR="00B321FC" w:rsidRPr="006C0D74">
        <w:rPr>
          <w:bCs/>
          <w:sz w:val="24"/>
          <w:szCs w:val="24"/>
        </w:rPr>
        <w:t>assisted</w:t>
      </w:r>
      <w:r w:rsidRPr="006C0D74">
        <w:rPr>
          <w:bCs/>
          <w:sz w:val="24"/>
          <w:szCs w:val="24"/>
        </w:rPr>
        <w:t xml:space="preserve"> in my studies, so a personal thank you to Mishele Barrigas and Rob Manning for this, it is greatly appreciated. </w:t>
      </w:r>
    </w:p>
    <w:p w14:paraId="0B11A5F9" w14:textId="036D00AE" w:rsidR="004D3BF0" w:rsidRPr="006C0D74" w:rsidRDefault="004D3BF0" w:rsidP="004D3BF0">
      <w:pPr>
        <w:spacing w:line="360" w:lineRule="auto"/>
        <w:jc w:val="both"/>
        <w:rPr>
          <w:sz w:val="24"/>
          <w:szCs w:val="24"/>
        </w:rPr>
      </w:pPr>
      <w:r w:rsidRPr="006C0D74">
        <w:rPr>
          <w:sz w:val="24"/>
          <w:szCs w:val="24"/>
        </w:rPr>
        <w:t xml:space="preserve">Many thanks to my fellow PhD researchers in S419. I would name you all but there is too many to say!! But special thanks needs saying </w:t>
      </w:r>
      <w:r w:rsidR="00B321FC" w:rsidRPr="006C0D74">
        <w:rPr>
          <w:sz w:val="24"/>
          <w:szCs w:val="24"/>
        </w:rPr>
        <w:t>to</w:t>
      </w:r>
      <w:r w:rsidRPr="006C0D74">
        <w:rPr>
          <w:sz w:val="24"/>
          <w:szCs w:val="24"/>
        </w:rPr>
        <w:t xml:space="preserve">; Laura Wilkinson, Megan Needham, Robin Parsons, Sophie Hartless, Ross Kwok and lastly the three girls who have been on this crazy journey with me from the very beginning of our degree, Mia Abbott, Elli </w:t>
      </w:r>
      <w:r w:rsidR="005340FB" w:rsidRPr="006C0D74">
        <w:rPr>
          <w:sz w:val="24"/>
          <w:szCs w:val="24"/>
        </w:rPr>
        <w:t>Sarvari,</w:t>
      </w:r>
      <w:r w:rsidRPr="006C0D74">
        <w:rPr>
          <w:sz w:val="24"/>
          <w:szCs w:val="24"/>
        </w:rPr>
        <w:t xml:space="preserve"> and Amy Osborne. Without you guys providing amazing support and just knowing that I could walk into S419 at any time and there would be someone there, this PhD would have been a lot less enjoyable.</w:t>
      </w:r>
    </w:p>
    <w:p w14:paraId="3F1900D9" w14:textId="45BBAAFF" w:rsidR="004D3BF0" w:rsidRPr="006C0D74" w:rsidRDefault="004D3BF0" w:rsidP="004D3BF0">
      <w:pPr>
        <w:spacing w:line="360" w:lineRule="auto"/>
        <w:jc w:val="both"/>
        <w:rPr>
          <w:sz w:val="24"/>
          <w:szCs w:val="24"/>
        </w:rPr>
      </w:pPr>
      <w:r w:rsidRPr="006C0D74">
        <w:rPr>
          <w:sz w:val="24"/>
          <w:szCs w:val="24"/>
        </w:rPr>
        <w:t xml:space="preserve">I would like to say thank you to all staff in the </w:t>
      </w:r>
      <w:r w:rsidR="00C706C5" w:rsidRPr="006C0D74">
        <w:rPr>
          <w:sz w:val="24"/>
          <w:szCs w:val="24"/>
        </w:rPr>
        <w:t>Department</w:t>
      </w:r>
      <w:r w:rsidRPr="006C0D74">
        <w:rPr>
          <w:sz w:val="24"/>
          <w:szCs w:val="24"/>
        </w:rPr>
        <w:t xml:space="preserve"> of Law, Policing and Forensics who constantly asked how I was getting on and took a vested interest in my work. A special thanks to Dr Sarah Fieldhouse our amazing PhD lead who always looked after us and we all are greatly appreciative of it. Also, a big thank you to Dr Rachel Bolton-King who took to time to go through Qualtrics software with me and Mel Hall helped with the statistical analysis of my questionnaire data. </w:t>
      </w:r>
    </w:p>
    <w:p w14:paraId="3D4251EF" w14:textId="2D5810E9" w:rsidR="004D3BF0" w:rsidRPr="006C0D74" w:rsidRDefault="004D3BF0" w:rsidP="004D3BF0">
      <w:pPr>
        <w:spacing w:line="360" w:lineRule="auto"/>
        <w:jc w:val="both"/>
        <w:rPr>
          <w:sz w:val="24"/>
          <w:szCs w:val="24"/>
        </w:rPr>
      </w:pPr>
      <w:r w:rsidRPr="006C0D74">
        <w:rPr>
          <w:sz w:val="24"/>
          <w:szCs w:val="24"/>
        </w:rPr>
        <w:t xml:space="preserve">A thank you to Dr Jessica Taylor of </w:t>
      </w:r>
      <w:r w:rsidR="000D7AF6" w:rsidRPr="006C0D74">
        <w:rPr>
          <w:sz w:val="24"/>
          <w:szCs w:val="24"/>
        </w:rPr>
        <w:t>VictimFocus</w:t>
      </w:r>
      <w:r w:rsidRPr="006C0D74">
        <w:rPr>
          <w:sz w:val="24"/>
          <w:szCs w:val="24"/>
        </w:rPr>
        <w:t>, who graciously upon meeting her at one of her talks took an interest in my research and kindly disseminated my questionnaire to all her followers and massively increased my response count.</w:t>
      </w:r>
    </w:p>
    <w:p w14:paraId="344E1425" w14:textId="4CE421B4" w:rsidR="004D3BF0" w:rsidRPr="006C0D74" w:rsidRDefault="004D3BF0" w:rsidP="004D3BF0">
      <w:pPr>
        <w:spacing w:line="360" w:lineRule="auto"/>
        <w:jc w:val="both"/>
        <w:rPr>
          <w:sz w:val="24"/>
          <w:szCs w:val="24"/>
        </w:rPr>
      </w:pPr>
      <w:r w:rsidRPr="006C0D74">
        <w:rPr>
          <w:sz w:val="24"/>
          <w:szCs w:val="24"/>
        </w:rPr>
        <w:lastRenderedPageBreak/>
        <w:t xml:space="preserve">The biggest thank you goes to my family, especially to my </w:t>
      </w:r>
      <w:r w:rsidR="005F48AA" w:rsidRPr="006C0D74">
        <w:rPr>
          <w:sz w:val="24"/>
          <w:szCs w:val="24"/>
        </w:rPr>
        <w:t>mom</w:t>
      </w:r>
      <w:r w:rsidRPr="006C0D74">
        <w:rPr>
          <w:sz w:val="24"/>
          <w:szCs w:val="24"/>
        </w:rPr>
        <w:t>, Dad, Alyson and Jeremy, Na</w:t>
      </w:r>
      <w:r w:rsidR="00526088" w:rsidRPr="006C0D74">
        <w:rPr>
          <w:sz w:val="24"/>
          <w:szCs w:val="24"/>
        </w:rPr>
        <w:t xml:space="preserve">n, </w:t>
      </w:r>
      <w:r w:rsidR="005340FB" w:rsidRPr="006C0D74">
        <w:rPr>
          <w:sz w:val="24"/>
          <w:szCs w:val="24"/>
        </w:rPr>
        <w:t>Grandad,</w:t>
      </w:r>
      <w:r w:rsidR="00526088" w:rsidRPr="006C0D74">
        <w:rPr>
          <w:sz w:val="24"/>
          <w:szCs w:val="24"/>
        </w:rPr>
        <w:t xml:space="preserve"> and</w:t>
      </w:r>
      <w:r w:rsidR="007417DB" w:rsidRPr="006C0D74">
        <w:rPr>
          <w:sz w:val="24"/>
          <w:szCs w:val="24"/>
        </w:rPr>
        <w:t xml:space="preserve"> my fiancé</w:t>
      </w:r>
      <w:r w:rsidR="00526088" w:rsidRPr="006C0D74">
        <w:rPr>
          <w:sz w:val="24"/>
          <w:szCs w:val="24"/>
        </w:rPr>
        <w:t xml:space="preserve"> Hayley.</w:t>
      </w:r>
      <w:r w:rsidRPr="006C0D74">
        <w:rPr>
          <w:sz w:val="24"/>
          <w:szCs w:val="24"/>
        </w:rPr>
        <w:t xml:space="preserve"> Thank you so much for being my support blanket and being the best people to come to for guidance. I cannot thank you enough for picking me up when I have been </w:t>
      </w:r>
      <w:r w:rsidR="00FF7111" w:rsidRPr="006C0D74">
        <w:rPr>
          <w:sz w:val="24"/>
          <w:szCs w:val="24"/>
        </w:rPr>
        <w:t>stressed</w:t>
      </w:r>
      <w:r w:rsidRPr="006C0D74">
        <w:rPr>
          <w:sz w:val="24"/>
          <w:szCs w:val="24"/>
        </w:rPr>
        <w:t xml:space="preserve"> and being so understanding when I have used coming home as a space to get work done</w:t>
      </w:r>
      <w:r w:rsidR="00C47649" w:rsidRPr="006C0D74">
        <w:rPr>
          <w:sz w:val="24"/>
          <w:szCs w:val="24"/>
        </w:rPr>
        <w:t>, while you have had to go to work!</w:t>
      </w:r>
      <w:r w:rsidRPr="006C0D74">
        <w:rPr>
          <w:sz w:val="24"/>
          <w:szCs w:val="24"/>
        </w:rPr>
        <w:t xml:space="preserve"> You are the reason I carry on working, and I </w:t>
      </w:r>
      <w:r w:rsidR="002E10B2" w:rsidRPr="006C0D74">
        <w:rPr>
          <w:sz w:val="24"/>
          <w:szCs w:val="24"/>
        </w:rPr>
        <w:t>hope</w:t>
      </w:r>
      <w:r w:rsidRPr="006C0D74">
        <w:rPr>
          <w:sz w:val="24"/>
          <w:szCs w:val="24"/>
        </w:rPr>
        <w:t xml:space="preserve"> I make you all proud. I love you all.</w:t>
      </w:r>
    </w:p>
    <w:p w14:paraId="32678C82" w14:textId="77777777" w:rsidR="004D3BF0" w:rsidRPr="006C0D74" w:rsidRDefault="004D3BF0" w:rsidP="004D3BF0">
      <w:pPr>
        <w:spacing w:line="360" w:lineRule="auto"/>
        <w:jc w:val="both"/>
        <w:rPr>
          <w:sz w:val="24"/>
          <w:szCs w:val="24"/>
        </w:rPr>
      </w:pPr>
      <w:r w:rsidRPr="006C0D74">
        <w:rPr>
          <w:sz w:val="24"/>
          <w:szCs w:val="24"/>
        </w:rPr>
        <w:t>Lastly, I would like to thank Staffordshire University for providing me with this opportunity to carry out this research.</w:t>
      </w:r>
    </w:p>
    <w:p w14:paraId="4986327D" w14:textId="77777777" w:rsidR="004D3BF0" w:rsidRPr="006C0D74" w:rsidRDefault="004D3BF0" w:rsidP="004D3BF0">
      <w:pPr>
        <w:jc w:val="both"/>
      </w:pPr>
    </w:p>
    <w:p w14:paraId="3C4BC864" w14:textId="77777777" w:rsidR="004D3BF0" w:rsidRPr="006C0D74" w:rsidRDefault="004D3BF0" w:rsidP="004D3BF0">
      <w:pPr>
        <w:jc w:val="both"/>
      </w:pPr>
    </w:p>
    <w:p w14:paraId="42537C25" w14:textId="77777777" w:rsidR="004D3BF0" w:rsidRPr="006C0D74" w:rsidRDefault="004D3BF0" w:rsidP="004D3BF0">
      <w:pPr>
        <w:jc w:val="both"/>
      </w:pPr>
    </w:p>
    <w:p w14:paraId="17CE6CCA" w14:textId="77777777" w:rsidR="004D3BF0" w:rsidRPr="006C0D74" w:rsidRDefault="004D3BF0" w:rsidP="004D3BF0">
      <w:pPr>
        <w:jc w:val="both"/>
      </w:pPr>
    </w:p>
    <w:p w14:paraId="65303096" w14:textId="77777777" w:rsidR="004D3BF0" w:rsidRPr="006C0D74" w:rsidRDefault="004D3BF0" w:rsidP="004D3BF0">
      <w:pPr>
        <w:jc w:val="both"/>
      </w:pPr>
    </w:p>
    <w:p w14:paraId="04C4D4F8" w14:textId="77777777" w:rsidR="004D3BF0" w:rsidRPr="006C0D74" w:rsidRDefault="004D3BF0" w:rsidP="004D3BF0">
      <w:pPr>
        <w:jc w:val="both"/>
      </w:pPr>
    </w:p>
    <w:p w14:paraId="0E2AE5D8" w14:textId="77777777" w:rsidR="004D3BF0" w:rsidRPr="006C0D74" w:rsidRDefault="004D3BF0" w:rsidP="004D3BF0">
      <w:pPr>
        <w:jc w:val="both"/>
      </w:pPr>
    </w:p>
    <w:p w14:paraId="1EC04857" w14:textId="77777777" w:rsidR="004D3BF0" w:rsidRPr="006C0D74" w:rsidRDefault="004D3BF0" w:rsidP="004D3BF0">
      <w:pPr>
        <w:jc w:val="both"/>
      </w:pPr>
    </w:p>
    <w:p w14:paraId="51A40646" w14:textId="77777777" w:rsidR="004D3BF0" w:rsidRPr="006C0D74" w:rsidRDefault="004D3BF0" w:rsidP="004D3BF0">
      <w:pPr>
        <w:jc w:val="both"/>
      </w:pPr>
    </w:p>
    <w:p w14:paraId="1C918F03" w14:textId="77777777" w:rsidR="004D3BF0" w:rsidRPr="006C0D74" w:rsidRDefault="004D3BF0" w:rsidP="004D3BF0">
      <w:pPr>
        <w:jc w:val="both"/>
      </w:pPr>
    </w:p>
    <w:p w14:paraId="172828EE" w14:textId="77777777" w:rsidR="004D3BF0" w:rsidRPr="006C0D74" w:rsidRDefault="004D3BF0" w:rsidP="004D3BF0">
      <w:pPr>
        <w:jc w:val="both"/>
      </w:pPr>
    </w:p>
    <w:p w14:paraId="7AB6E6D5" w14:textId="77777777" w:rsidR="004D3BF0" w:rsidRPr="006C0D74" w:rsidRDefault="004D3BF0" w:rsidP="004D3BF0">
      <w:pPr>
        <w:jc w:val="both"/>
      </w:pPr>
    </w:p>
    <w:p w14:paraId="55C2784E" w14:textId="77777777" w:rsidR="004D3BF0" w:rsidRPr="006C0D74" w:rsidRDefault="004D3BF0" w:rsidP="004D3BF0">
      <w:pPr>
        <w:jc w:val="both"/>
      </w:pPr>
    </w:p>
    <w:p w14:paraId="208E3D27" w14:textId="77777777" w:rsidR="004D3BF0" w:rsidRPr="006C0D74" w:rsidRDefault="004D3BF0" w:rsidP="004D3BF0">
      <w:pPr>
        <w:jc w:val="both"/>
      </w:pPr>
    </w:p>
    <w:p w14:paraId="0BCCBB77" w14:textId="77777777" w:rsidR="004D3BF0" w:rsidRPr="006C0D74" w:rsidRDefault="004D3BF0" w:rsidP="004D3BF0">
      <w:pPr>
        <w:jc w:val="both"/>
      </w:pPr>
    </w:p>
    <w:p w14:paraId="484083D8" w14:textId="77777777" w:rsidR="004D3BF0" w:rsidRPr="006C0D74" w:rsidRDefault="004D3BF0" w:rsidP="004D3BF0">
      <w:pPr>
        <w:jc w:val="both"/>
      </w:pPr>
    </w:p>
    <w:p w14:paraId="6E0ED779" w14:textId="77777777" w:rsidR="004D3BF0" w:rsidRPr="006C0D74" w:rsidRDefault="004D3BF0" w:rsidP="004D3BF0">
      <w:pPr>
        <w:jc w:val="both"/>
      </w:pPr>
    </w:p>
    <w:p w14:paraId="4A6D2D46" w14:textId="77777777" w:rsidR="004D3BF0" w:rsidRPr="006C0D74" w:rsidRDefault="004D3BF0" w:rsidP="004D3BF0">
      <w:pPr>
        <w:jc w:val="both"/>
      </w:pPr>
    </w:p>
    <w:p w14:paraId="3AB13B14" w14:textId="24F3BBA7" w:rsidR="002E54BE" w:rsidRPr="006C0D74" w:rsidRDefault="002E54BE" w:rsidP="6B59214B">
      <w:pPr>
        <w:jc w:val="both"/>
        <w:sectPr w:rsidR="002E54BE" w:rsidRPr="006C0D74" w:rsidSect="007148CD">
          <w:footerReference w:type="default" r:id="rId11"/>
          <w:pgSz w:w="11906" w:h="16838"/>
          <w:pgMar w:top="1440" w:right="1440" w:bottom="1440" w:left="1440" w:header="708" w:footer="708" w:gutter="0"/>
          <w:pgNumType w:fmt="lowerRoman" w:start="1"/>
          <w:cols w:space="708"/>
          <w:docGrid w:linePitch="360"/>
        </w:sectPr>
      </w:pPr>
    </w:p>
    <w:bookmarkStart w:id="2" w:name="_Toc125708701" w:displacedByCustomXml="next"/>
    <w:sdt>
      <w:sdtPr>
        <w:rPr>
          <w:bCs w:val="0"/>
          <w:color w:val="auto"/>
          <w:sz w:val="21"/>
          <w:szCs w:val="21"/>
        </w:rPr>
        <w:id w:val="2013102480"/>
        <w:docPartObj>
          <w:docPartGallery w:val="Table of Contents"/>
          <w:docPartUnique/>
        </w:docPartObj>
      </w:sdtPr>
      <w:sdtEndPr>
        <w:rPr>
          <w:b/>
          <w:bCs/>
          <w:noProof/>
          <w:sz w:val="32"/>
          <w:szCs w:val="24"/>
        </w:rPr>
      </w:sdtEndPr>
      <w:sdtContent>
        <w:bookmarkEnd w:id="2" w:displacedByCustomXml="next"/>
        <w:sdt>
          <w:sdtPr>
            <w:rPr>
              <w:bCs w:val="0"/>
              <w:color w:val="auto"/>
              <w:sz w:val="21"/>
              <w:szCs w:val="21"/>
            </w:rPr>
            <w:id w:val="1570227314"/>
            <w:docPartObj>
              <w:docPartGallery w:val="Table of Contents"/>
              <w:docPartUnique/>
            </w:docPartObj>
          </w:sdtPr>
          <w:sdtEndPr>
            <w:rPr>
              <w:b/>
              <w:noProof/>
            </w:rPr>
          </w:sdtEndPr>
          <w:sdtContent>
            <w:p w14:paraId="5267C348" w14:textId="77777777" w:rsidR="00814DFB" w:rsidRPr="006C0D74" w:rsidRDefault="00814DFB" w:rsidP="00814DFB">
              <w:pPr>
                <w:pStyle w:val="Heading1"/>
                <w:spacing w:line="240" w:lineRule="auto"/>
                <w:rPr>
                  <w:rFonts w:cstheme="minorHAnsi"/>
                  <w:color w:val="auto"/>
                  <w:szCs w:val="32"/>
                </w:rPr>
              </w:pPr>
              <w:r w:rsidRPr="006C0D74">
                <w:rPr>
                  <w:rFonts w:cstheme="minorHAnsi"/>
                  <w:color w:val="auto"/>
                  <w:szCs w:val="32"/>
                </w:rPr>
                <w:t>Table of Contents</w:t>
              </w:r>
            </w:p>
            <w:p w14:paraId="71BB7EE4" w14:textId="77777777" w:rsidR="00814DFB" w:rsidRPr="006C0D74" w:rsidRDefault="00814DFB" w:rsidP="00814DFB">
              <w:pPr>
                <w:pStyle w:val="TOC1"/>
                <w:spacing w:line="240" w:lineRule="auto"/>
                <w:rPr>
                  <w:rFonts w:asciiTheme="minorHAnsi" w:hAnsiTheme="minorHAnsi" w:cstheme="minorHAnsi"/>
                  <w:noProof/>
                  <w:sz w:val="22"/>
                  <w:szCs w:val="22"/>
                  <w:lang w:val="en-GB" w:eastAsia="en-GB"/>
                </w:rPr>
              </w:pPr>
              <w:r w:rsidRPr="006C0D74">
                <w:rPr>
                  <w:rFonts w:asciiTheme="minorHAnsi" w:hAnsiTheme="minorHAnsi" w:cstheme="minorHAnsi"/>
                  <w:sz w:val="22"/>
                  <w:szCs w:val="22"/>
                </w:rPr>
                <w:fldChar w:fldCharType="begin"/>
              </w:r>
              <w:r w:rsidRPr="006C0D74">
                <w:rPr>
                  <w:rFonts w:asciiTheme="minorHAnsi" w:hAnsiTheme="minorHAnsi" w:cstheme="minorHAnsi"/>
                  <w:sz w:val="22"/>
                  <w:szCs w:val="22"/>
                </w:rPr>
                <w:instrText xml:space="preserve"> TOC \o "1-3" \h \z \u </w:instrText>
              </w:r>
              <w:r w:rsidRPr="006C0D74">
                <w:rPr>
                  <w:rFonts w:asciiTheme="minorHAnsi" w:hAnsiTheme="minorHAnsi" w:cstheme="minorHAnsi"/>
                  <w:sz w:val="22"/>
                  <w:szCs w:val="22"/>
                </w:rPr>
                <w:fldChar w:fldCharType="separate"/>
              </w:r>
              <w:hyperlink w:anchor="_Toc125708701" w:history="1">
                <w:r w:rsidRPr="006C0D74">
                  <w:rPr>
                    <w:rStyle w:val="Hyperlink"/>
                    <w:rFonts w:asciiTheme="minorHAnsi" w:hAnsiTheme="minorHAnsi" w:cstheme="minorHAnsi"/>
                    <w:noProof/>
                    <w:color w:val="auto"/>
                    <w:sz w:val="22"/>
                    <w:szCs w:val="22"/>
                  </w:rPr>
                  <w:t>Table of Contents</w:t>
                </w:r>
                <w:r w:rsidRPr="006C0D74">
                  <w:rPr>
                    <w:rFonts w:asciiTheme="minorHAnsi" w:hAnsiTheme="minorHAnsi" w:cstheme="minorHAnsi"/>
                    <w:noProof/>
                    <w:webHidden/>
                    <w:sz w:val="22"/>
                    <w:szCs w:val="22"/>
                  </w:rPr>
                  <w:tab/>
                </w:r>
                <w:r w:rsidRPr="006C0D74">
                  <w:rPr>
                    <w:rFonts w:asciiTheme="minorHAnsi" w:hAnsiTheme="minorHAnsi" w:cstheme="minorHAnsi"/>
                    <w:noProof/>
                    <w:webHidden/>
                    <w:sz w:val="22"/>
                    <w:szCs w:val="22"/>
                  </w:rPr>
                  <w:fldChar w:fldCharType="begin"/>
                </w:r>
                <w:r w:rsidRPr="006C0D74">
                  <w:rPr>
                    <w:rFonts w:asciiTheme="minorHAnsi" w:hAnsiTheme="minorHAnsi" w:cstheme="minorHAnsi"/>
                    <w:noProof/>
                    <w:webHidden/>
                    <w:sz w:val="22"/>
                    <w:szCs w:val="22"/>
                  </w:rPr>
                  <w:instrText xml:space="preserve"> PAGEREF _Toc125708701 \h </w:instrText>
                </w:r>
                <w:r w:rsidRPr="006C0D74">
                  <w:rPr>
                    <w:rFonts w:asciiTheme="minorHAnsi" w:hAnsiTheme="minorHAnsi" w:cstheme="minorHAnsi"/>
                    <w:noProof/>
                    <w:webHidden/>
                    <w:sz w:val="22"/>
                    <w:szCs w:val="22"/>
                  </w:rPr>
                </w:r>
                <w:r w:rsidRPr="006C0D74">
                  <w:rPr>
                    <w:rFonts w:asciiTheme="minorHAnsi" w:hAnsiTheme="minorHAnsi" w:cstheme="minorHAnsi"/>
                    <w:noProof/>
                    <w:webHidden/>
                    <w:sz w:val="22"/>
                    <w:szCs w:val="22"/>
                  </w:rPr>
                  <w:fldChar w:fldCharType="separate"/>
                </w:r>
                <w:r w:rsidRPr="006C0D74">
                  <w:rPr>
                    <w:rFonts w:asciiTheme="minorHAnsi" w:hAnsiTheme="minorHAnsi" w:cstheme="minorHAnsi"/>
                    <w:noProof/>
                    <w:webHidden/>
                    <w:sz w:val="22"/>
                    <w:szCs w:val="22"/>
                  </w:rPr>
                  <w:t>iii</w:t>
                </w:r>
                <w:r w:rsidRPr="006C0D74">
                  <w:rPr>
                    <w:rFonts w:asciiTheme="minorHAnsi" w:hAnsiTheme="minorHAnsi" w:cstheme="minorHAnsi"/>
                    <w:noProof/>
                    <w:webHidden/>
                    <w:sz w:val="22"/>
                    <w:szCs w:val="22"/>
                  </w:rPr>
                  <w:fldChar w:fldCharType="end"/>
                </w:r>
              </w:hyperlink>
            </w:p>
            <w:p w14:paraId="40FFD395"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702" w:history="1">
                <w:r w:rsidR="00814DFB" w:rsidRPr="006C0D74">
                  <w:rPr>
                    <w:rStyle w:val="Hyperlink"/>
                    <w:rFonts w:asciiTheme="minorHAnsi" w:hAnsiTheme="minorHAnsi" w:cstheme="minorHAnsi"/>
                    <w:noProof/>
                    <w:color w:val="auto"/>
                    <w:sz w:val="22"/>
                    <w:szCs w:val="22"/>
                  </w:rPr>
                  <w:t>Abstract</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_Toc125708702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ix</w:t>
                </w:r>
                <w:r w:rsidR="00814DFB" w:rsidRPr="006C0D74">
                  <w:rPr>
                    <w:rFonts w:asciiTheme="minorHAnsi" w:hAnsiTheme="minorHAnsi" w:cstheme="minorHAnsi"/>
                    <w:noProof/>
                    <w:webHidden/>
                    <w:sz w:val="22"/>
                    <w:szCs w:val="22"/>
                  </w:rPr>
                  <w:fldChar w:fldCharType="end"/>
                </w:r>
              </w:hyperlink>
            </w:p>
            <w:p w14:paraId="3164E48E"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703" w:history="1">
                <w:r w:rsidR="00814DFB" w:rsidRPr="006C0D74">
                  <w:rPr>
                    <w:rStyle w:val="Hyperlink"/>
                    <w:rFonts w:asciiTheme="minorHAnsi" w:hAnsiTheme="minorHAnsi" w:cstheme="minorHAnsi"/>
                    <w:noProof/>
                    <w:color w:val="auto"/>
                    <w:sz w:val="22"/>
                    <w:szCs w:val="22"/>
                  </w:rPr>
                  <w:t>List of figures</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_Toc125708703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xii</w:t>
                </w:r>
                <w:r w:rsidR="00814DFB" w:rsidRPr="006C0D74">
                  <w:rPr>
                    <w:rFonts w:asciiTheme="minorHAnsi" w:hAnsiTheme="minorHAnsi" w:cstheme="minorHAnsi"/>
                    <w:noProof/>
                    <w:webHidden/>
                    <w:sz w:val="22"/>
                    <w:szCs w:val="22"/>
                  </w:rPr>
                  <w:fldChar w:fldCharType="end"/>
                </w:r>
              </w:hyperlink>
            </w:p>
            <w:p w14:paraId="06A0E4DF"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704" w:history="1">
                <w:r w:rsidR="00814DFB" w:rsidRPr="006C0D74">
                  <w:rPr>
                    <w:rStyle w:val="Hyperlink"/>
                    <w:rFonts w:asciiTheme="minorHAnsi" w:hAnsiTheme="minorHAnsi" w:cstheme="minorHAnsi"/>
                    <w:noProof/>
                    <w:color w:val="auto"/>
                    <w:sz w:val="22"/>
                    <w:szCs w:val="22"/>
                  </w:rPr>
                  <w:t>List of Tables</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_Toc125708704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xiv</w:t>
                </w:r>
                <w:r w:rsidR="00814DFB" w:rsidRPr="006C0D74">
                  <w:rPr>
                    <w:rFonts w:asciiTheme="minorHAnsi" w:hAnsiTheme="minorHAnsi" w:cstheme="minorHAnsi"/>
                    <w:noProof/>
                    <w:webHidden/>
                    <w:sz w:val="22"/>
                    <w:szCs w:val="22"/>
                  </w:rPr>
                  <w:fldChar w:fldCharType="end"/>
                </w:r>
              </w:hyperlink>
            </w:p>
            <w:p w14:paraId="6578E4D9"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705" w:history="1">
                <w:r w:rsidR="00814DFB" w:rsidRPr="006C0D74">
                  <w:rPr>
                    <w:rStyle w:val="Hyperlink"/>
                    <w:rFonts w:asciiTheme="minorHAnsi" w:hAnsiTheme="minorHAnsi" w:cstheme="minorHAnsi"/>
                    <w:noProof/>
                    <w:color w:val="auto"/>
                    <w:sz w:val="22"/>
                    <w:szCs w:val="22"/>
                  </w:rPr>
                  <w:t>Abbreviations of technical terms</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_Toc125708705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xvi</w:t>
                </w:r>
                <w:r w:rsidR="00814DFB" w:rsidRPr="006C0D74">
                  <w:rPr>
                    <w:rFonts w:asciiTheme="minorHAnsi" w:hAnsiTheme="minorHAnsi" w:cstheme="minorHAnsi"/>
                    <w:noProof/>
                    <w:webHidden/>
                    <w:sz w:val="22"/>
                    <w:szCs w:val="22"/>
                  </w:rPr>
                  <w:fldChar w:fldCharType="end"/>
                </w:r>
              </w:hyperlink>
            </w:p>
            <w:p w14:paraId="69F04E9E"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706" w:history="1">
                <w:r w:rsidR="00814DFB" w:rsidRPr="006C0D74">
                  <w:rPr>
                    <w:rStyle w:val="Hyperlink"/>
                    <w:rFonts w:asciiTheme="minorHAnsi" w:hAnsiTheme="minorHAnsi" w:cstheme="minorHAnsi"/>
                    <w:noProof/>
                    <w:color w:val="auto"/>
                    <w:sz w:val="22"/>
                    <w:szCs w:val="22"/>
                  </w:rPr>
                  <w:t>Publication List</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_Toc125708706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xviii</w:t>
                </w:r>
                <w:r w:rsidR="00814DFB" w:rsidRPr="006C0D74">
                  <w:rPr>
                    <w:rFonts w:asciiTheme="minorHAnsi" w:hAnsiTheme="minorHAnsi" w:cstheme="minorHAnsi"/>
                    <w:noProof/>
                    <w:webHidden/>
                    <w:sz w:val="22"/>
                    <w:szCs w:val="22"/>
                  </w:rPr>
                  <w:fldChar w:fldCharType="end"/>
                </w:r>
              </w:hyperlink>
            </w:p>
            <w:p w14:paraId="4304F1EB"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707" w:history="1">
                <w:r w:rsidR="00814DFB" w:rsidRPr="006C0D74">
                  <w:rPr>
                    <w:rStyle w:val="Hyperlink"/>
                    <w:rFonts w:asciiTheme="minorHAnsi" w:hAnsiTheme="minorHAnsi" w:cstheme="minorHAnsi"/>
                    <w:noProof/>
                    <w:color w:val="auto"/>
                    <w:sz w:val="22"/>
                    <w:szCs w:val="22"/>
                  </w:rPr>
                  <w:t>Chapter One: Introduction.</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_Toc125708707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1</w:t>
                </w:r>
                <w:r w:rsidR="00814DFB" w:rsidRPr="006C0D74">
                  <w:rPr>
                    <w:rFonts w:asciiTheme="minorHAnsi" w:hAnsiTheme="minorHAnsi" w:cstheme="minorHAnsi"/>
                    <w:noProof/>
                    <w:webHidden/>
                    <w:sz w:val="22"/>
                    <w:szCs w:val="22"/>
                  </w:rPr>
                  <w:fldChar w:fldCharType="end"/>
                </w:r>
              </w:hyperlink>
            </w:p>
            <w:p w14:paraId="2FC19B24" w14:textId="77777777" w:rsidR="00814DFB" w:rsidRPr="006C0D74" w:rsidRDefault="00000000" w:rsidP="00814DFB">
              <w:pPr>
                <w:pStyle w:val="TOC1"/>
                <w:tabs>
                  <w:tab w:val="left" w:pos="660"/>
                </w:tabs>
                <w:spacing w:line="240" w:lineRule="auto"/>
                <w:rPr>
                  <w:rFonts w:asciiTheme="minorHAnsi" w:hAnsiTheme="minorHAnsi" w:cstheme="minorHAnsi"/>
                  <w:noProof/>
                  <w:sz w:val="22"/>
                  <w:szCs w:val="22"/>
                  <w:lang w:val="en-GB" w:eastAsia="en-GB"/>
                </w:rPr>
              </w:pPr>
              <w:hyperlink w:anchor="_Toc125708708" w:history="1">
                <w:r w:rsidR="00814DFB" w:rsidRPr="006C0D74">
                  <w:rPr>
                    <w:rStyle w:val="Hyperlink"/>
                    <w:rFonts w:asciiTheme="minorHAnsi" w:hAnsiTheme="minorHAnsi" w:cstheme="minorHAnsi"/>
                    <w:noProof/>
                    <w:color w:val="auto"/>
                    <w:sz w:val="22"/>
                    <w:szCs w:val="22"/>
                  </w:rPr>
                  <w:t>1.1.</w:t>
                </w:r>
                <w:r w:rsidR="00814DFB" w:rsidRPr="006C0D74">
                  <w:rPr>
                    <w:rFonts w:asciiTheme="minorHAnsi" w:hAnsiTheme="minorHAnsi" w:cstheme="minorHAnsi"/>
                    <w:noProof/>
                    <w:sz w:val="22"/>
                    <w:szCs w:val="22"/>
                    <w:lang w:val="en-GB" w:eastAsia="en-GB"/>
                  </w:rPr>
                  <w:tab/>
                </w:r>
                <w:r w:rsidR="00814DFB" w:rsidRPr="006C0D74">
                  <w:rPr>
                    <w:rStyle w:val="Hyperlink"/>
                    <w:rFonts w:asciiTheme="minorHAnsi" w:hAnsiTheme="minorHAnsi" w:cstheme="minorHAnsi"/>
                    <w:noProof/>
                    <w:color w:val="auto"/>
                    <w:sz w:val="22"/>
                    <w:szCs w:val="22"/>
                  </w:rPr>
                  <w:t>Sexual Offences</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_Toc125708708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3</w:t>
                </w:r>
                <w:r w:rsidR="00814DFB" w:rsidRPr="006C0D74">
                  <w:rPr>
                    <w:rFonts w:asciiTheme="minorHAnsi" w:hAnsiTheme="minorHAnsi" w:cstheme="minorHAnsi"/>
                    <w:noProof/>
                    <w:webHidden/>
                    <w:sz w:val="22"/>
                    <w:szCs w:val="22"/>
                  </w:rPr>
                  <w:fldChar w:fldCharType="end"/>
                </w:r>
              </w:hyperlink>
            </w:p>
            <w:p w14:paraId="31697498"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09" w:history="1">
                <w:r w:rsidR="00814DFB" w:rsidRPr="006C0D74">
                  <w:rPr>
                    <w:rStyle w:val="Hyperlink"/>
                    <w:rFonts w:cstheme="minorHAnsi"/>
                    <w:noProof/>
                    <w:color w:val="auto"/>
                    <w:sz w:val="22"/>
                    <w:szCs w:val="22"/>
                  </w:rPr>
                  <w:t>1.2.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England and Wales sexual offence statistics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_Toc125708709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9</w:t>
                </w:r>
                <w:r w:rsidR="00814DFB" w:rsidRPr="006C0D74">
                  <w:rPr>
                    <w:rFonts w:cstheme="minorHAnsi"/>
                    <w:noProof/>
                    <w:webHidden/>
                    <w:color w:val="auto"/>
                    <w:sz w:val="22"/>
                    <w:szCs w:val="22"/>
                  </w:rPr>
                  <w:fldChar w:fldCharType="end"/>
                </w:r>
              </w:hyperlink>
            </w:p>
            <w:p w14:paraId="35AAADC2"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10" w:history="1">
                <w:r w:rsidR="00814DFB" w:rsidRPr="006C0D74">
                  <w:rPr>
                    <w:rStyle w:val="Hyperlink"/>
                    <w:rFonts w:cstheme="minorHAnsi"/>
                    <w:noProof/>
                    <w:color w:val="auto"/>
                    <w:sz w:val="22"/>
                    <w:szCs w:val="22"/>
                  </w:rPr>
                  <w:t>1.3.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Sections 74, 75 and 76</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_Toc125708710 \h </w:instrText>
                </w:r>
                <w:r w:rsidR="00814DFB" w:rsidRPr="006C0D74">
                  <w:rPr>
                    <w:rFonts w:cstheme="minorHAnsi"/>
                    <w:noProof/>
                    <w:webHidden/>
                    <w:color w:val="auto"/>
                    <w:sz w:val="22"/>
                    <w:szCs w:val="22"/>
                  </w:rPr>
                </w:r>
                <w:r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fldChar w:fldCharType="end"/>
                </w:r>
              </w:hyperlink>
              <w:r w:rsidR="00814DFB" w:rsidRPr="006C0D74">
                <w:rPr>
                  <w:rFonts w:cstheme="minorHAnsi"/>
                  <w:noProof/>
                  <w:color w:val="auto"/>
                  <w:sz w:val="22"/>
                  <w:szCs w:val="22"/>
                </w:rPr>
                <w:t>14</w:t>
              </w:r>
            </w:p>
            <w:p w14:paraId="6FD8AA57"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11" w:history="1">
                <w:r w:rsidR="00814DFB" w:rsidRPr="006C0D74">
                  <w:rPr>
                    <w:rStyle w:val="Hyperlink"/>
                    <w:rFonts w:cstheme="minorHAnsi"/>
                    <w:noProof/>
                    <w:color w:val="auto"/>
                    <w:sz w:val="22"/>
                    <w:szCs w:val="22"/>
                  </w:rPr>
                  <w:t>1.3.1.</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Section 74 – “Consent”</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_Toc125708711 \h </w:instrText>
                </w:r>
                <w:r w:rsidR="00814DFB" w:rsidRPr="006C0D74">
                  <w:rPr>
                    <w:rFonts w:cstheme="minorHAnsi"/>
                    <w:noProof/>
                    <w:webHidden/>
                    <w:sz w:val="22"/>
                    <w:szCs w:val="22"/>
                  </w:rPr>
                </w:r>
                <w:r w:rsidRPr="006C0D74">
                  <w:rPr>
                    <w:rFonts w:cstheme="minorHAnsi"/>
                    <w:noProof/>
                    <w:webHidden/>
                    <w:sz w:val="22"/>
                    <w:szCs w:val="22"/>
                  </w:rPr>
                  <w:fldChar w:fldCharType="separate"/>
                </w:r>
                <w:r w:rsidR="00814DFB" w:rsidRPr="006C0D74">
                  <w:rPr>
                    <w:rFonts w:cstheme="minorHAnsi"/>
                    <w:noProof/>
                    <w:webHidden/>
                    <w:sz w:val="22"/>
                    <w:szCs w:val="22"/>
                  </w:rPr>
                  <w:fldChar w:fldCharType="end"/>
                </w:r>
              </w:hyperlink>
              <w:r w:rsidR="00814DFB" w:rsidRPr="006C0D74">
                <w:rPr>
                  <w:rFonts w:cstheme="minorHAnsi"/>
                  <w:noProof/>
                  <w:sz w:val="22"/>
                  <w:szCs w:val="22"/>
                </w:rPr>
                <w:t>14</w:t>
              </w:r>
            </w:p>
            <w:p w14:paraId="660BB4A7"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12" w:history="1">
                <w:r w:rsidR="00814DFB" w:rsidRPr="006C0D74">
                  <w:rPr>
                    <w:rStyle w:val="Hyperlink"/>
                    <w:rFonts w:cstheme="minorHAnsi"/>
                    <w:noProof/>
                    <w:color w:val="auto"/>
                    <w:sz w:val="22"/>
                    <w:szCs w:val="22"/>
                  </w:rPr>
                  <w:t>1.3.2.</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Section 75 – Evidential presumptions about consent</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_Toc125708712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22</w:t>
                </w:r>
                <w:r w:rsidR="00814DFB" w:rsidRPr="006C0D74">
                  <w:rPr>
                    <w:rFonts w:cstheme="minorHAnsi"/>
                    <w:noProof/>
                    <w:webHidden/>
                    <w:sz w:val="22"/>
                    <w:szCs w:val="22"/>
                  </w:rPr>
                  <w:fldChar w:fldCharType="end"/>
                </w:r>
              </w:hyperlink>
            </w:p>
            <w:p w14:paraId="6A1E5DFB"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13" w:history="1">
                <w:r w:rsidR="00814DFB" w:rsidRPr="006C0D74">
                  <w:rPr>
                    <w:rStyle w:val="Hyperlink"/>
                    <w:rFonts w:cstheme="minorHAnsi"/>
                    <w:noProof/>
                    <w:color w:val="auto"/>
                    <w:sz w:val="22"/>
                    <w:szCs w:val="22"/>
                  </w:rPr>
                  <w:t>1.3.3.</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Section 76 – Conclusive presumption about consent</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_Toc125708713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24</w:t>
                </w:r>
                <w:r w:rsidR="00814DFB" w:rsidRPr="006C0D74">
                  <w:rPr>
                    <w:rFonts w:cstheme="minorHAnsi"/>
                    <w:noProof/>
                    <w:webHidden/>
                    <w:sz w:val="22"/>
                    <w:szCs w:val="22"/>
                  </w:rPr>
                  <w:fldChar w:fldCharType="end"/>
                </w:r>
              </w:hyperlink>
            </w:p>
            <w:p w14:paraId="2A0854EE"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14" w:history="1">
                <w:r w:rsidR="00814DFB" w:rsidRPr="006C0D74">
                  <w:rPr>
                    <w:rStyle w:val="Hyperlink"/>
                    <w:rFonts w:cstheme="minorHAnsi"/>
                    <w:noProof/>
                    <w:color w:val="auto"/>
                    <w:sz w:val="22"/>
                    <w:szCs w:val="22"/>
                  </w:rPr>
                  <w:t>1.4.</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Current review of the literature</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_Toc125708714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26</w:t>
                </w:r>
                <w:r w:rsidR="00814DFB" w:rsidRPr="006C0D74">
                  <w:rPr>
                    <w:rFonts w:cstheme="minorHAnsi"/>
                    <w:noProof/>
                    <w:webHidden/>
                    <w:color w:val="auto"/>
                    <w:sz w:val="22"/>
                    <w:szCs w:val="22"/>
                  </w:rPr>
                  <w:fldChar w:fldCharType="end"/>
                </w:r>
              </w:hyperlink>
            </w:p>
            <w:p w14:paraId="1CAEF3C6"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15" w:history="1">
                <w:r w:rsidR="00814DFB" w:rsidRPr="006C0D74">
                  <w:rPr>
                    <w:rStyle w:val="Hyperlink"/>
                    <w:rFonts w:cstheme="minorHAnsi"/>
                    <w:noProof/>
                    <w:color w:val="auto"/>
                    <w:sz w:val="22"/>
                    <w:szCs w:val="22"/>
                  </w:rPr>
                  <w:t>1.5.</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Reasonable and Mistaken belief in consent</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_Toc125708715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26</w:t>
                </w:r>
                <w:r w:rsidR="00814DFB" w:rsidRPr="006C0D74">
                  <w:rPr>
                    <w:rFonts w:cstheme="minorHAnsi"/>
                    <w:noProof/>
                    <w:webHidden/>
                    <w:color w:val="auto"/>
                    <w:sz w:val="22"/>
                    <w:szCs w:val="22"/>
                  </w:rPr>
                  <w:fldChar w:fldCharType="end"/>
                </w:r>
              </w:hyperlink>
            </w:p>
            <w:p w14:paraId="7ECAA714"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16" w:history="1">
                <w:r w:rsidR="00814DFB" w:rsidRPr="006C0D74">
                  <w:rPr>
                    <w:rStyle w:val="Hyperlink"/>
                    <w:rFonts w:cstheme="minorHAnsi"/>
                    <w:noProof/>
                    <w:color w:val="auto"/>
                    <w:sz w:val="22"/>
                    <w:szCs w:val="22"/>
                  </w:rPr>
                  <w:t>1.6.</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Issues with sexual consent.</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_Toc125708716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29</w:t>
                </w:r>
                <w:r w:rsidR="00814DFB" w:rsidRPr="006C0D74">
                  <w:rPr>
                    <w:rFonts w:cstheme="minorHAnsi"/>
                    <w:noProof/>
                    <w:webHidden/>
                    <w:color w:val="auto"/>
                    <w:sz w:val="22"/>
                    <w:szCs w:val="22"/>
                  </w:rPr>
                  <w:fldChar w:fldCharType="end"/>
                </w:r>
              </w:hyperlink>
            </w:p>
            <w:p w14:paraId="3F78944A"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17" w:history="1">
                <w:r w:rsidR="00814DFB" w:rsidRPr="006C0D74">
                  <w:rPr>
                    <w:rStyle w:val="Hyperlink"/>
                    <w:rFonts w:cstheme="minorHAnsi"/>
                    <w:noProof/>
                    <w:color w:val="auto"/>
                    <w:sz w:val="22"/>
                    <w:szCs w:val="22"/>
                  </w:rPr>
                  <w:t>Part 1: Factors influencing consent</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_Toc125708717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32</w:t>
                </w:r>
                <w:r w:rsidR="00814DFB" w:rsidRPr="006C0D74">
                  <w:rPr>
                    <w:rFonts w:cstheme="minorHAnsi"/>
                    <w:noProof/>
                    <w:webHidden/>
                    <w:color w:val="auto"/>
                    <w:sz w:val="22"/>
                    <w:szCs w:val="22"/>
                  </w:rPr>
                  <w:fldChar w:fldCharType="end"/>
                </w:r>
              </w:hyperlink>
            </w:p>
            <w:p w14:paraId="0FDDB5A0"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18" w:history="1">
                <w:r w:rsidR="00814DFB" w:rsidRPr="006C0D74">
                  <w:rPr>
                    <w:rStyle w:val="Hyperlink"/>
                    <w:rFonts w:cstheme="minorHAnsi"/>
                    <w:noProof/>
                    <w:color w:val="auto"/>
                    <w:sz w:val="22"/>
                    <w:szCs w:val="22"/>
                  </w:rPr>
                  <w:t>1.6.1.</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Intoxication – alcohol and drugs</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_Toc125708718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32</w:t>
                </w:r>
                <w:r w:rsidR="00814DFB" w:rsidRPr="006C0D74">
                  <w:rPr>
                    <w:rFonts w:cstheme="minorHAnsi"/>
                    <w:noProof/>
                    <w:webHidden/>
                    <w:sz w:val="22"/>
                    <w:szCs w:val="22"/>
                  </w:rPr>
                  <w:fldChar w:fldCharType="end"/>
                </w:r>
              </w:hyperlink>
            </w:p>
            <w:p w14:paraId="478D6D54"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19" w:history="1">
                <w:r w:rsidR="00814DFB" w:rsidRPr="006C0D74">
                  <w:rPr>
                    <w:rStyle w:val="Hyperlink"/>
                    <w:rFonts w:cstheme="minorHAnsi"/>
                    <w:noProof/>
                    <w:color w:val="auto"/>
                    <w:sz w:val="22"/>
                    <w:szCs w:val="22"/>
                  </w:rPr>
                  <w:t>1.6.2.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Fear</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_Toc125708719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35</w:t>
                </w:r>
                <w:r w:rsidR="00814DFB" w:rsidRPr="006C0D74">
                  <w:rPr>
                    <w:rFonts w:cstheme="minorHAnsi"/>
                    <w:noProof/>
                    <w:webHidden/>
                    <w:color w:val="auto"/>
                    <w:sz w:val="22"/>
                    <w:szCs w:val="22"/>
                  </w:rPr>
                  <w:fldChar w:fldCharType="end"/>
                </w:r>
              </w:hyperlink>
            </w:p>
            <w:p w14:paraId="17A7FDD2"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20" w:history="1">
                <w:r w:rsidR="00814DFB" w:rsidRPr="006C0D74">
                  <w:rPr>
                    <w:rStyle w:val="Hyperlink"/>
                    <w:rFonts w:cstheme="minorHAnsi"/>
                    <w:noProof/>
                    <w:color w:val="auto"/>
                    <w:sz w:val="22"/>
                    <w:szCs w:val="22"/>
                  </w:rPr>
                  <w:t>1.6.3.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Fraud</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_Toc125708720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36</w:t>
                </w:r>
                <w:r w:rsidR="00814DFB" w:rsidRPr="006C0D74">
                  <w:rPr>
                    <w:rFonts w:cstheme="minorHAnsi"/>
                    <w:noProof/>
                    <w:webHidden/>
                    <w:color w:val="auto"/>
                    <w:sz w:val="22"/>
                    <w:szCs w:val="22"/>
                  </w:rPr>
                  <w:fldChar w:fldCharType="end"/>
                </w:r>
              </w:hyperlink>
            </w:p>
            <w:p w14:paraId="22C10DA6"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21" w:history="1">
                <w:r w:rsidR="00814DFB" w:rsidRPr="006C0D74">
                  <w:rPr>
                    <w:rStyle w:val="Hyperlink"/>
                    <w:rFonts w:cstheme="minorHAnsi"/>
                    <w:noProof/>
                    <w:color w:val="auto"/>
                    <w:sz w:val="22"/>
                    <w:szCs w:val="22"/>
                  </w:rPr>
                  <w:t>1.6.4.</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Deception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_Toc125708721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37</w:t>
                </w:r>
                <w:r w:rsidR="00814DFB" w:rsidRPr="006C0D74">
                  <w:rPr>
                    <w:rFonts w:cstheme="minorHAnsi"/>
                    <w:noProof/>
                    <w:webHidden/>
                    <w:color w:val="auto"/>
                    <w:sz w:val="22"/>
                    <w:szCs w:val="22"/>
                  </w:rPr>
                  <w:fldChar w:fldCharType="end"/>
                </w:r>
              </w:hyperlink>
            </w:p>
            <w:p w14:paraId="63356129"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22" w:history="1">
                <w:r w:rsidR="00814DFB" w:rsidRPr="006C0D74">
                  <w:rPr>
                    <w:rStyle w:val="Hyperlink"/>
                    <w:rFonts w:cstheme="minorHAnsi"/>
                    <w:noProof/>
                    <w:color w:val="auto"/>
                    <w:sz w:val="22"/>
                    <w:szCs w:val="22"/>
                  </w:rPr>
                  <w:t>1.6.5.</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Sexual coercion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_Toc125708722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39</w:t>
                </w:r>
                <w:r w:rsidR="00814DFB" w:rsidRPr="006C0D74">
                  <w:rPr>
                    <w:rFonts w:cstheme="minorHAnsi"/>
                    <w:noProof/>
                    <w:webHidden/>
                    <w:color w:val="auto"/>
                    <w:sz w:val="22"/>
                    <w:szCs w:val="22"/>
                  </w:rPr>
                  <w:fldChar w:fldCharType="end"/>
                </w:r>
              </w:hyperlink>
            </w:p>
            <w:p w14:paraId="11DD4328"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23" w:history="1">
                <w:r w:rsidR="00814DFB" w:rsidRPr="006C0D74">
                  <w:rPr>
                    <w:rStyle w:val="Hyperlink"/>
                    <w:rFonts w:cstheme="minorHAnsi"/>
                    <w:noProof/>
                    <w:color w:val="auto"/>
                    <w:sz w:val="22"/>
                    <w:szCs w:val="22"/>
                  </w:rPr>
                  <w:t>1.6.6.</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Submission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_Toc125708723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40</w:t>
                </w:r>
                <w:r w:rsidR="00814DFB" w:rsidRPr="006C0D74">
                  <w:rPr>
                    <w:rFonts w:cstheme="minorHAnsi"/>
                    <w:noProof/>
                    <w:webHidden/>
                    <w:color w:val="auto"/>
                    <w:sz w:val="22"/>
                    <w:szCs w:val="22"/>
                  </w:rPr>
                  <w:fldChar w:fldCharType="end"/>
                </w:r>
              </w:hyperlink>
            </w:p>
            <w:p w14:paraId="7066002A"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724" w:history="1">
                <w:r w:rsidR="00814DFB" w:rsidRPr="006C0D74">
                  <w:rPr>
                    <w:rStyle w:val="Hyperlink"/>
                    <w:rFonts w:asciiTheme="minorHAnsi" w:hAnsiTheme="minorHAnsi" w:cstheme="minorHAnsi"/>
                    <w:noProof/>
                    <w:color w:val="auto"/>
                    <w:sz w:val="22"/>
                    <w:szCs w:val="22"/>
                  </w:rPr>
                  <w:t>Part 2: Factors that change the circumstances of consent.</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_Toc125708724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42</w:t>
                </w:r>
                <w:r w:rsidR="00814DFB" w:rsidRPr="006C0D74">
                  <w:rPr>
                    <w:rFonts w:asciiTheme="minorHAnsi" w:hAnsiTheme="minorHAnsi" w:cstheme="minorHAnsi"/>
                    <w:noProof/>
                    <w:webHidden/>
                    <w:sz w:val="22"/>
                    <w:szCs w:val="22"/>
                  </w:rPr>
                  <w:fldChar w:fldCharType="end"/>
                </w:r>
              </w:hyperlink>
            </w:p>
            <w:p w14:paraId="142132A9"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25" w:history="1">
                <w:r w:rsidR="00814DFB" w:rsidRPr="006C0D74">
                  <w:rPr>
                    <w:rStyle w:val="Hyperlink"/>
                    <w:rFonts w:cstheme="minorHAnsi"/>
                    <w:noProof/>
                    <w:color w:val="auto"/>
                    <w:sz w:val="22"/>
                    <w:szCs w:val="22"/>
                  </w:rPr>
                  <w:t>1.6.7.</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‘Stealthing’ (non-consensual removal of a condom) and ‘Upskirting’ (non-consensual taking of a photograph under an individual’s clothes).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_Toc125708725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42</w:t>
                </w:r>
                <w:r w:rsidR="00814DFB" w:rsidRPr="006C0D74">
                  <w:rPr>
                    <w:rFonts w:cstheme="minorHAnsi"/>
                    <w:noProof/>
                    <w:webHidden/>
                    <w:color w:val="auto"/>
                    <w:sz w:val="22"/>
                    <w:szCs w:val="22"/>
                  </w:rPr>
                  <w:fldChar w:fldCharType="end"/>
                </w:r>
              </w:hyperlink>
            </w:p>
            <w:p w14:paraId="58A14A58"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26" w:history="1">
                <w:r w:rsidR="00814DFB" w:rsidRPr="006C0D74">
                  <w:rPr>
                    <w:rStyle w:val="Hyperlink"/>
                    <w:rFonts w:cstheme="minorHAnsi"/>
                    <w:noProof/>
                    <w:color w:val="auto"/>
                    <w:sz w:val="22"/>
                    <w:szCs w:val="22"/>
                  </w:rPr>
                  <w:t>1.6.8.</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Withdrawn consent</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_Toc125708726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45</w:t>
                </w:r>
                <w:r w:rsidR="00814DFB" w:rsidRPr="006C0D74">
                  <w:rPr>
                    <w:rFonts w:cstheme="minorHAnsi"/>
                    <w:noProof/>
                    <w:webHidden/>
                    <w:color w:val="auto"/>
                    <w:sz w:val="22"/>
                    <w:szCs w:val="22"/>
                  </w:rPr>
                  <w:fldChar w:fldCharType="end"/>
                </w:r>
              </w:hyperlink>
            </w:p>
            <w:p w14:paraId="3EAE00B7"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27" w:history="1">
                <w:r w:rsidR="00814DFB" w:rsidRPr="006C0D74">
                  <w:rPr>
                    <w:rStyle w:val="Hyperlink"/>
                    <w:rFonts w:cstheme="minorHAnsi"/>
                    <w:noProof/>
                    <w:color w:val="auto"/>
                    <w:sz w:val="22"/>
                    <w:szCs w:val="22"/>
                  </w:rPr>
                  <w:t>1.6.9.</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Mental capacity</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_Toc125708727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47</w:t>
                </w:r>
                <w:r w:rsidR="00814DFB" w:rsidRPr="006C0D74">
                  <w:rPr>
                    <w:rFonts w:cstheme="minorHAnsi"/>
                    <w:noProof/>
                    <w:webHidden/>
                    <w:color w:val="auto"/>
                    <w:sz w:val="22"/>
                    <w:szCs w:val="22"/>
                  </w:rPr>
                  <w:fldChar w:fldCharType="end"/>
                </w:r>
              </w:hyperlink>
            </w:p>
            <w:p w14:paraId="345E31CA"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28" w:history="1">
                <w:r w:rsidR="00814DFB" w:rsidRPr="006C0D74">
                  <w:rPr>
                    <w:rStyle w:val="Hyperlink"/>
                    <w:rFonts w:cstheme="minorHAnsi"/>
                    <w:noProof/>
                    <w:color w:val="auto"/>
                    <w:sz w:val="22"/>
                    <w:szCs w:val="22"/>
                  </w:rPr>
                  <w:t>1.6.10.</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Juror stereotypes/bias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_Toc125708728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49</w:t>
                </w:r>
                <w:r w:rsidR="00814DFB" w:rsidRPr="006C0D74">
                  <w:rPr>
                    <w:rFonts w:cstheme="minorHAnsi"/>
                    <w:noProof/>
                    <w:webHidden/>
                    <w:color w:val="auto"/>
                    <w:sz w:val="22"/>
                    <w:szCs w:val="22"/>
                  </w:rPr>
                  <w:fldChar w:fldCharType="end"/>
                </w:r>
              </w:hyperlink>
            </w:p>
            <w:p w14:paraId="1CA8ECE6"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29" w:history="1">
                <w:r w:rsidR="00814DFB" w:rsidRPr="006C0D74">
                  <w:rPr>
                    <w:rStyle w:val="Hyperlink"/>
                    <w:rFonts w:cstheme="minorHAnsi"/>
                    <w:noProof/>
                    <w:color w:val="auto"/>
                    <w:sz w:val="22"/>
                    <w:szCs w:val="22"/>
                  </w:rPr>
                  <w:t>1.6.11.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Rape Myths</w:t>
                </w:r>
                <w:r w:rsidR="00814DFB" w:rsidRPr="006C0D74">
                  <w:rPr>
                    <w:rFonts w:cstheme="minorHAnsi"/>
                    <w:noProof/>
                    <w:webHidden/>
                    <w:color w:val="auto"/>
                    <w:sz w:val="22"/>
                    <w:szCs w:val="22"/>
                  </w:rPr>
                  <w:tab/>
                  <w:t>51</w:t>
                </w:r>
              </w:hyperlink>
            </w:p>
            <w:p w14:paraId="1794F738"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30" w:history="1">
                <w:r w:rsidR="00814DFB" w:rsidRPr="006C0D74">
                  <w:rPr>
                    <w:rStyle w:val="Hyperlink"/>
                    <w:rFonts w:cstheme="minorHAnsi"/>
                    <w:noProof/>
                    <w:color w:val="auto"/>
                    <w:sz w:val="22"/>
                    <w:szCs w:val="22"/>
                  </w:rPr>
                  <w:t>1.6.11.1.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‘Halo Effect’</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_Toc125708730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54</w:t>
                </w:r>
                <w:r w:rsidR="00814DFB" w:rsidRPr="006C0D74">
                  <w:rPr>
                    <w:rFonts w:cstheme="minorHAnsi"/>
                    <w:noProof/>
                    <w:webHidden/>
                    <w:color w:val="auto"/>
                    <w:sz w:val="22"/>
                    <w:szCs w:val="22"/>
                  </w:rPr>
                  <w:fldChar w:fldCharType="end"/>
                </w:r>
              </w:hyperlink>
            </w:p>
            <w:p w14:paraId="48DCD3A5"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31" w:history="1">
                <w:r w:rsidR="00814DFB" w:rsidRPr="006C0D74">
                  <w:rPr>
                    <w:rStyle w:val="Hyperlink"/>
                    <w:rFonts w:cstheme="minorHAnsi"/>
                    <w:noProof/>
                    <w:color w:val="auto"/>
                    <w:sz w:val="22"/>
                    <w:szCs w:val="22"/>
                  </w:rPr>
                  <w:t>1.6.12.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Token Resistance</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_Toc125708731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55</w:t>
                </w:r>
                <w:r w:rsidR="00814DFB" w:rsidRPr="006C0D74">
                  <w:rPr>
                    <w:rFonts w:cstheme="minorHAnsi"/>
                    <w:noProof/>
                    <w:webHidden/>
                    <w:color w:val="auto"/>
                    <w:sz w:val="22"/>
                    <w:szCs w:val="22"/>
                  </w:rPr>
                  <w:fldChar w:fldCharType="end"/>
                </w:r>
              </w:hyperlink>
            </w:p>
            <w:p w14:paraId="5AB03289"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32" w:history="1">
                <w:r w:rsidR="00814DFB" w:rsidRPr="006C0D74">
                  <w:rPr>
                    <w:rStyle w:val="Hyperlink"/>
                    <w:rFonts w:cstheme="minorHAnsi"/>
                    <w:noProof/>
                    <w:color w:val="auto"/>
                    <w:sz w:val="22"/>
                    <w:szCs w:val="22"/>
                  </w:rPr>
                  <w:t>1.6.13.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Marital and acquaintance consent</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_Toc125708732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56</w:t>
                </w:r>
                <w:r w:rsidR="00814DFB" w:rsidRPr="006C0D74">
                  <w:rPr>
                    <w:rFonts w:cstheme="minorHAnsi"/>
                    <w:noProof/>
                    <w:webHidden/>
                    <w:color w:val="auto"/>
                    <w:sz w:val="22"/>
                    <w:szCs w:val="22"/>
                  </w:rPr>
                  <w:fldChar w:fldCharType="end"/>
                </w:r>
              </w:hyperlink>
            </w:p>
            <w:p w14:paraId="348FAA8E" w14:textId="77777777" w:rsidR="00814DFB" w:rsidRPr="006C0D74" w:rsidRDefault="00000000" w:rsidP="00814DFB">
              <w:pPr>
                <w:pStyle w:val="TOC1"/>
                <w:tabs>
                  <w:tab w:val="left" w:pos="660"/>
                </w:tabs>
                <w:spacing w:line="240" w:lineRule="auto"/>
                <w:rPr>
                  <w:rFonts w:asciiTheme="minorHAnsi" w:hAnsiTheme="minorHAnsi" w:cstheme="minorHAnsi"/>
                  <w:noProof/>
                  <w:sz w:val="22"/>
                  <w:szCs w:val="22"/>
                  <w:lang w:val="en-GB" w:eastAsia="en-GB"/>
                </w:rPr>
              </w:pPr>
              <w:hyperlink w:anchor="_Toc125708733" w:history="1">
                <w:r w:rsidR="00814DFB" w:rsidRPr="006C0D74">
                  <w:rPr>
                    <w:rStyle w:val="Hyperlink"/>
                    <w:rFonts w:asciiTheme="minorHAnsi" w:hAnsiTheme="minorHAnsi" w:cstheme="minorHAnsi"/>
                    <w:noProof/>
                    <w:color w:val="auto"/>
                    <w:sz w:val="22"/>
                    <w:szCs w:val="22"/>
                  </w:rPr>
                  <w:t>1.7.</w:t>
                </w:r>
                <w:r w:rsidR="00814DFB" w:rsidRPr="006C0D74">
                  <w:rPr>
                    <w:rFonts w:asciiTheme="minorHAnsi" w:hAnsiTheme="minorHAnsi" w:cstheme="minorHAnsi"/>
                    <w:noProof/>
                    <w:sz w:val="22"/>
                    <w:szCs w:val="22"/>
                    <w:lang w:val="en-GB" w:eastAsia="en-GB"/>
                  </w:rPr>
                  <w:tab/>
                </w:r>
                <w:r w:rsidR="00814DFB" w:rsidRPr="006C0D74">
                  <w:rPr>
                    <w:rStyle w:val="Hyperlink"/>
                    <w:rFonts w:asciiTheme="minorHAnsi" w:hAnsiTheme="minorHAnsi" w:cstheme="minorHAnsi"/>
                    <w:noProof/>
                    <w:color w:val="auto"/>
                    <w:sz w:val="22"/>
                    <w:szCs w:val="22"/>
                  </w:rPr>
                  <w:t>Literature review conclusion conclusion</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_Toc125708733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58</w:t>
                </w:r>
                <w:r w:rsidR="00814DFB" w:rsidRPr="006C0D74">
                  <w:rPr>
                    <w:rFonts w:asciiTheme="minorHAnsi" w:hAnsiTheme="minorHAnsi" w:cstheme="minorHAnsi"/>
                    <w:noProof/>
                    <w:webHidden/>
                    <w:sz w:val="22"/>
                    <w:szCs w:val="22"/>
                  </w:rPr>
                  <w:fldChar w:fldCharType="end"/>
                </w:r>
              </w:hyperlink>
            </w:p>
            <w:p w14:paraId="068EDBF0"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34" w:history="1">
                <w:r w:rsidR="00814DFB" w:rsidRPr="006C0D74">
                  <w:rPr>
                    <w:rStyle w:val="Hyperlink"/>
                    <w:rFonts w:cstheme="minorHAnsi"/>
                    <w:noProof/>
                    <w:color w:val="auto"/>
                    <w:sz w:val="22"/>
                    <w:szCs w:val="22"/>
                  </w:rPr>
                  <w:t>1.8.</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Rationale</w:t>
                </w:r>
                <w:r w:rsidR="00814DFB" w:rsidRPr="006C0D74">
                  <w:rPr>
                    <w:rFonts w:cstheme="minorHAnsi"/>
                    <w:noProof/>
                    <w:webHidden/>
                    <w:color w:val="auto"/>
                    <w:sz w:val="22"/>
                    <w:szCs w:val="22"/>
                  </w:rPr>
                  <w:tab/>
                  <w:t>60</w:t>
                </w:r>
              </w:hyperlink>
            </w:p>
            <w:p w14:paraId="31982B34"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35" w:history="1">
                <w:r w:rsidR="00814DFB" w:rsidRPr="006C0D74">
                  <w:rPr>
                    <w:rStyle w:val="Hyperlink"/>
                    <w:rFonts w:cstheme="minorHAnsi"/>
                    <w:noProof/>
                    <w:color w:val="auto"/>
                    <w:sz w:val="22"/>
                    <w:szCs w:val="22"/>
                  </w:rPr>
                  <w:t>1.9.</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Aims and objectives</w:t>
                </w:r>
                <w:r w:rsidR="00814DFB" w:rsidRPr="006C0D74">
                  <w:rPr>
                    <w:rFonts w:cstheme="minorHAnsi"/>
                    <w:noProof/>
                    <w:webHidden/>
                    <w:color w:val="auto"/>
                    <w:sz w:val="22"/>
                    <w:szCs w:val="22"/>
                  </w:rPr>
                  <w:tab/>
                  <w:t>60</w:t>
                </w:r>
              </w:hyperlink>
            </w:p>
            <w:p w14:paraId="35BE3964"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36" w:history="1">
                <w:r w:rsidR="00814DFB" w:rsidRPr="006C0D74">
                  <w:rPr>
                    <w:rStyle w:val="Hyperlink"/>
                    <w:rFonts w:cstheme="minorHAnsi"/>
                    <w:noProof/>
                    <w:color w:val="auto"/>
                    <w:sz w:val="22"/>
                    <w:szCs w:val="22"/>
                  </w:rPr>
                  <w:t>1.9.1.</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Aims</w:t>
                </w:r>
                <w:r w:rsidR="00814DFB" w:rsidRPr="006C0D74">
                  <w:rPr>
                    <w:rFonts w:cstheme="minorHAnsi"/>
                    <w:noProof/>
                    <w:webHidden/>
                    <w:sz w:val="22"/>
                    <w:szCs w:val="22"/>
                  </w:rPr>
                  <w:tab/>
                  <w:t>60</w:t>
                </w:r>
              </w:hyperlink>
            </w:p>
            <w:p w14:paraId="5DAC8073"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37" w:history="1">
                <w:r w:rsidR="00814DFB" w:rsidRPr="006C0D74">
                  <w:rPr>
                    <w:rStyle w:val="Hyperlink"/>
                    <w:rFonts w:cstheme="minorHAnsi"/>
                    <w:noProof/>
                    <w:color w:val="auto"/>
                    <w:sz w:val="22"/>
                    <w:szCs w:val="22"/>
                  </w:rPr>
                  <w:t>1.9.2.</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Objectives</w:t>
                </w:r>
                <w:r w:rsidR="00814DFB" w:rsidRPr="006C0D74">
                  <w:rPr>
                    <w:rFonts w:cstheme="minorHAnsi"/>
                    <w:noProof/>
                    <w:webHidden/>
                    <w:sz w:val="22"/>
                    <w:szCs w:val="22"/>
                  </w:rPr>
                  <w:tab/>
                  <w:t>61</w:t>
                </w:r>
              </w:hyperlink>
            </w:p>
            <w:p w14:paraId="3DC8B4C9"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38" w:history="1">
                <w:r w:rsidR="00814DFB" w:rsidRPr="006C0D74">
                  <w:rPr>
                    <w:rStyle w:val="Hyperlink"/>
                    <w:rFonts w:cstheme="minorHAnsi"/>
                    <w:noProof/>
                    <w:color w:val="auto"/>
                    <w:sz w:val="22"/>
                    <w:szCs w:val="22"/>
                  </w:rPr>
                  <w:t>1.10.</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Original contribution to knowledge</w:t>
                </w:r>
                <w:r w:rsidR="00814DFB" w:rsidRPr="006C0D74">
                  <w:rPr>
                    <w:rFonts w:cstheme="minorHAnsi"/>
                    <w:noProof/>
                    <w:webHidden/>
                    <w:color w:val="auto"/>
                    <w:sz w:val="22"/>
                    <w:szCs w:val="22"/>
                  </w:rPr>
                  <w:tab/>
                  <w:t>61</w:t>
                </w:r>
              </w:hyperlink>
            </w:p>
            <w:p w14:paraId="57CC6A45"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39" w:history="1">
                <w:r w:rsidR="00814DFB" w:rsidRPr="006C0D74">
                  <w:rPr>
                    <w:rStyle w:val="Hyperlink"/>
                    <w:rFonts w:cstheme="minorHAnsi"/>
                    <w:noProof/>
                    <w:color w:val="auto"/>
                    <w:sz w:val="22"/>
                    <w:szCs w:val="22"/>
                  </w:rPr>
                  <w:t>1.11.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Structure of the thesis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_Toc125708739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63</w:t>
                </w:r>
                <w:r w:rsidR="00814DFB" w:rsidRPr="006C0D74">
                  <w:rPr>
                    <w:rFonts w:cstheme="minorHAnsi"/>
                    <w:noProof/>
                    <w:webHidden/>
                    <w:color w:val="auto"/>
                    <w:sz w:val="22"/>
                    <w:szCs w:val="22"/>
                  </w:rPr>
                  <w:fldChar w:fldCharType="end"/>
                </w:r>
              </w:hyperlink>
            </w:p>
            <w:p w14:paraId="5815BE71"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740" w:history="1">
                <w:r w:rsidR="00814DFB" w:rsidRPr="006C0D74">
                  <w:rPr>
                    <w:rStyle w:val="Hyperlink"/>
                    <w:rFonts w:asciiTheme="minorHAnsi" w:hAnsiTheme="minorHAnsi" w:cstheme="minorHAnsi"/>
                    <w:noProof/>
                    <w:color w:val="auto"/>
                    <w:sz w:val="22"/>
                    <w:szCs w:val="22"/>
                  </w:rPr>
                  <w:t>Chapter Two: Materials and Methods</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_Toc125708740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66</w:t>
                </w:r>
                <w:r w:rsidR="00814DFB" w:rsidRPr="006C0D74">
                  <w:rPr>
                    <w:rFonts w:asciiTheme="minorHAnsi" w:hAnsiTheme="minorHAnsi" w:cstheme="minorHAnsi"/>
                    <w:noProof/>
                    <w:webHidden/>
                    <w:sz w:val="22"/>
                    <w:szCs w:val="22"/>
                  </w:rPr>
                  <w:fldChar w:fldCharType="end"/>
                </w:r>
              </w:hyperlink>
            </w:p>
            <w:p w14:paraId="5537EC09"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41" w:history="1">
                <w:r w:rsidR="00814DFB" w:rsidRPr="006C0D74">
                  <w:rPr>
                    <w:rStyle w:val="Hyperlink"/>
                    <w:rFonts w:cstheme="minorHAnsi"/>
                    <w:noProof/>
                    <w:color w:val="auto"/>
                    <w:sz w:val="22"/>
                    <w:szCs w:val="22"/>
                  </w:rPr>
                  <w:t>2.1.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Qualitative and quantitative research</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_Toc125708741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66</w:t>
                </w:r>
                <w:r w:rsidR="00814DFB" w:rsidRPr="006C0D74">
                  <w:rPr>
                    <w:rFonts w:cstheme="minorHAnsi"/>
                    <w:noProof/>
                    <w:webHidden/>
                    <w:color w:val="auto"/>
                    <w:sz w:val="22"/>
                    <w:szCs w:val="22"/>
                  </w:rPr>
                  <w:fldChar w:fldCharType="end"/>
                </w:r>
              </w:hyperlink>
            </w:p>
            <w:p w14:paraId="5D670031"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42" w:history="1">
                <w:r w:rsidR="00814DFB" w:rsidRPr="006C0D74">
                  <w:rPr>
                    <w:rStyle w:val="Hyperlink"/>
                    <w:rFonts w:cstheme="minorHAnsi"/>
                    <w:noProof/>
                    <w:color w:val="auto"/>
                    <w:sz w:val="22"/>
                    <w:szCs w:val="22"/>
                  </w:rPr>
                  <w:t>2.2.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Survey design and layout</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_Toc125708742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66</w:t>
                </w:r>
                <w:r w:rsidR="00814DFB" w:rsidRPr="006C0D74">
                  <w:rPr>
                    <w:rFonts w:cstheme="minorHAnsi"/>
                    <w:noProof/>
                    <w:webHidden/>
                    <w:color w:val="auto"/>
                    <w:sz w:val="22"/>
                    <w:szCs w:val="22"/>
                  </w:rPr>
                  <w:fldChar w:fldCharType="end"/>
                </w:r>
              </w:hyperlink>
            </w:p>
            <w:p w14:paraId="537F395B"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43" w:history="1">
                <w:r w:rsidR="00814DFB" w:rsidRPr="006C0D74">
                  <w:rPr>
                    <w:rStyle w:val="Hyperlink"/>
                    <w:rFonts w:cstheme="minorHAnsi"/>
                    <w:noProof/>
                    <w:color w:val="auto"/>
                    <w:sz w:val="22"/>
                    <w:szCs w:val="22"/>
                  </w:rPr>
                  <w:t>2.2.1.</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Demographics</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_Toc125708743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68</w:t>
                </w:r>
                <w:r w:rsidR="00814DFB" w:rsidRPr="006C0D74">
                  <w:rPr>
                    <w:rFonts w:cstheme="minorHAnsi"/>
                    <w:noProof/>
                    <w:webHidden/>
                    <w:sz w:val="22"/>
                    <w:szCs w:val="22"/>
                  </w:rPr>
                  <w:fldChar w:fldCharType="end"/>
                </w:r>
              </w:hyperlink>
            </w:p>
            <w:p w14:paraId="52C844EE"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44" w:history="1">
                <w:r w:rsidR="00814DFB" w:rsidRPr="006C0D74">
                  <w:rPr>
                    <w:rStyle w:val="Hyperlink"/>
                    <w:rFonts w:cstheme="minorHAnsi"/>
                    <w:noProof/>
                    <w:color w:val="auto"/>
                    <w:sz w:val="22"/>
                    <w:szCs w:val="22"/>
                  </w:rPr>
                  <w:t>2.2.2.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Survey Pilot</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_Toc125708744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68</w:t>
                </w:r>
                <w:r w:rsidR="00814DFB" w:rsidRPr="006C0D74">
                  <w:rPr>
                    <w:rFonts w:cstheme="minorHAnsi"/>
                    <w:noProof/>
                    <w:webHidden/>
                    <w:color w:val="auto"/>
                    <w:sz w:val="22"/>
                    <w:szCs w:val="22"/>
                  </w:rPr>
                  <w:fldChar w:fldCharType="end"/>
                </w:r>
              </w:hyperlink>
            </w:p>
            <w:p w14:paraId="68093560"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45" w:history="1">
                <w:r w:rsidR="00814DFB" w:rsidRPr="006C0D74">
                  <w:rPr>
                    <w:rStyle w:val="Hyperlink"/>
                    <w:rFonts w:cstheme="minorHAnsi"/>
                    <w:noProof/>
                    <w:color w:val="auto"/>
                    <w:sz w:val="22"/>
                    <w:szCs w:val="22"/>
                  </w:rPr>
                  <w:t>2.2.3.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Ethics Clearance.</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_Toc125708745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69</w:t>
                </w:r>
                <w:r w:rsidR="00814DFB" w:rsidRPr="006C0D74">
                  <w:rPr>
                    <w:rFonts w:cstheme="minorHAnsi"/>
                    <w:noProof/>
                    <w:webHidden/>
                    <w:color w:val="auto"/>
                    <w:sz w:val="22"/>
                    <w:szCs w:val="22"/>
                  </w:rPr>
                  <w:fldChar w:fldCharType="end"/>
                </w:r>
              </w:hyperlink>
            </w:p>
            <w:p w14:paraId="445198B0"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46" w:history="1">
                <w:r w:rsidR="00814DFB" w:rsidRPr="006C0D74">
                  <w:rPr>
                    <w:rStyle w:val="Hyperlink"/>
                    <w:rFonts w:cstheme="minorHAnsi"/>
                    <w:noProof/>
                    <w:color w:val="auto"/>
                    <w:sz w:val="22"/>
                    <w:szCs w:val="22"/>
                  </w:rPr>
                  <w:t>2.2.4.</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Dissemination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_Toc125708746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69</w:t>
                </w:r>
                <w:r w:rsidR="00814DFB" w:rsidRPr="006C0D74">
                  <w:rPr>
                    <w:rFonts w:cstheme="minorHAnsi"/>
                    <w:noProof/>
                    <w:webHidden/>
                    <w:color w:val="auto"/>
                    <w:sz w:val="22"/>
                    <w:szCs w:val="22"/>
                  </w:rPr>
                  <w:fldChar w:fldCharType="end"/>
                </w:r>
              </w:hyperlink>
            </w:p>
            <w:p w14:paraId="095B7899"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47" w:history="1">
                <w:r w:rsidR="00814DFB" w:rsidRPr="006C0D74">
                  <w:rPr>
                    <w:rStyle w:val="Hyperlink"/>
                    <w:rFonts w:cstheme="minorHAnsi"/>
                    <w:noProof/>
                    <w:color w:val="auto"/>
                    <w:sz w:val="22"/>
                    <w:szCs w:val="22"/>
                  </w:rPr>
                  <w:t>2.2.5.</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Response rate</w:t>
                </w:r>
                <w:r w:rsidR="00814DFB" w:rsidRPr="006C0D74">
                  <w:rPr>
                    <w:rFonts w:cstheme="minorHAnsi"/>
                    <w:noProof/>
                    <w:webHidden/>
                    <w:color w:val="auto"/>
                    <w:sz w:val="22"/>
                    <w:szCs w:val="22"/>
                  </w:rPr>
                  <w:tab/>
                  <w:t>70</w:t>
                </w:r>
              </w:hyperlink>
            </w:p>
            <w:p w14:paraId="152E4533"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48" w:history="1">
                <w:r w:rsidR="00814DFB" w:rsidRPr="006C0D74">
                  <w:rPr>
                    <w:rStyle w:val="Hyperlink"/>
                    <w:rFonts w:cstheme="minorHAnsi"/>
                    <w:noProof/>
                    <w:color w:val="auto"/>
                    <w:sz w:val="22"/>
                    <w:szCs w:val="22"/>
                  </w:rPr>
                  <w:t>2.2.6.</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Analysis of results</w:t>
                </w:r>
                <w:r w:rsidR="00814DFB" w:rsidRPr="006C0D74">
                  <w:rPr>
                    <w:rFonts w:cstheme="minorHAnsi"/>
                    <w:noProof/>
                    <w:webHidden/>
                    <w:color w:val="auto"/>
                    <w:sz w:val="22"/>
                    <w:szCs w:val="22"/>
                  </w:rPr>
                  <w:tab/>
                  <w:t>71</w:t>
                </w:r>
              </w:hyperlink>
            </w:p>
            <w:p w14:paraId="2B21712C" w14:textId="77777777" w:rsidR="00814DFB" w:rsidRPr="006C0D74" w:rsidRDefault="00000000" w:rsidP="00814DFB">
              <w:pPr>
                <w:pStyle w:val="TOC1"/>
                <w:tabs>
                  <w:tab w:val="left" w:pos="660"/>
                </w:tabs>
                <w:spacing w:line="240" w:lineRule="auto"/>
                <w:rPr>
                  <w:rFonts w:asciiTheme="minorHAnsi" w:hAnsiTheme="minorHAnsi" w:cstheme="minorHAnsi"/>
                  <w:noProof/>
                  <w:sz w:val="22"/>
                  <w:szCs w:val="22"/>
                  <w:lang w:val="en-GB" w:eastAsia="en-GB"/>
                </w:rPr>
              </w:pPr>
              <w:hyperlink w:anchor="_Toc125708749" w:history="1">
                <w:r w:rsidR="00814DFB" w:rsidRPr="006C0D74">
                  <w:rPr>
                    <w:rStyle w:val="Hyperlink"/>
                    <w:rFonts w:asciiTheme="minorHAnsi" w:hAnsiTheme="minorHAnsi" w:cstheme="minorHAnsi"/>
                    <w:noProof/>
                    <w:color w:val="auto"/>
                    <w:sz w:val="22"/>
                    <w:szCs w:val="22"/>
                  </w:rPr>
                  <w:t>2.3.</w:t>
                </w:r>
                <w:r w:rsidR="00814DFB" w:rsidRPr="006C0D74">
                  <w:rPr>
                    <w:rFonts w:asciiTheme="minorHAnsi" w:hAnsiTheme="minorHAnsi" w:cstheme="minorHAnsi"/>
                    <w:noProof/>
                    <w:sz w:val="22"/>
                    <w:szCs w:val="22"/>
                    <w:lang w:val="en-GB" w:eastAsia="en-GB"/>
                  </w:rPr>
                  <w:tab/>
                </w:r>
                <w:r w:rsidR="00814DFB" w:rsidRPr="006C0D74">
                  <w:rPr>
                    <w:rStyle w:val="Hyperlink"/>
                    <w:rFonts w:asciiTheme="minorHAnsi" w:hAnsiTheme="minorHAnsi" w:cstheme="minorHAnsi"/>
                    <w:noProof/>
                    <w:color w:val="auto"/>
                    <w:sz w:val="22"/>
                    <w:szCs w:val="22"/>
                  </w:rPr>
                  <w:t>Practical research</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_Toc125708749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73</w:t>
                </w:r>
                <w:r w:rsidR="00814DFB" w:rsidRPr="006C0D74">
                  <w:rPr>
                    <w:rFonts w:asciiTheme="minorHAnsi" w:hAnsiTheme="minorHAnsi" w:cstheme="minorHAnsi"/>
                    <w:noProof/>
                    <w:webHidden/>
                    <w:sz w:val="22"/>
                    <w:szCs w:val="22"/>
                  </w:rPr>
                  <w:fldChar w:fldCharType="end"/>
                </w:r>
              </w:hyperlink>
            </w:p>
            <w:p w14:paraId="3CFF6EF0"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50" w:history="1">
                <w:r w:rsidR="00814DFB" w:rsidRPr="006C0D74">
                  <w:rPr>
                    <w:rStyle w:val="Hyperlink"/>
                    <w:rFonts w:cstheme="minorHAnsi"/>
                    <w:noProof/>
                    <w:color w:val="auto"/>
                    <w:sz w:val="22"/>
                    <w:szCs w:val="22"/>
                  </w:rPr>
                  <w:t>2.3.1.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Semen specific markers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_Toc125708750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74</w:t>
                </w:r>
                <w:r w:rsidR="00814DFB" w:rsidRPr="006C0D74">
                  <w:rPr>
                    <w:rFonts w:cstheme="minorHAnsi"/>
                    <w:noProof/>
                    <w:webHidden/>
                    <w:color w:val="auto"/>
                    <w:sz w:val="22"/>
                    <w:szCs w:val="22"/>
                  </w:rPr>
                  <w:fldChar w:fldCharType="end"/>
                </w:r>
              </w:hyperlink>
            </w:p>
            <w:p w14:paraId="2E4FD1BE"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51" w:history="1">
                <w:r w:rsidR="00814DFB" w:rsidRPr="006C0D74">
                  <w:rPr>
                    <w:rStyle w:val="Hyperlink"/>
                    <w:rFonts w:cstheme="minorHAnsi"/>
                    <w:noProof/>
                    <w:color w:val="auto"/>
                    <w:sz w:val="22"/>
                    <w:szCs w:val="22"/>
                  </w:rPr>
                  <w:t>2.3.2.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Sample collection and deposition.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_Toc125708751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75</w:t>
                </w:r>
                <w:r w:rsidR="00814DFB" w:rsidRPr="006C0D74">
                  <w:rPr>
                    <w:rFonts w:cstheme="minorHAnsi"/>
                    <w:noProof/>
                    <w:webHidden/>
                    <w:color w:val="auto"/>
                    <w:sz w:val="22"/>
                    <w:szCs w:val="22"/>
                  </w:rPr>
                  <w:fldChar w:fldCharType="end"/>
                </w:r>
              </w:hyperlink>
            </w:p>
            <w:p w14:paraId="472E36B9"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52" w:history="1">
                <w:r w:rsidR="00814DFB" w:rsidRPr="006C0D74">
                  <w:rPr>
                    <w:rStyle w:val="Hyperlink"/>
                    <w:rFonts w:cstheme="minorHAnsi"/>
                    <w:noProof/>
                    <w:color w:val="auto"/>
                    <w:sz w:val="22"/>
                    <w:szCs w:val="22"/>
                  </w:rPr>
                  <w:t>2.3.3.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Extraction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_Toc125708752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77</w:t>
                </w:r>
                <w:r w:rsidR="00814DFB" w:rsidRPr="006C0D74">
                  <w:rPr>
                    <w:rFonts w:cstheme="minorHAnsi"/>
                    <w:noProof/>
                    <w:webHidden/>
                    <w:color w:val="auto"/>
                    <w:sz w:val="22"/>
                    <w:szCs w:val="22"/>
                  </w:rPr>
                  <w:fldChar w:fldCharType="end"/>
                </w:r>
              </w:hyperlink>
            </w:p>
            <w:p w14:paraId="52F622BC"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53" w:history="1">
                <w:r w:rsidR="00814DFB" w:rsidRPr="006C0D74">
                  <w:rPr>
                    <w:rStyle w:val="Hyperlink"/>
                    <w:rFonts w:cstheme="minorHAnsi"/>
                    <w:noProof/>
                    <w:color w:val="auto"/>
                    <w:sz w:val="22"/>
                    <w:szCs w:val="22"/>
                  </w:rPr>
                  <w:t>2.3.4.</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Quantification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_Toc125708753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78</w:t>
                </w:r>
                <w:r w:rsidR="00814DFB" w:rsidRPr="006C0D74">
                  <w:rPr>
                    <w:rFonts w:cstheme="minorHAnsi"/>
                    <w:noProof/>
                    <w:webHidden/>
                    <w:color w:val="auto"/>
                    <w:sz w:val="22"/>
                    <w:szCs w:val="22"/>
                  </w:rPr>
                  <w:fldChar w:fldCharType="end"/>
                </w:r>
              </w:hyperlink>
            </w:p>
            <w:p w14:paraId="479F63BB"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54" w:history="1">
                <w:r w:rsidR="00814DFB" w:rsidRPr="006C0D74">
                  <w:rPr>
                    <w:rStyle w:val="Hyperlink"/>
                    <w:rFonts w:cstheme="minorHAnsi"/>
                    <w:noProof/>
                    <w:color w:val="auto"/>
                    <w:sz w:val="22"/>
                    <w:szCs w:val="22"/>
                  </w:rPr>
                  <w:t>2.3.5.</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Reverse transcription (RT)</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_Toc125708754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78</w:t>
                </w:r>
                <w:r w:rsidR="00814DFB" w:rsidRPr="006C0D74">
                  <w:rPr>
                    <w:rFonts w:cstheme="minorHAnsi"/>
                    <w:noProof/>
                    <w:webHidden/>
                    <w:color w:val="auto"/>
                    <w:sz w:val="22"/>
                    <w:szCs w:val="22"/>
                  </w:rPr>
                  <w:fldChar w:fldCharType="end"/>
                </w:r>
              </w:hyperlink>
            </w:p>
            <w:p w14:paraId="48C1EA2E"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55" w:history="1">
                <w:r w:rsidR="00814DFB" w:rsidRPr="006C0D74">
                  <w:rPr>
                    <w:rStyle w:val="Hyperlink"/>
                    <w:rFonts w:cstheme="minorHAnsi"/>
                    <w:noProof/>
                    <w:color w:val="auto"/>
                    <w:sz w:val="22"/>
                    <w:szCs w:val="22"/>
                  </w:rPr>
                  <w:t>2.3.6.</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Gradient PCR Amplification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_Toc125708755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79</w:t>
                </w:r>
                <w:r w:rsidR="00814DFB" w:rsidRPr="006C0D74">
                  <w:rPr>
                    <w:rFonts w:cstheme="minorHAnsi"/>
                    <w:noProof/>
                    <w:webHidden/>
                    <w:color w:val="auto"/>
                    <w:sz w:val="22"/>
                    <w:szCs w:val="22"/>
                  </w:rPr>
                  <w:fldChar w:fldCharType="end"/>
                </w:r>
              </w:hyperlink>
            </w:p>
            <w:p w14:paraId="5241BA1B"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56" w:history="1">
                <w:r w:rsidR="00814DFB" w:rsidRPr="006C0D74">
                  <w:rPr>
                    <w:rStyle w:val="Hyperlink"/>
                    <w:rFonts w:cstheme="minorHAnsi"/>
                    <w:noProof/>
                    <w:color w:val="auto"/>
                    <w:sz w:val="22"/>
                    <w:szCs w:val="22"/>
                  </w:rPr>
                  <w:t>2.3.7.</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Gel electrophoresis</w:t>
                </w:r>
                <w:r w:rsidR="00814DFB" w:rsidRPr="006C0D74">
                  <w:rPr>
                    <w:rFonts w:cstheme="minorHAnsi"/>
                    <w:noProof/>
                    <w:webHidden/>
                    <w:color w:val="auto"/>
                    <w:sz w:val="22"/>
                    <w:szCs w:val="22"/>
                  </w:rPr>
                  <w:tab/>
                  <w:t>83</w:t>
                </w:r>
              </w:hyperlink>
            </w:p>
            <w:p w14:paraId="3E8D7E04"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57" w:history="1">
                <w:r w:rsidR="00814DFB" w:rsidRPr="006C0D74">
                  <w:rPr>
                    <w:rStyle w:val="Hyperlink"/>
                    <w:rFonts w:cstheme="minorHAnsi"/>
                    <w:noProof/>
                    <w:color w:val="auto"/>
                    <w:sz w:val="22"/>
                    <w:szCs w:val="22"/>
                  </w:rPr>
                  <w:t>2.3.8.</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Quantitative Polymerase Chain Reaction (qPCR)</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_Toc125708757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84</w:t>
                </w:r>
                <w:r w:rsidR="00814DFB" w:rsidRPr="006C0D74">
                  <w:rPr>
                    <w:rFonts w:cstheme="minorHAnsi"/>
                    <w:noProof/>
                    <w:webHidden/>
                    <w:color w:val="auto"/>
                    <w:sz w:val="22"/>
                    <w:szCs w:val="22"/>
                  </w:rPr>
                  <w:fldChar w:fldCharType="end"/>
                </w:r>
              </w:hyperlink>
            </w:p>
            <w:p w14:paraId="552841FC"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58" w:history="1">
                <w:r w:rsidR="00814DFB" w:rsidRPr="006C0D74">
                  <w:rPr>
                    <w:rStyle w:val="Hyperlink"/>
                    <w:rFonts w:cstheme="minorHAnsi"/>
                    <w:noProof/>
                    <w:color w:val="auto"/>
                    <w:sz w:val="22"/>
                    <w:szCs w:val="22"/>
                  </w:rPr>
                  <w:t>2.3.8.1.</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Samples</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_Toc125708758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86</w:t>
                </w:r>
                <w:r w:rsidR="00814DFB" w:rsidRPr="006C0D74">
                  <w:rPr>
                    <w:rFonts w:cstheme="minorHAnsi"/>
                    <w:noProof/>
                    <w:webHidden/>
                    <w:sz w:val="22"/>
                    <w:szCs w:val="22"/>
                  </w:rPr>
                  <w:fldChar w:fldCharType="end"/>
                </w:r>
              </w:hyperlink>
            </w:p>
            <w:p w14:paraId="047834EC"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59" w:history="1">
                <w:r w:rsidR="00814DFB" w:rsidRPr="006C0D74">
                  <w:rPr>
                    <w:rStyle w:val="Hyperlink"/>
                    <w:rFonts w:cstheme="minorHAnsi"/>
                    <w:noProof/>
                    <w:color w:val="auto"/>
                    <w:sz w:val="22"/>
                    <w:szCs w:val="22"/>
                  </w:rPr>
                  <w:t>2.3.8.2.</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Data analysis.</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_Toc125708759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87</w:t>
                </w:r>
                <w:r w:rsidR="00814DFB" w:rsidRPr="006C0D74">
                  <w:rPr>
                    <w:rFonts w:cstheme="minorHAnsi"/>
                    <w:noProof/>
                    <w:webHidden/>
                    <w:sz w:val="22"/>
                    <w:szCs w:val="22"/>
                  </w:rPr>
                  <w:fldChar w:fldCharType="end"/>
                </w:r>
              </w:hyperlink>
            </w:p>
            <w:p w14:paraId="1292E315"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60" w:history="1">
                <w:r w:rsidR="00814DFB" w:rsidRPr="006C0D74">
                  <w:rPr>
                    <w:rStyle w:val="Hyperlink"/>
                    <w:rFonts w:cstheme="minorHAnsi"/>
                    <w:noProof/>
                    <w:color w:val="auto"/>
                    <w:sz w:val="22"/>
                    <w:szCs w:val="22"/>
                  </w:rPr>
                  <w:t>2.4.</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Ethical statement</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_Toc125708760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88</w:t>
                </w:r>
                <w:r w:rsidR="00814DFB" w:rsidRPr="006C0D74">
                  <w:rPr>
                    <w:rFonts w:cstheme="minorHAnsi"/>
                    <w:noProof/>
                    <w:webHidden/>
                    <w:color w:val="auto"/>
                    <w:sz w:val="22"/>
                    <w:szCs w:val="22"/>
                  </w:rPr>
                  <w:fldChar w:fldCharType="end"/>
                </w:r>
              </w:hyperlink>
            </w:p>
            <w:p w14:paraId="281E4996"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61" w:history="1">
                <w:r w:rsidR="00814DFB" w:rsidRPr="006C0D74">
                  <w:rPr>
                    <w:rStyle w:val="Hyperlink"/>
                    <w:rFonts w:cstheme="minorHAnsi"/>
                    <w:noProof/>
                    <w:color w:val="auto"/>
                    <w:sz w:val="22"/>
                    <w:szCs w:val="22"/>
                  </w:rPr>
                  <w:t>2.5.</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Cleaning</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_Toc125708761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90</w:t>
                </w:r>
                <w:r w:rsidR="00814DFB" w:rsidRPr="006C0D74">
                  <w:rPr>
                    <w:rFonts w:cstheme="minorHAnsi"/>
                    <w:noProof/>
                    <w:webHidden/>
                    <w:color w:val="auto"/>
                    <w:sz w:val="22"/>
                    <w:szCs w:val="22"/>
                  </w:rPr>
                  <w:fldChar w:fldCharType="end"/>
                </w:r>
              </w:hyperlink>
            </w:p>
            <w:p w14:paraId="2CF9D8BC" w14:textId="77777777" w:rsidR="00814DFB" w:rsidRPr="006C0D74" w:rsidRDefault="00000000" w:rsidP="00814DFB">
              <w:pPr>
                <w:pStyle w:val="TOC1"/>
                <w:tabs>
                  <w:tab w:val="left" w:pos="660"/>
                </w:tabs>
                <w:spacing w:line="240" w:lineRule="auto"/>
                <w:rPr>
                  <w:rFonts w:asciiTheme="minorHAnsi" w:hAnsiTheme="minorHAnsi" w:cstheme="minorHAnsi"/>
                  <w:noProof/>
                  <w:sz w:val="22"/>
                  <w:szCs w:val="22"/>
                  <w:lang w:val="en-GB" w:eastAsia="en-GB"/>
                </w:rPr>
              </w:pPr>
              <w:hyperlink w:anchor="_Toc125708762" w:history="1">
                <w:r w:rsidR="00814DFB" w:rsidRPr="006C0D74">
                  <w:rPr>
                    <w:rStyle w:val="Hyperlink"/>
                    <w:rFonts w:asciiTheme="minorHAnsi" w:hAnsiTheme="minorHAnsi" w:cstheme="minorHAnsi"/>
                    <w:noProof/>
                    <w:color w:val="auto"/>
                    <w:sz w:val="22"/>
                    <w:szCs w:val="22"/>
                  </w:rPr>
                  <w:t>2.6.</w:t>
                </w:r>
                <w:r w:rsidR="00814DFB" w:rsidRPr="006C0D74">
                  <w:rPr>
                    <w:rFonts w:asciiTheme="minorHAnsi" w:hAnsiTheme="minorHAnsi" w:cstheme="minorHAnsi"/>
                    <w:noProof/>
                    <w:sz w:val="22"/>
                    <w:szCs w:val="22"/>
                    <w:lang w:val="en-GB" w:eastAsia="en-GB"/>
                  </w:rPr>
                  <w:tab/>
                </w:r>
                <w:r w:rsidR="00814DFB" w:rsidRPr="006C0D74">
                  <w:rPr>
                    <w:rStyle w:val="Hyperlink"/>
                    <w:rFonts w:asciiTheme="minorHAnsi" w:hAnsiTheme="minorHAnsi" w:cstheme="minorHAnsi"/>
                    <w:noProof/>
                    <w:color w:val="auto"/>
                    <w:sz w:val="22"/>
                    <w:szCs w:val="22"/>
                  </w:rPr>
                  <w:t>Method justification</w:t>
                </w:r>
                <w:r w:rsidR="00814DFB" w:rsidRPr="006C0D74">
                  <w:rPr>
                    <w:rFonts w:asciiTheme="minorHAnsi" w:hAnsiTheme="minorHAnsi" w:cstheme="minorHAnsi"/>
                    <w:noProof/>
                    <w:webHidden/>
                    <w:sz w:val="22"/>
                    <w:szCs w:val="22"/>
                  </w:rPr>
                  <w:tab/>
                  <w:t>90</w:t>
                </w:r>
              </w:hyperlink>
            </w:p>
            <w:p w14:paraId="07FC6497"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763" w:history="1">
                <w:r w:rsidR="00814DFB" w:rsidRPr="006C0D74">
                  <w:rPr>
                    <w:rStyle w:val="Hyperlink"/>
                    <w:rFonts w:asciiTheme="minorHAnsi" w:hAnsiTheme="minorHAnsi" w:cstheme="minorHAnsi"/>
                    <w:noProof/>
                    <w:color w:val="auto"/>
                    <w:sz w:val="22"/>
                    <w:szCs w:val="22"/>
                  </w:rPr>
                  <w:t>Chapter Three: Misconceptions of sexual offences and consent survey</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_Toc125708763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95</w:t>
                </w:r>
                <w:r w:rsidR="00814DFB" w:rsidRPr="006C0D74">
                  <w:rPr>
                    <w:rFonts w:asciiTheme="minorHAnsi" w:hAnsiTheme="minorHAnsi" w:cstheme="minorHAnsi"/>
                    <w:noProof/>
                    <w:webHidden/>
                    <w:sz w:val="22"/>
                    <w:szCs w:val="22"/>
                  </w:rPr>
                  <w:fldChar w:fldCharType="end"/>
                </w:r>
              </w:hyperlink>
            </w:p>
            <w:p w14:paraId="78ABA27C"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64" w:history="1">
                <w:r w:rsidR="00814DFB" w:rsidRPr="006C0D74">
                  <w:rPr>
                    <w:rStyle w:val="Hyperlink"/>
                    <w:rFonts w:cstheme="minorHAnsi"/>
                    <w:noProof/>
                    <w:color w:val="auto"/>
                    <w:sz w:val="22"/>
                    <w:szCs w:val="22"/>
                  </w:rPr>
                  <w:t>3.1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Introduction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_Toc125708764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95</w:t>
                </w:r>
                <w:r w:rsidR="00814DFB" w:rsidRPr="006C0D74">
                  <w:rPr>
                    <w:rFonts w:cstheme="minorHAnsi"/>
                    <w:noProof/>
                    <w:webHidden/>
                    <w:color w:val="auto"/>
                    <w:sz w:val="22"/>
                    <w:szCs w:val="22"/>
                  </w:rPr>
                  <w:fldChar w:fldCharType="end"/>
                </w:r>
              </w:hyperlink>
            </w:p>
            <w:p w14:paraId="6B8560A3"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65" w:history="1">
                <w:r w:rsidR="00814DFB" w:rsidRPr="006C0D74">
                  <w:rPr>
                    <w:rStyle w:val="Hyperlink"/>
                    <w:rFonts w:cstheme="minorHAnsi"/>
                    <w:noProof/>
                    <w:color w:val="auto"/>
                    <w:sz w:val="22"/>
                    <w:szCs w:val="22"/>
                  </w:rPr>
                  <w:t>3.2.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Existing sexual offence surveys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_Toc125708765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95</w:t>
                </w:r>
                <w:r w:rsidR="00814DFB" w:rsidRPr="006C0D74">
                  <w:rPr>
                    <w:rFonts w:cstheme="minorHAnsi"/>
                    <w:noProof/>
                    <w:webHidden/>
                    <w:color w:val="auto"/>
                    <w:sz w:val="22"/>
                    <w:szCs w:val="22"/>
                  </w:rPr>
                  <w:fldChar w:fldCharType="end"/>
                </w:r>
              </w:hyperlink>
            </w:p>
            <w:p w14:paraId="76D93523"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66" w:history="1">
                <w:r w:rsidR="00814DFB" w:rsidRPr="006C0D74">
                  <w:rPr>
                    <w:rStyle w:val="Hyperlink"/>
                    <w:rFonts w:cstheme="minorHAnsi"/>
                    <w:noProof/>
                    <w:color w:val="auto"/>
                    <w:sz w:val="22"/>
                    <w:szCs w:val="22"/>
                  </w:rPr>
                  <w:t>3.3.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Misconceptions of sexual offences and consent survey</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_Toc125708766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98</w:t>
                </w:r>
                <w:r w:rsidR="00814DFB" w:rsidRPr="006C0D74">
                  <w:rPr>
                    <w:rFonts w:cstheme="minorHAnsi"/>
                    <w:noProof/>
                    <w:webHidden/>
                    <w:color w:val="auto"/>
                    <w:sz w:val="22"/>
                    <w:szCs w:val="22"/>
                  </w:rPr>
                  <w:fldChar w:fldCharType="end"/>
                </w:r>
              </w:hyperlink>
            </w:p>
            <w:p w14:paraId="05D87D86"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67" w:history="1">
                <w:r w:rsidR="00814DFB" w:rsidRPr="006C0D74">
                  <w:rPr>
                    <w:rStyle w:val="Hyperlink"/>
                    <w:rFonts w:cstheme="minorHAnsi"/>
                    <w:noProof/>
                    <w:color w:val="auto"/>
                    <w:sz w:val="22"/>
                    <w:szCs w:val="22"/>
                  </w:rPr>
                  <w:t>3.3.1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Method</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_Toc125708767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99</w:t>
                </w:r>
                <w:r w:rsidR="00814DFB" w:rsidRPr="006C0D74">
                  <w:rPr>
                    <w:rFonts w:cstheme="minorHAnsi"/>
                    <w:noProof/>
                    <w:webHidden/>
                    <w:color w:val="auto"/>
                    <w:sz w:val="22"/>
                    <w:szCs w:val="22"/>
                  </w:rPr>
                  <w:fldChar w:fldCharType="end"/>
                </w:r>
              </w:hyperlink>
            </w:p>
            <w:p w14:paraId="5D543041"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68" w:history="1">
                <w:r w:rsidR="00814DFB" w:rsidRPr="006C0D74">
                  <w:rPr>
                    <w:rStyle w:val="Hyperlink"/>
                    <w:rFonts w:cstheme="minorHAnsi"/>
                    <w:noProof/>
                    <w:color w:val="auto"/>
                    <w:sz w:val="22"/>
                    <w:szCs w:val="22"/>
                  </w:rPr>
                  <w:t>3.3.2.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Participants</w:t>
                </w:r>
                <w:r w:rsidR="00814DFB" w:rsidRPr="006C0D74">
                  <w:rPr>
                    <w:rFonts w:cstheme="minorHAnsi"/>
                    <w:noProof/>
                    <w:webHidden/>
                    <w:color w:val="auto"/>
                    <w:sz w:val="22"/>
                    <w:szCs w:val="22"/>
                  </w:rPr>
                  <w:tab/>
                  <w:t>100</w:t>
                </w:r>
              </w:hyperlink>
            </w:p>
            <w:p w14:paraId="01CC1EC2"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69" w:history="1">
                <w:r w:rsidR="00814DFB" w:rsidRPr="006C0D74">
                  <w:rPr>
                    <w:rStyle w:val="Hyperlink"/>
                    <w:rFonts w:cstheme="minorHAnsi"/>
                    <w:noProof/>
                    <w:color w:val="auto"/>
                    <w:sz w:val="22"/>
                    <w:szCs w:val="22"/>
                  </w:rPr>
                  <w:t>3.3.3.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Analyses</w:t>
                </w:r>
                <w:r w:rsidR="00814DFB" w:rsidRPr="006C0D74">
                  <w:rPr>
                    <w:rFonts w:cstheme="minorHAnsi"/>
                    <w:noProof/>
                    <w:webHidden/>
                    <w:color w:val="auto"/>
                    <w:sz w:val="22"/>
                    <w:szCs w:val="22"/>
                  </w:rPr>
                  <w:tab/>
                  <w:t>100</w:t>
                </w:r>
              </w:hyperlink>
            </w:p>
            <w:p w14:paraId="0EC4B698"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70" w:history="1">
                <w:r w:rsidR="00814DFB" w:rsidRPr="006C0D74">
                  <w:rPr>
                    <w:rStyle w:val="Hyperlink"/>
                    <w:rFonts w:cstheme="minorHAnsi"/>
                    <w:noProof/>
                    <w:color w:val="auto"/>
                    <w:sz w:val="22"/>
                    <w:szCs w:val="22"/>
                  </w:rPr>
                  <w:t>3.4.</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Results and discussion</w:t>
                </w:r>
                <w:r w:rsidR="00814DFB" w:rsidRPr="006C0D74">
                  <w:rPr>
                    <w:rFonts w:cstheme="minorHAnsi"/>
                    <w:noProof/>
                    <w:webHidden/>
                    <w:color w:val="auto"/>
                    <w:sz w:val="22"/>
                    <w:szCs w:val="22"/>
                  </w:rPr>
                  <w:tab/>
                  <w:t>101</w:t>
                </w:r>
              </w:hyperlink>
            </w:p>
            <w:p w14:paraId="2B9DAEF4"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71" w:history="1">
                <w:r w:rsidR="00814DFB" w:rsidRPr="006C0D74">
                  <w:rPr>
                    <w:rStyle w:val="Hyperlink"/>
                    <w:rFonts w:cstheme="minorHAnsi"/>
                    <w:noProof/>
                    <w:color w:val="auto"/>
                    <w:sz w:val="22"/>
                    <w:szCs w:val="22"/>
                  </w:rPr>
                  <w:t>3.4.1.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Profile of survey participants</w:t>
                </w:r>
                <w:r w:rsidR="00814DFB" w:rsidRPr="006C0D74">
                  <w:rPr>
                    <w:rFonts w:cstheme="minorHAnsi"/>
                    <w:noProof/>
                    <w:webHidden/>
                    <w:color w:val="auto"/>
                    <w:sz w:val="22"/>
                    <w:szCs w:val="22"/>
                  </w:rPr>
                  <w:tab/>
                  <w:t>101</w:t>
                </w:r>
              </w:hyperlink>
            </w:p>
            <w:p w14:paraId="5B4D86EE"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72" w:history="1">
                <w:r w:rsidR="00814DFB" w:rsidRPr="006C0D74">
                  <w:rPr>
                    <w:rStyle w:val="Hyperlink"/>
                    <w:rFonts w:cstheme="minorHAnsi"/>
                    <w:noProof/>
                    <w:color w:val="auto"/>
                    <w:sz w:val="22"/>
                    <w:szCs w:val="22"/>
                  </w:rPr>
                  <w:t>3.5.</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Statistical questionnaire data</w:t>
                </w:r>
                <w:r w:rsidR="00814DFB" w:rsidRPr="006C0D74">
                  <w:rPr>
                    <w:rFonts w:cstheme="minorHAnsi"/>
                    <w:noProof/>
                    <w:webHidden/>
                    <w:color w:val="auto"/>
                    <w:sz w:val="22"/>
                    <w:szCs w:val="22"/>
                  </w:rPr>
                  <w:tab/>
                  <w:t>104</w:t>
                </w:r>
              </w:hyperlink>
            </w:p>
            <w:p w14:paraId="483E2C75"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73" w:history="1">
                <w:r w:rsidR="00814DFB" w:rsidRPr="006C0D74">
                  <w:rPr>
                    <w:rStyle w:val="Hyperlink"/>
                    <w:rFonts w:cstheme="minorHAnsi"/>
                    <w:noProof/>
                    <w:color w:val="auto"/>
                    <w:sz w:val="22"/>
                    <w:szCs w:val="22"/>
                  </w:rPr>
                  <w:t>3.6.</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Open ended questions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_Toc125708773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109</w:t>
                </w:r>
                <w:r w:rsidR="00814DFB" w:rsidRPr="006C0D74">
                  <w:rPr>
                    <w:rFonts w:cstheme="minorHAnsi"/>
                    <w:noProof/>
                    <w:webHidden/>
                    <w:color w:val="auto"/>
                    <w:sz w:val="22"/>
                    <w:szCs w:val="22"/>
                  </w:rPr>
                  <w:fldChar w:fldCharType="end"/>
                </w:r>
              </w:hyperlink>
            </w:p>
            <w:p w14:paraId="143C4FBC"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74" w:history="1">
                <w:r w:rsidR="00814DFB" w:rsidRPr="006C0D74">
                  <w:rPr>
                    <w:rStyle w:val="Hyperlink"/>
                    <w:rFonts w:cstheme="minorHAnsi"/>
                    <w:noProof/>
                    <w:color w:val="auto"/>
                    <w:sz w:val="22"/>
                    <w:szCs w:val="22"/>
                  </w:rPr>
                  <w:t>3.6.1.</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Understanding of consent</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_Toc125708774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109</w:t>
                </w:r>
                <w:r w:rsidR="00814DFB" w:rsidRPr="006C0D74">
                  <w:rPr>
                    <w:rFonts w:cstheme="minorHAnsi"/>
                    <w:noProof/>
                    <w:webHidden/>
                    <w:sz w:val="22"/>
                    <w:szCs w:val="22"/>
                  </w:rPr>
                  <w:fldChar w:fldCharType="end"/>
                </w:r>
              </w:hyperlink>
            </w:p>
            <w:p w14:paraId="68CBA0DB"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75" w:history="1">
                <w:r w:rsidR="00814DFB" w:rsidRPr="006C0D74">
                  <w:rPr>
                    <w:rStyle w:val="Hyperlink"/>
                    <w:rFonts w:cstheme="minorHAnsi"/>
                    <w:noProof/>
                    <w:color w:val="auto"/>
                    <w:sz w:val="22"/>
                    <w:szCs w:val="22"/>
                  </w:rPr>
                  <w:t>3.6.2.</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Indicators of and influences on consent.</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_Toc125708775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114</w:t>
                </w:r>
                <w:r w:rsidR="00814DFB" w:rsidRPr="006C0D74">
                  <w:rPr>
                    <w:rFonts w:cstheme="minorHAnsi"/>
                    <w:noProof/>
                    <w:webHidden/>
                    <w:sz w:val="22"/>
                    <w:szCs w:val="22"/>
                  </w:rPr>
                  <w:fldChar w:fldCharType="end"/>
                </w:r>
              </w:hyperlink>
            </w:p>
            <w:p w14:paraId="66E6EF49"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76" w:history="1">
                <w:r w:rsidR="00814DFB" w:rsidRPr="006C0D74">
                  <w:rPr>
                    <w:rStyle w:val="Hyperlink"/>
                    <w:rFonts w:cstheme="minorHAnsi"/>
                    <w:noProof/>
                    <w:color w:val="auto"/>
                    <w:sz w:val="22"/>
                    <w:szCs w:val="22"/>
                  </w:rPr>
                  <w:t>3.7.</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shd w:val="clear" w:color="auto" w:fill="FFFFFF"/>
                  </w:rPr>
                  <w:t>Rape myths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_Toc125708776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119</w:t>
                </w:r>
                <w:r w:rsidR="00814DFB" w:rsidRPr="006C0D74">
                  <w:rPr>
                    <w:rFonts w:cstheme="minorHAnsi"/>
                    <w:noProof/>
                    <w:webHidden/>
                    <w:color w:val="auto"/>
                    <w:sz w:val="22"/>
                    <w:szCs w:val="22"/>
                  </w:rPr>
                  <w:fldChar w:fldCharType="end"/>
                </w:r>
              </w:hyperlink>
            </w:p>
            <w:p w14:paraId="4476BBC8"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77" w:history="1">
                <w:r w:rsidR="00814DFB" w:rsidRPr="006C0D74">
                  <w:rPr>
                    <w:rStyle w:val="Hyperlink"/>
                    <w:rFonts w:cstheme="minorHAnsi"/>
                    <w:noProof/>
                    <w:color w:val="auto"/>
                    <w:sz w:val="22"/>
                    <w:szCs w:val="22"/>
                  </w:rPr>
                  <w:t>3.8.</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Colloquialism questions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_Toc125708777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126</w:t>
                </w:r>
                <w:r w:rsidR="00814DFB" w:rsidRPr="006C0D74">
                  <w:rPr>
                    <w:rFonts w:cstheme="minorHAnsi"/>
                    <w:noProof/>
                    <w:webHidden/>
                    <w:color w:val="auto"/>
                    <w:sz w:val="22"/>
                    <w:szCs w:val="22"/>
                  </w:rPr>
                  <w:fldChar w:fldCharType="end"/>
                </w:r>
              </w:hyperlink>
            </w:p>
            <w:p w14:paraId="1A0EAF97"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78" w:history="1">
                <w:r w:rsidR="00814DFB" w:rsidRPr="006C0D74">
                  <w:rPr>
                    <w:rStyle w:val="Hyperlink"/>
                    <w:rFonts w:cstheme="minorHAnsi"/>
                    <w:noProof/>
                    <w:color w:val="auto"/>
                    <w:sz w:val="22"/>
                    <w:szCs w:val="22"/>
                  </w:rPr>
                  <w:t>3.9.</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Reasons to or to not report to the police.</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_Toc125708778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130</w:t>
                </w:r>
                <w:r w:rsidR="00814DFB" w:rsidRPr="006C0D74">
                  <w:rPr>
                    <w:rFonts w:cstheme="minorHAnsi"/>
                    <w:noProof/>
                    <w:webHidden/>
                    <w:color w:val="auto"/>
                    <w:sz w:val="22"/>
                    <w:szCs w:val="22"/>
                  </w:rPr>
                  <w:fldChar w:fldCharType="end"/>
                </w:r>
              </w:hyperlink>
            </w:p>
            <w:p w14:paraId="4072F5B8"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79" w:history="1">
                <w:r w:rsidR="00814DFB" w:rsidRPr="006C0D74">
                  <w:rPr>
                    <w:rStyle w:val="Hyperlink"/>
                    <w:rFonts w:cstheme="minorHAnsi"/>
                    <w:noProof/>
                    <w:color w:val="auto"/>
                    <w:sz w:val="22"/>
                    <w:szCs w:val="22"/>
                  </w:rPr>
                  <w:t>3.10.</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Limitations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_Toc125708779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132</w:t>
                </w:r>
                <w:r w:rsidR="00814DFB" w:rsidRPr="006C0D74">
                  <w:rPr>
                    <w:rFonts w:cstheme="minorHAnsi"/>
                    <w:noProof/>
                    <w:webHidden/>
                    <w:color w:val="auto"/>
                    <w:sz w:val="22"/>
                    <w:szCs w:val="22"/>
                  </w:rPr>
                  <w:fldChar w:fldCharType="end"/>
                </w:r>
              </w:hyperlink>
            </w:p>
            <w:p w14:paraId="154960B9"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80" w:history="1">
                <w:r w:rsidR="00814DFB" w:rsidRPr="006C0D74">
                  <w:rPr>
                    <w:rStyle w:val="Hyperlink"/>
                    <w:rFonts w:cstheme="minorHAnsi"/>
                    <w:noProof/>
                    <w:color w:val="auto"/>
                    <w:sz w:val="22"/>
                    <w:szCs w:val="22"/>
                  </w:rPr>
                  <w:t>3.11.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Conclusion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_Toc125708780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134</w:t>
                </w:r>
                <w:r w:rsidR="00814DFB" w:rsidRPr="006C0D74">
                  <w:rPr>
                    <w:rFonts w:cstheme="minorHAnsi"/>
                    <w:noProof/>
                    <w:webHidden/>
                    <w:color w:val="auto"/>
                    <w:sz w:val="22"/>
                    <w:szCs w:val="22"/>
                  </w:rPr>
                  <w:fldChar w:fldCharType="end"/>
                </w:r>
              </w:hyperlink>
            </w:p>
            <w:p w14:paraId="3B105A9F"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781" w:history="1">
                <w:r w:rsidR="00814DFB" w:rsidRPr="006C0D74">
                  <w:rPr>
                    <w:rStyle w:val="Hyperlink"/>
                    <w:rFonts w:asciiTheme="minorHAnsi" w:hAnsiTheme="minorHAnsi" w:cstheme="minorHAnsi"/>
                    <w:noProof/>
                    <w:color w:val="auto"/>
                    <w:sz w:val="22"/>
                    <w:szCs w:val="22"/>
                  </w:rPr>
                  <w:t>Chapter Four: Pre-Jury screening tool.</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_Toc125708781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136</w:t>
                </w:r>
                <w:r w:rsidR="00814DFB" w:rsidRPr="006C0D74">
                  <w:rPr>
                    <w:rFonts w:asciiTheme="minorHAnsi" w:hAnsiTheme="minorHAnsi" w:cstheme="minorHAnsi"/>
                    <w:noProof/>
                    <w:webHidden/>
                    <w:sz w:val="22"/>
                    <w:szCs w:val="22"/>
                  </w:rPr>
                  <w:fldChar w:fldCharType="end"/>
                </w:r>
              </w:hyperlink>
            </w:p>
            <w:p w14:paraId="7D714F30"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82" w:history="1">
                <w:r w:rsidR="00814DFB" w:rsidRPr="006C0D74">
                  <w:rPr>
                    <w:rStyle w:val="Hyperlink"/>
                    <w:rFonts w:cstheme="minorHAnsi"/>
                    <w:noProof/>
                    <w:color w:val="auto"/>
                    <w:sz w:val="22"/>
                    <w:szCs w:val="22"/>
                  </w:rPr>
                  <w:t>4.1.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Introduction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_Toc125708782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136</w:t>
                </w:r>
                <w:r w:rsidR="00814DFB" w:rsidRPr="006C0D74">
                  <w:rPr>
                    <w:rFonts w:cstheme="minorHAnsi"/>
                    <w:noProof/>
                    <w:webHidden/>
                    <w:color w:val="auto"/>
                    <w:sz w:val="22"/>
                    <w:szCs w:val="22"/>
                  </w:rPr>
                  <w:fldChar w:fldCharType="end"/>
                </w:r>
              </w:hyperlink>
            </w:p>
            <w:p w14:paraId="7EF7E4F0"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83" w:history="1">
                <w:r w:rsidR="00814DFB" w:rsidRPr="006C0D74">
                  <w:rPr>
                    <w:rStyle w:val="Hyperlink"/>
                    <w:rFonts w:cstheme="minorHAnsi"/>
                    <w:noProof/>
                    <w:color w:val="auto"/>
                    <w:sz w:val="22"/>
                    <w:szCs w:val="22"/>
                  </w:rPr>
                  <w:t>4.2.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Jury selection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_Toc125708783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138</w:t>
                </w:r>
                <w:r w:rsidR="00814DFB" w:rsidRPr="006C0D74">
                  <w:rPr>
                    <w:rFonts w:cstheme="minorHAnsi"/>
                    <w:noProof/>
                    <w:webHidden/>
                    <w:color w:val="auto"/>
                    <w:sz w:val="22"/>
                    <w:szCs w:val="22"/>
                  </w:rPr>
                  <w:fldChar w:fldCharType="end"/>
                </w:r>
              </w:hyperlink>
            </w:p>
            <w:p w14:paraId="0716B8D0"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84" w:history="1">
                <w:r w:rsidR="00814DFB" w:rsidRPr="006C0D74">
                  <w:rPr>
                    <w:rStyle w:val="Hyperlink"/>
                    <w:rFonts w:cstheme="minorHAnsi"/>
                    <w:noProof/>
                    <w:color w:val="auto"/>
                    <w:sz w:val="22"/>
                    <w:szCs w:val="22"/>
                  </w:rPr>
                  <w:t>4.2.1.</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Juror stereotypes and bias</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_Toc125708784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139</w:t>
                </w:r>
                <w:r w:rsidR="00814DFB" w:rsidRPr="006C0D74">
                  <w:rPr>
                    <w:rFonts w:cstheme="minorHAnsi"/>
                    <w:noProof/>
                    <w:webHidden/>
                    <w:sz w:val="22"/>
                    <w:szCs w:val="22"/>
                  </w:rPr>
                  <w:fldChar w:fldCharType="end"/>
                </w:r>
              </w:hyperlink>
            </w:p>
            <w:p w14:paraId="0DBCAD27" w14:textId="77777777" w:rsidR="00814DFB" w:rsidRPr="006C0D74" w:rsidRDefault="00000000" w:rsidP="00814DFB">
              <w:pPr>
                <w:pStyle w:val="TOC3"/>
                <w:numPr>
                  <w:ilvl w:val="0"/>
                  <w:numId w:val="0"/>
                </w:numPr>
                <w:tabs>
                  <w:tab w:val="right" w:leader="dot" w:pos="9016"/>
                </w:tabs>
                <w:spacing w:line="240" w:lineRule="auto"/>
                <w:ind w:left="360" w:hanging="360"/>
                <w:rPr>
                  <w:rFonts w:cstheme="minorHAnsi"/>
                  <w:noProof/>
                  <w:sz w:val="22"/>
                  <w:szCs w:val="22"/>
                  <w:lang w:val="en-GB" w:eastAsia="en-GB"/>
                </w:rPr>
              </w:pPr>
              <w:hyperlink w:anchor="_Toc125708785" w:history="1">
                <w:r w:rsidR="00814DFB" w:rsidRPr="006C0D74">
                  <w:rPr>
                    <w:rStyle w:val="Hyperlink"/>
                    <w:rFonts w:cstheme="minorHAnsi"/>
                    <w:noProof/>
                    <w:color w:val="auto"/>
                    <w:sz w:val="22"/>
                    <w:szCs w:val="22"/>
                  </w:rPr>
                  <w:t>4.3.Rape myths and misconceptions</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_Toc125708785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143</w:t>
                </w:r>
                <w:r w:rsidR="00814DFB" w:rsidRPr="006C0D74">
                  <w:rPr>
                    <w:rFonts w:cstheme="minorHAnsi"/>
                    <w:noProof/>
                    <w:webHidden/>
                    <w:sz w:val="22"/>
                    <w:szCs w:val="22"/>
                  </w:rPr>
                  <w:fldChar w:fldCharType="end"/>
                </w:r>
              </w:hyperlink>
            </w:p>
            <w:p w14:paraId="1A4B5D61" w14:textId="77777777" w:rsidR="00814DFB" w:rsidRPr="006C0D74" w:rsidRDefault="00000000" w:rsidP="00814DFB">
              <w:pPr>
                <w:pStyle w:val="TOC2"/>
                <w:spacing w:line="240" w:lineRule="auto"/>
                <w:rPr>
                  <w:rFonts w:cstheme="minorHAnsi"/>
                  <w:noProof/>
                  <w:color w:val="auto"/>
                  <w:sz w:val="22"/>
                  <w:szCs w:val="22"/>
                </w:rPr>
              </w:pPr>
              <w:hyperlink w:anchor="_Toc125708786" w:history="1">
                <w:r w:rsidR="00814DFB" w:rsidRPr="006C0D74">
                  <w:rPr>
                    <w:rStyle w:val="Hyperlink"/>
                    <w:rFonts w:cstheme="minorHAnsi"/>
                    <w:noProof/>
                    <w:color w:val="auto"/>
                    <w:sz w:val="22"/>
                    <w:szCs w:val="22"/>
                  </w:rPr>
                  <w:t>4.4.</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Existing scales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_Toc125708786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145</w:t>
                </w:r>
                <w:r w:rsidR="00814DFB" w:rsidRPr="006C0D74">
                  <w:rPr>
                    <w:rFonts w:cstheme="minorHAnsi"/>
                    <w:noProof/>
                    <w:webHidden/>
                    <w:color w:val="auto"/>
                    <w:sz w:val="22"/>
                    <w:szCs w:val="22"/>
                  </w:rPr>
                  <w:fldChar w:fldCharType="end"/>
                </w:r>
              </w:hyperlink>
            </w:p>
            <w:p w14:paraId="584A0C28" w14:textId="77777777" w:rsidR="00814DFB" w:rsidRPr="006C0D74" w:rsidRDefault="00000000" w:rsidP="00814DFB">
              <w:pPr>
                <w:pStyle w:val="TOC2"/>
                <w:spacing w:line="240" w:lineRule="auto"/>
                <w:rPr>
                  <w:rFonts w:cstheme="minorHAnsi"/>
                  <w:noProof/>
                  <w:color w:val="auto"/>
                  <w:sz w:val="22"/>
                  <w:szCs w:val="22"/>
                </w:rPr>
              </w:pPr>
              <w:hyperlink w:anchor="_Toc125708786" w:history="1">
                <w:r w:rsidR="00814DFB" w:rsidRPr="006C0D74">
                  <w:rPr>
                    <w:rStyle w:val="Hyperlink"/>
                    <w:rFonts w:cstheme="minorHAnsi"/>
                    <w:noProof/>
                    <w:color w:val="auto"/>
                    <w:sz w:val="22"/>
                    <w:szCs w:val="22"/>
                  </w:rPr>
                  <w:t>4.4.1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Consent scales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_Toc125708786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146</w:t>
                </w:r>
                <w:r w:rsidR="00814DFB" w:rsidRPr="006C0D74">
                  <w:rPr>
                    <w:rFonts w:cstheme="minorHAnsi"/>
                    <w:noProof/>
                    <w:webHidden/>
                    <w:color w:val="auto"/>
                    <w:sz w:val="22"/>
                    <w:szCs w:val="22"/>
                  </w:rPr>
                  <w:fldChar w:fldCharType="end"/>
                </w:r>
              </w:hyperlink>
            </w:p>
            <w:p w14:paraId="2BC14408"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86" w:history="1">
                <w:r w:rsidR="00814DFB" w:rsidRPr="006C0D74">
                  <w:rPr>
                    <w:rStyle w:val="Hyperlink"/>
                    <w:rFonts w:cstheme="minorHAnsi"/>
                    <w:noProof/>
                    <w:color w:val="auto"/>
                    <w:sz w:val="22"/>
                    <w:szCs w:val="22"/>
                  </w:rPr>
                  <w:t>4.4.3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Rape myth acceptance scales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_Toc125708786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148</w:t>
                </w:r>
                <w:r w:rsidR="00814DFB" w:rsidRPr="006C0D74">
                  <w:rPr>
                    <w:rFonts w:cstheme="minorHAnsi"/>
                    <w:noProof/>
                    <w:webHidden/>
                    <w:color w:val="auto"/>
                    <w:sz w:val="22"/>
                    <w:szCs w:val="22"/>
                  </w:rPr>
                  <w:fldChar w:fldCharType="end"/>
                </w:r>
              </w:hyperlink>
            </w:p>
            <w:p w14:paraId="305BB728" w14:textId="77777777" w:rsidR="00814DFB" w:rsidRPr="006C0D74" w:rsidRDefault="00000000" w:rsidP="00814DFB">
              <w:pPr>
                <w:pStyle w:val="TOC1"/>
                <w:tabs>
                  <w:tab w:val="left" w:pos="660"/>
                </w:tabs>
                <w:spacing w:line="240" w:lineRule="auto"/>
                <w:rPr>
                  <w:rFonts w:asciiTheme="minorHAnsi" w:hAnsiTheme="minorHAnsi" w:cstheme="minorHAnsi"/>
                  <w:noProof/>
                  <w:sz w:val="22"/>
                  <w:szCs w:val="22"/>
                  <w:lang w:val="en-GB" w:eastAsia="en-GB"/>
                </w:rPr>
              </w:pPr>
              <w:hyperlink w:anchor="_Toc125708787" w:history="1">
                <w:r w:rsidR="00814DFB" w:rsidRPr="006C0D74">
                  <w:rPr>
                    <w:rStyle w:val="Hyperlink"/>
                    <w:rFonts w:asciiTheme="minorHAnsi" w:hAnsiTheme="minorHAnsi" w:cstheme="minorHAnsi"/>
                    <w:noProof/>
                    <w:color w:val="auto"/>
                    <w:sz w:val="22"/>
                    <w:szCs w:val="22"/>
                  </w:rPr>
                  <w:t>4.5.</w:t>
                </w:r>
                <w:r w:rsidR="00814DFB" w:rsidRPr="006C0D74">
                  <w:rPr>
                    <w:rFonts w:asciiTheme="minorHAnsi" w:hAnsiTheme="minorHAnsi" w:cstheme="minorHAnsi"/>
                    <w:noProof/>
                    <w:sz w:val="22"/>
                    <w:szCs w:val="22"/>
                    <w:lang w:val="en-GB" w:eastAsia="en-GB"/>
                  </w:rPr>
                  <w:tab/>
                </w:r>
                <w:r w:rsidR="00814DFB" w:rsidRPr="006C0D74">
                  <w:rPr>
                    <w:rStyle w:val="Hyperlink"/>
                    <w:rFonts w:asciiTheme="minorHAnsi" w:hAnsiTheme="minorHAnsi" w:cstheme="minorHAnsi"/>
                    <w:noProof/>
                    <w:color w:val="auto"/>
                    <w:sz w:val="22"/>
                    <w:szCs w:val="22"/>
                  </w:rPr>
                  <w:t>Pre jury screening tool (PJST) study</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_Toc125708787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150</w:t>
                </w:r>
                <w:r w:rsidR="00814DFB" w:rsidRPr="006C0D74">
                  <w:rPr>
                    <w:rFonts w:asciiTheme="minorHAnsi" w:hAnsiTheme="minorHAnsi" w:cstheme="minorHAnsi"/>
                    <w:noProof/>
                    <w:webHidden/>
                    <w:sz w:val="22"/>
                    <w:szCs w:val="22"/>
                  </w:rPr>
                  <w:fldChar w:fldCharType="end"/>
                </w:r>
              </w:hyperlink>
            </w:p>
            <w:p w14:paraId="498E419D" w14:textId="77777777" w:rsidR="00814DFB" w:rsidRPr="006C0D74" w:rsidRDefault="00000000" w:rsidP="00814DFB">
              <w:pPr>
                <w:pStyle w:val="TOC2"/>
                <w:spacing w:line="240" w:lineRule="auto"/>
                <w:rPr>
                  <w:rFonts w:cstheme="minorHAnsi"/>
                  <w:noProof/>
                  <w:color w:val="auto"/>
                  <w:sz w:val="22"/>
                  <w:szCs w:val="22"/>
                </w:rPr>
              </w:pPr>
              <w:hyperlink w:anchor="_Toc125708788" w:history="1">
                <w:r w:rsidR="00814DFB" w:rsidRPr="006C0D74">
                  <w:rPr>
                    <w:rStyle w:val="Hyperlink"/>
                    <w:rFonts w:cstheme="minorHAnsi"/>
                    <w:noProof/>
                    <w:color w:val="auto"/>
                    <w:sz w:val="22"/>
                    <w:szCs w:val="22"/>
                  </w:rPr>
                  <w:t>4.5.1.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Method</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_Toc125708788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151</w:t>
                </w:r>
                <w:r w:rsidR="00814DFB" w:rsidRPr="006C0D74">
                  <w:rPr>
                    <w:rFonts w:cstheme="minorHAnsi"/>
                    <w:noProof/>
                    <w:webHidden/>
                    <w:color w:val="auto"/>
                    <w:sz w:val="22"/>
                    <w:szCs w:val="22"/>
                  </w:rPr>
                  <w:fldChar w:fldCharType="end"/>
                </w:r>
              </w:hyperlink>
            </w:p>
            <w:p w14:paraId="7177F3D5"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86" w:history="1">
                <w:r w:rsidR="00814DFB" w:rsidRPr="006C0D74">
                  <w:rPr>
                    <w:rStyle w:val="Hyperlink"/>
                    <w:rFonts w:cstheme="minorHAnsi"/>
                    <w:noProof/>
                    <w:color w:val="auto"/>
                    <w:sz w:val="22"/>
                    <w:szCs w:val="22"/>
                  </w:rPr>
                  <w:t>4.5.2.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Participants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_Toc125708786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152</w:t>
                </w:r>
                <w:r w:rsidR="00814DFB" w:rsidRPr="006C0D74">
                  <w:rPr>
                    <w:rFonts w:cstheme="minorHAnsi"/>
                    <w:noProof/>
                    <w:webHidden/>
                    <w:color w:val="auto"/>
                    <w:sz w:val="22"/>
                    <w:szCs w:val="22"/>
                  </w:rPr>
                  <w:fldChar w:fldCharType="end"/>
                </w:r>
              </w:hyperlink>
            </w:p>
            <w:p w14:paraId="21D21D61"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86" w:history="1">
                <w:r w:rsidR="00814DFB" w:rsidRPr="006C0D74">
                  <w:rPr>
                    <w:rStyle w:val="Hyperlink"/>
                    <w:rFonts w:cstheme="minorHAnsi"/>
                    <w:noProof/>
                    <w:color w:val="auto"/>
                    <w:sz w:val="22"/>
                    <w:szCs w:val="22"/>
                  </w:rPr>
                  <w:t>4.5.3.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Procedure</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_Toc125708786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152</w:t>
                </w:r>
                <w:r w:rsidR="00814DFB" w:rsidRPr="006C0D74">
                  <w:rPr>
                    <w:rFonts w:cstheme="minorHAnsi"/>
                    <w:noProof/>
                    <w:webHidden/>
                    <w:color w:val="auto"/>
                    <w:sz w:val="22"/>
                    <w:szCs w:val="22"/>
                  </w:rPr>
                  <w:fldChar w:fldCharType="end"/>
                </w:r>
              </w:hyperlink>
            </w:p>
            <w:p w14:paraId="14BDD467"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86" w:history="1">
                <w:r w:rsidR="00814DFB" w:rsidRPr="006C0D74">
                  <w:rPr>
                    <w:rStyle w:val="Hyperlink"/>
                    <w:rFonts w:cstheme="minorHAnsi"/>
                    <w:noProof/>
                    <w:color w:val="auto"/>
                    <w:sz w:val="22"/>
                    <w:szCs w:val="22"/>
                  </w:rPr>
                  <w:t>4.5.4.</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Analyses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_Toc125708786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153</w:t>
                </w:r>
                <w:r w:rsidR="00814DFB" w:rsidRPr="006C0D74">
                  <w:rPr>
                    <w:rFonts w:cstheme="minorHAnsi"/>
                    <w:noProof/>
                    <w:webHidden/>
                    <w:color w:val="auto"/>
                    <w:sz w:val="22"/>
                    <w:szCs w:val="22"/>
                  </w:rPr>
                  <w:fldChar w:fldCharType="end"/>
                </w:r>
              </w:hyperlink>
            </w:p>
            <w:p w14:paraId="518A35CE"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89" w:history="1">
                <w:r w:rsidR="00814DFB" w:rsidRPr="006C0D74">
                  <w:rPr>
                    <w:rStyle w:val="Hyperlink"/>
                    <w:rFonts w:cstheme="minorHAnsi"/>
                    <w:noProof/>
                    <w:color w:val="auto"/>
                    <w:sz w:val="22"/>
                    <w:szCs w:val="22"/>
                  </w:rPr>
                  <w:t>4.6.</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Results and discussion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_Toc125708789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15</w:t>
                </w:r>
                <w:r w:rsidR="00814DFB" w:rsidRPr="006C0D74">
                  <w:rPr>
                    <w:rFonts w:cstheme="minorHAnsi"/>
                    <w:noProof/>
                    <w:webHidden/>
                    <w:color w:val="auto"/>
                    <w:sz w:val="22"/>
                    <w:szCs w:val="22"/>
                  </w:rPr>
                  <w:fldChar w:fldCharType="end"/>
                </w:r>
              </w:hyperlink>
              <w:r w:rsidR="00814DFB" w:rsidRPr="006C0D74">
                <w:rPr>
                  <w:rFonts w:cstheme="minorHAnsi"/>
                  <w:noProof/>
                  <w:color w:val="auto"/>
                  <w:sz w:val="22"/>
                  <w:szCs w:val="22"/>
                </w:rPr>
                <w:t>3</w:t>
              </w:r>
            </w:p>
            <w:p w14:paraId="3E3EF721"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90" w:history="1">
                <w:r w:rsidR="00814DFB" w:rsidRPr="006C0D74">
                  <w:rPr>
                    <w:rStyle w:val="Hyperlink"/>
                    <w:rFonts w:cstheme="minorHAnsi"/>
                    <w:noProof/>
                    <w:color w:val="auto"/>
                    <w:sz w:val="22"/>
                    <w:szCs w:val="22"/>
                  </w:rPr>
                  <w:t>4.6.1.</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Demographic statistics</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_Toc125708790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153</w:t>
                </w:r>
                <w:r w:rsidR="00814DFB" w:rsidRPr="006C0D74">
                  <w:rPr>
                    <w:rFonts w:cstheme="minorHAnsi"/>
                    <w:noProof/>
                    <w:webHidden/>
                    <w:sz w:val="22"/>
                    <w:szCs w:val="22"/>
                  </w:rPr>
                  <w:fldChar w:fldCharType="end"/>
                </w:r>
              </w:hyperlink>
            </w:p>
            <w:p w14:paraId="109B77EB"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91" w:history="1">
                <w:r w:rsidR="00814DFB" w:rsidRPr="006C0D74">
                  <w:rPr>
                    <w:rStyle w:val="Hyperlink"/>
                    <w:rFonts w:cstheme="minorHAnsi"/>
                    <w:noProof/>
                    <w:color w:val="auto"/>
                    <w:sz w:val="22"/>
                    <w:szCs w:val="22"/>
                  </w:rPr>
                  <w:t>4.6.2.</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Descriptive statistics</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_Toc125708791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154</w:t>
                </w:r>
                <w:r w:rsidR="00814DFB" w:rsidRPr="006C0D74">
                  <w:rPr>
                    <w:rFonts w:cstheme="minorHAnsi"/>
                    <w:noProof/>
                    <w:webHidden/>
                    <w:sz w:val="22"/>
                    <w:szCs w:val="22"/>
                  </w:rPr>
                  <w:fldChar w:fldCharType="end"/>
                </w:r>
              </w:hyperlink>
            </w:p>
            <w:p w14:paraId="37543E6D"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92" w:history="1">
                <w:r w:rsidR="00814DFB" w:rsidRPr="006C0D74">
                  <w:rPr>
                    <w:rStyle w:val="Hyperlink"/>
                    <w:rFonts w:cstheme="minorHAnsi"/>
                    <w:noProof/>
                    <w:color w:val="auto"/>
                    <w:sz w:val="22"/>
                    <w:szCs w:val="22"/>
                  </w:rPr>
                  <w:t>4.6.3.</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Scale evaluation analysis</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_Toc125708792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156</w:t>
                </w:r>
                <w:r w:rsidR="00814DFB" w:rsidRPr="006C0D74">
                  <w:rPr>
                    <w:rFonts w:cstheme="minorHAnsi"/>
                    <w:noProof/>
                    <w:webHidden/>
                    <w:sz w:val="22"/>
                    <w:szCs w:val="22"/>
                  </w:rPr>
                  <w:fldChar w:fldCharType="end"/>
                </w:r>
              </w:hyperlink>
            </w:p>
            <w:p w14:paraId="35EB9D16"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93" w:history="1">
                <w:r w:rsidR="00814DFB" w:rsidRPr="006C0D74">
                  <w:rPr>
                    <w:rStyle w:val="Hyperlink"/>
                    <w:rFonts w:cstheme="minorHAnsi"/>
                    <w:noProof/>
                    <w:color w:val="auto"/>
                    <w:sz w:val="22"/>
                    <w:szCs w:val="22"/>
                  </w:rPr>
                  <w:t>4.6.4.</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Demographics</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_Toc125708793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164</w:t>
                </w:r>
                <w:r w:rsidR="00814DFB" w:rsidRPr="006C0D74">
                  <w:rPr>
                    <w:rFonts w:cstheme="minorHAnsi"/>
                    <w:noProof/>
                    <w:webHidden/>
                    <w:sz w:val="22"/>
                    <w:szCs w:val="22"/>
                  </w:rPr>
                  <w:fldChar w:fldCharType="end"/>
                </w:r>
              </w:hyperlink>
            </w:p>
            <w:p w14:paraId="2AF62564"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94" w:history="1">
                <w:r w:rsidR="00814DFB" w:rsidRPr="006C0D74">
                  <w:rPr>
                    <w:rStyle w:val="Hyperlink"/>
                    <w:rFonts w:cstheme="minorHAnsi"/>
                    <w:noProof/>
                    <w:color w:val="auto"/>
                    <w:sz w:val="22"/>
                    <w:szCs w:val="22"/>
                  </w:rPr>
                  <w:t>4.6.5.</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Consent</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_Toc125708794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165</w:t>
                </w:r>
                <w:r w:rsidR="00814DFB" w:rsidRPr="006C0D74">
                  <w:rPr>
                    <w:rFonts w:cstheme="minorHAnsi"/>
                    <w:noProof/>
                    <w:webHidden/>
                    <w:sz w:val="22"/>
                    <w:szCs w:val="22"/>
                  </w:rPr>
                  <w:fldChar w:fldCharType="end"/>
                </w:r>
              </w:hyperlink>
            </w:p>
            <w:p w14:paraId="40054359"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95" w:history="1">
                <w:r w:rsidR="00814DFB" w:rsidRPr="006C0D74">
                  <w:rPr>
                    <w:rStyle w:val="Hyperlink"/>
                    <w:rFonts w:cstheme="minorHAnsi"/>
                    <w:noProof/>
                    <w:color w:val="auto"/>
                    <w:sz w:val="22"/>
                    <w:szCs w:val="22"/>
                  </w:rPr>
                  <w:t>4.6.6.</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Physical evidence</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_Toc125708795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167</w:t>
                </w:r>
                <w:r w:rsidR="00814DFB" w:rsidRPr="006C0D74">
                  <w:rPr>
                    <w:rFonts w:cstheme="minorHAnsi"/>
                    <w:noProof/>
                    <w:webHidden/>
                    <w:sz w:val="22"/>
                    <w:szCs w:val="22"/>
                  </w:rPr>
                  <w:fldChar w:fldCharType="end"/>
                </w:r>
              </w:hyperlink>
            </w:p>
            <w:p w14:paraId="24F574E4"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796" w:history="1">
                <w:r w:rsidR="00814DFB" w:rsidRPr="006C0D74">
                  <w:rPr>
                    <w:rStyle w:val="Hyperlink"/>
                    <w:rFonts w:cstheme="minorHAnsi"/>
                    <w:noProof/>
                    <w:color w:val="auto"/>
                    <w:sz w:val="22"/>
                    <w:szCs w:val="22"/>
                  </w:rPr>
                  <w:t>4.6.7.</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Rape myth acceptance</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_Toc125708796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169</w:t>
                </w:r>
                <w:r w:rsidR="00814DFB" w:rsidRPr="006C0D74">
                  <w:rPr>
                    <w:rFonts w:cstheme="minorHAnsi"/>
                    <w:noProof/>
                    <w:webHidden/>
                    <w:sz w:val="22"/>
                    <w:szCs w:val="22"/>
                  </w:rPr>
                  <w:fldChar w:fldCharType="end"/>
                </w:r>
              </w:hyperlink>
            </w:p>
            <w:p w14:paraId="77921435" w14:textId="77777777" w:rsidR="00814DFB" w:rsidRPr="006C0D74" w:rsidRDefault="00000000" w:rsidP="00814DFB">
              <w:pPr>
                <w:pStyle w:val="TOC1"/>
                <w:tabs>
                  <w:tab w:val="left" w:pos="660"/>
                </w:tabs>
                <w:spacing w:line="240" w:lineRule="auto"/>
                <w:rPr>
                  <w:rFonts w:asciiTheme="minorHAnsi" w:hAnsiTheme="minorHAnsi" w:cstheme="minorHAnsi"/>
                  <w:noProof/>
                  <w:sz w:val="22"/>
                  <w:szCs w:val="22"/>
                  <w:lang w:val="en-GB" w:eastAsia="en-GB"/>
                </w:rPr>
              </w:pPr>
              <w:hyperlink w:anchor="_Toc125708797" w:history="1">
                <w:r w:rsidR="00814DFB" w:rsidRPr="006C0D74">
                  <w:rPr>
                    <w:rStyle w:val="Hyperlink"/>
                    <w:rFonts w:asciiTheme="minorHAnsi" w:hAnsiTheme="minorHAnsi" w:cstheme="minorHAnsi"/>
                    <w:noProof/>
                    <w:color w:val="auto"/>
                    <w:sz w:val="22"/>
                    <w:szCs w:val="22"/>
                  </w:rPr>
                  <w:t>4.7.</w:t>
                </w:r>
                <w:r w:rsidR="00814DFB" w:rsidRPr="006C0D74">
                  <w:rPr>
                    <w:rFonts w:asciiTheme="minorHAnsi" w:hAnsiTheme="minorHAnsi" w:cstheme="minorHAnsi"/>
                    <w:noProof/>
                    <w:sz w:val="22"/>
                    <w:szCs w:val="22"/>
                    <w:lang w:val="en-GB" w:eastAsia="en-GB"/>
                  </w:rPr>
                  <w:tab/>
                </w:r>
                <w:r w:rsidR="00814DFB" w:rsidRPr="006C0D74">
                  <w:rPr>
                    <w:rStyle w:val="Hyperlink"/>
                    <w:rFonts w:asciiTheme="minorHAnsi" w:hAnsiTheme="minorHAnsi" w:cstheme="minorHAnsi"/>
                    <w:noProof/>
                    <w:color w:val="auto"/>
                    <w:sz w:val="22"/>
                    <w:szCs w:val="22"/>
                  </w:rPr>
                  <w:t>Limitations</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_Toc125708797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180</w:t>
                </w:r>
                <w:r w:rsidR="00814DFB" w:rsidRPr="006C0D74">
                  <w:rPr>
                    <w:rFonts w:asciiTheme="minorHAnsi" w:hAnsiTheme="minorHAnsi" w:cstheme="minorHAnsi"/>
                    <w:noProof/>
                    <w:webHidden/>
                    <w:sz w:val="22"/>
                    <w:szCs w:val="22"/>
                  </w:rPr>
                  <w:fldChar w:fldCharType="end"/>
                </w:r>
              </w:hyperlink>
            </w:p>
            <w:p w14:paraId="3A1E3D19" w14:textId="77777777" w:rsidR="00814DFB" w:rsidRPr="006C0D74" w:rsidRDefault="00000000" w:rsidP="00814DFB">
              <w:pPr>
                <w:pStyle w:val="TOC1"/>
                <w:tabs>
                  <w:tab w:val="left" w:pos="660"/>
                </w:tabs>
                <w:spacing w:line="240" w:lineRule="auto"/>
                <w:rPr>
                  <w:rFonts w:asciiTheme="minorHAnsi" w:hAnsiTheme="minorHAnsi" w:cstheme="minorHAnsi"/>
                  <w:noProof/>
                  <w:sz w:val="22"/>
                  <w:szCs w:val="22"/>
                  <w:lang w:val="en-GB" w:eastAsia="en-GB"/>
                </w:rPr>
              </w:pPr>
              <w:hyperlink w:anchor="_Toc125708798" w:history="1">
                <w:r w:rsidR="00814DFB" w:rsidRPr="006C0D74">
                  <w:rPr>
                    <w:rStyle w:val="Hyperlink"/>
                    <w:rFonts w:asciiTheme="minorHAnsi" w:hAnsiTheme="minorHAnsi" w:cstheme="minorHAnsi"/>
                    <w:noProof/>
                    <w:color w:val="auto"/>
                    <w:sz w:val="22"/>
                    <w:szCs w:val="22"/>
                  </w:rPr>
                  <w:t>4.8.</w:t>
                </w:r>
                <w:r w:rsidR="00814DFB" w:rsidRPr="006C0D74">
                  <w:rPr>
                    <w:rFonts w:asciiTheme="minorHAnsi" w:hAnsiTheme="minorHAnsi" w:cstheme="minorHAnsi"/>
                    <w:noProof/>
                    <w:sz w:val="22"/>
                    <w:szCs w:val="22"/>
                    <w:lang w:val="en-GB" w:eastAsia="en-GB"/>
                  </w:rPr>
                  <w:tab/>
                </w:r>
                <w:r w:rsidR="00814DFB" w:rsidRPr="006C0D74">
                  <w:rPr>
                    <w:rStyle w:val="Hyperlink"/>
                    <w:rFonts w:asciiTheme="minorHAnsi" w:hAnsiTheme="minorHAnsi" w:cstheme="minorHAnsi"/>
                    <w:noProof/>
                    <w:color w:val="auto"/>
                    <w:sz w:val="22"/>
                    <w:szCs w:val="22"/>
                  </w:rPr>
                  <w:t>Impact</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_Toc125708798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181</w:t>
                </w:r>
                <w:r w:rsidR="00814DFB" w:rsidRPr="006C0D74">
                  <w:rPr>
                    <w:rFonts w:asciiTheme="minorHAnsi" w:hAnsiTheme="minorHAnsi" w:cstheme="minorHAnsi"/>
                    <w:noProof/>
                    <w:webHidden/>
                    <w:sz w:val="22"/>
                    <w:szCs w:val="22"/>
                  </w:rPr>
                  <w:fldChar w:fldCharType="end"/>
                </w:r>
              </w:hyperlink>
            </w:p>
            <w:p w14:paraId="351ACE0F" w14:textId="77777777" w:rsidR="00814DFB" w:rsidRPr="006C0D74" w:rsidRDefault="00000000" w:rsidP="00814DFB">
              <w:pPr>
                <w:pStyle w:val="TOC1"/>
                <w:tabs>
                  <w:tab w:val="left" w:pos="660"/>
                </w:tabs>
                <w:spacing w:line="240" w:lineRule="auto"/>
                <w:rPr>
                  <w:rFonts w:asciiTheme="minorHAnsi" w:hAnsiTheme="minorHAnsi" w:cstheme="minorHAnsi"/>
                  <w:noProof/>
                  <w:sz w:val="22"/>
                  <w:szCs w:val="22"/>
                  <w:lang w:val="en-GB" w:eastAsia="en-GB"/>
                </w:rPr>
              </w:pPr>
              <w:hyperlink w:anchor="_Toc125708799" w:history="1">
                <w:r w:rsidR="00814DFB" w:rsidRPr="006C0D74">
                  <w:rPr>
                    <w:rStyle w:val="Hyperlink"/>
                    <w:rFonts w:asciiTheme="minorHAnsi" w:hAnsiTheme="minorHAnsi" w:cstheme="minorHAnsi"/>
                    <w:noProof/>
                    <w:color w:val="auto"/>
                    <w:sz w:val="22"/>
                    <w:szCs w:val="22"/>
                  </w:rPr>
                  <w:t>4.9.</w:t>
                </w:r>
                <w:r w:rsidR="00814DFB" w:rsidRPr="006C0D74">
                  <w:rPr>
                    <w:rFonts w:asciiTheme="minorHAnsi" w:hAnsiTheme="minorHAnsi" w:cstheme="minorHAnsi"/>
                    <w:noProof/>
                    <w:sz w:val="22"/>
                    <w:szCs w:val="22"/>
                    <w:lang w:val="en-GB" w:eastAsia="en-GB"/>
                  </w:rPr>
                  <w:tab/>
                </w:r>
                <w:r w:rsidR="00814DFB" w:rsidRPr="006C0D74">
                  <w:rPr>
                    <w:rStyle w:val="Hyperlink"/>
                    <w:rFonts w:asciiTheme="minorHAnsi" w:hAnsiTheme="minorHAnsi" w:cstheme="minorHAnsi"/>
                    <w:noProof/>
                    <w:color w:val="auto"/>
                    <w:sz w:val="22"/>
                    <w:szCs w:val="22"/>
                  </w:rPr>
                  <w:t>Conclusion</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_Toc125708799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182</w:t>
                </w:r>
                <w:r w:rsidR="00814DFB" w:rsidRPr="006C0D74">
                  <w:rPr>
                    <w:rFonts w:asciiTheme="minorHAnsi" w:hAnsiTheme="minorHAnsi" w:cstheme="minorHAnsi"/>
                    <w:noProof/>
                    <w:webHidden/>
                    <w:sz w:val="22"/>
                    <w:szCs w:val="22"/>
                  </w:rPr>
                  <w:fldChar w:fldCharType="end"/>
                </w:r>
              </w:hyperlink>
            </w:p>
            <w:p w14:paraId="605FF774"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800" w:history="1">
                <w:r w:rsidR="00814DFB" w:rsidRPr="006C0D74">
                  <w:rPr>
                    <w:rStyle w:val="Hyperlink"/>
                    <w:rFonts w:asciiTheme="minorHAnsi" w:hAnsiTheme="minorHAnsi" w:cstheme="minorHAnsi"/>
                    <w:noProof/>
                    <w:color w:val="auto"/>
                    <w:sz w:val="22"/>
                    <w:szCs w:val="22"/>
                  </w:rPr>
                  <w:t>Chapter Five: Semen Stain Age Prediction using RNA degradation.</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_Toc125708800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184</w:t>
                </w:r>
                <w:r w:rsidR="00814DFB" w:rsidRPr="006C0D74">
                  <w:rPr>
                    <w:rFonts w:asciiTheme="minorHAnsi" w:hAnsiTheme="minorHAnsi" w:cstheme="minorHAnsi"/>
                    <w:noProof/>
                    <w:webHidden/>
                    <w:sz w:val="22"/>
                    <w:szCs w:val="22"/>
                  </w:rPr>
                  <w:fldChar w:fldCharType="end"/>
                </w:r>
              </w:hyperlink>
            </w:p>
            <w:p w14:paraId="5CA50D75"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02" w:history="1">
                <w:r w:rsidR="00814DFB" w:rsidRPr="006C0D74">
                  <w:rPr>
                    <w:rStyle w:val="Hyperlink"/>
                    <w:rFonts w:cstheme="minorHAnsi"/>
                    <w:bCs/>
                    <w:noProof/>
                    <w:color w:val="auto"/>
                    <w:sz w:val="22"/>
                    <w:szCs w:val="22"/>
                  </w:rPr>
                  <w:t>5.1.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Introduction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_Toc125708802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184</w:t>
                </w:r>
                <w:r w:rsidR="00814DFB" w:rsidRPr="006C0D74">
                  <w:rPr>
                    <w:rFonts w:cstheme="minorHAnsi"/>
                    <w:noProof/>
                    <w:webHidden/>
                    <w:color w:val="auto"/>
                    <w:sz w:val="22"/>
                    <w:szCs w:val="22"/>
                  </w:rPr>
                  <w:fldChar w:fldCharType="end"/>
                </w:r>
              </w:hyperlink>
            </w:p>
            <w:p w14:paraId="4302260F"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03" w:history="1">
                <w:r w:rsidR="00814DFB" w:rsidRPr="006C0D74">
                  <w:rPr>
                    <w:rStyle w:val="Hyperlink"/>
                    <w:rFonts w:cstheme="minorHAnsi"/>
                    <w:bCs/>
                    <w:noProof/>
                    <w:color w:val="auto"/>
                    <w:sz w:val="22"/>
                    <w:szCs w:val="22"/>
                  </w:rPr>
                  <w:t>5.2.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Semen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_Toc125708803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186</w:t>
                </w:r>
                <w:r w:rsidR="00814DFB" w:rsidRPr="006C0D74">
                  <w:rPr>
                    <w:rFonts w:cstheme="minorHAnsi"/>
                    <w:noProof/>
                    <w:webHidden/>
                    <w:color w:val="auto"/>
                    <w:sz w:val="22"/>
                    <w:szCs w:val="22"/>
                  </w:rPr>
                  <w:fldChar w:fldCharType="end"/>
                </w:r>
              </w:hyperlink>
            </w:p>
            <w:p w14:paraId="447ADE26"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04" w:history="1">
                <w:r w:rsidR="00814DFB" w:rsidRPr="006C0D74">
                  <w:rPr>
                    <w:rStyle w:val="Hyperlink"/>
                    <w:rFonts w:cstheme="minorHAnsi"/>
                    <w:bCs/>
                    <w:noProof/>
                    <w:color w:val="auto"/>
                    <w:sz w:val="22"/>
                    <w:szCs w:val="22"/>
                  </w:rPr>
                  <w:t>5.3.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RNA</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_Toc125708804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188</w:t>
                </w:r>
                <w:r w:rsidR="00814DFB" w:rsidRPr="006C0D74">
                  <w:rPr>
                    <w:rFonts w:cstheme="minorHAnsi"/>
                    <w:noProof/>
                    <w:webHidden/>
                    <w:color w:val="auto"/>
                    <w:sz w:val="22"/>
                    <w:szCs w:val="22"/>
                  </w:rPr>
                  <w:fldChar w:fldCharType="end"/>
                </w:r>
              </w:hyperlink>
            </w:p>
            <w:p w14:paraId="38A92355"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805" w:history="1">
                <w:r w:rsidR="00814DFB" w:rsidRPr="006C0D74">
                  <w:rPr>
                    <w:rStyle w:val="Hyperlink"/>
                    <w:rFonts w:cstheme="minorHAnsi"/>
                    <w:noProof/>
                    <w:color w:val="auto"/>
                    <w:sz w:val="22"/>
                    <w:szCs w:val="22"/>
                  </w:rPr>
                  <w:t>5.3.1.</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RNA analysis in Forensic Science</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_Toc125708805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190</w:t>
                </w:r>
                <w:r w:rsidR="00814DFB" w:rsidRPr="006C0D74">
                  <w:rPr>
                    <w:rFonts w:cstheme="minorHAnsi"/>
                    <w:noProof/>
                    <w:webHidden/>
                    <w:sz w:val="22"/>
                    <w:szCs w:val="22"/>
                  </w:rPr>
                  <w:fldChar w:fldCharType="end"/>
                </w:r>
              </w:hyperlink>
            </w:p>
            <w:p w14:paraId="4BBD5150"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806" w:history="1">
                <w:r w:rsidR="00814DFB" w:rsidRPr="006C0D74">
                  <w:rPr>
                    <w:rStyle w:val="Hyperlink"/>
                    <w:rFonts w:cstheme="minorHAnsi"/>
                    <w:noProof/>
                    <w:color w:val="auto"/>
                    <w:sz w:val="22"/>
                    <w:szCs w:val="22"/>
                  </w:rPr>
                  <w:t>5.3.2.</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Current mRNA biological methods</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_Toc125708806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191</w:t>
                </w:r>
                <w:r w:rsidR="00814DFB" w:rsidRPr="006C0D74">
                  <w:rPr>
                    <w:rFonts w:cstheme="minorHAnsi"/>
                    <w:noProof/>
                    <w:webHidden/>
                    <w:sz w:val="22"/>
                    <w:szCs w:val="22"/>
                  </w:rPr>
                  <w:fldChar w:fldCharType="end"/>
                </w:r>
              </w:hyperlink>
            </w:p>
            <w:p w14:paraId="38E5574F"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09" w:history="1">
                <w:r w:rsidR="00814DFB" w:rsidRPr="006C0D74">
                  <w:rPr>
                    <w:rStyle w:val="Hyperlink"/>
                    <w:rFonts w:cstheme="minorHAnsi"/>
                    <w:noProof/>
                    <w:color w:val="auto"/>
                    <w:sz w:val="22"/>
                    <w:szCs w:val="22"/>
                  </w:rPr>
                  <w:t>5.4.1.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Functions of the markers.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_Toc125708809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195</w:t>
                </w:r>
                <w:r w:rsidR="00814DFB" w:rsidRPr="006C0D74">
                  <w:rPr>
                    <w:rFonts w:cstheme="minorHAnsi"/>
                    <w:noProof/>
                    <w:webHidden/>
                    <w:color w:val="auto"/>
                    <w:sz w:val="22"/>
                    <w:szCs w:val="22"/>
                  </w:rPr>
                  <w:fldChar w:fldCharType="end"/>
                </w:r>
              </w:hyperlink>
            </w:p>
            <w:p w14:paraId="51534518"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10" w:history="1">
                <w:r w:rsidR="00814DFB" w:rsidRPr="006C0D74">
                  <w:rPr>
                    <w:rStyle w:val="Hyperlink"/>
                    <w:rFonts w:cstheme="minorHAnsi"/>
                    <w:noProof/>
                    <w:color w:val="auto"/>
                    <w:sz w:val="22"/>
                    <w:szCs w:val="22"/>
                  </w:rPr>
                  <w:t>5.4.2.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Environmental conditions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_Toc125708810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198</w:t>
                </w:r>
                <w:r w:rsidR="00814DFB" w:rsidRPr="006C0D74">
                  <w:rPr>
                    <w:rFonts w:cstheme="minorHAnsi"/>
                    <w:noProof/>
                    <w:webHidden/>
                    <w:color w:val="auto"/>
                    <w:sz w:val="22"/>
                    <w:szCs w:val="22"/>
                  </w:rPr>
                  <w:fldChar w:fldCharType="end"/>
                </w:r>
              </w:hyperlink>
            </w:p>
            <w:p w14:paraId="028E89EE"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811" w:history="1">
                <w:r w:rsidR="00814DFB" w:rsidRPr="006C0D74">
                  <w:rPr>
                    <w:rStyle w:val="Hyperlink"/>
                    <w:rFonts w:cstheme="minorHAnsi"/>
                    <w:noProof/>
                    <w:color w:val="auto"/>
                    <w:sz w:val="22"/>
                    <w:szCs w:val="22"/>
                  </w:rPr>
                  <w:t>5.4.2.1.</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Temperature and humidity</w:t>
                </w:r>
                <w:r w:rsidR="00814DFB" w:rsidRPr="006C0D74">
                  <w:rPr>
                    <w:rFonts w:cstheme="minorHAnsi"/>
                    <w:noProof/>
                    <w:webHidden/>
                    <w:sz w:val="22"/>
                    <w:szCs w:val="22"/>
                  </w:rPr>
                  <w:tab/>
                </w:r>
                <w:r w:rsidR="00814DFB" w:rsidRPr="006C0D74">
                  <w:rPr>
                    <w:rFonts w:cstheme="minorHAnsi"/>
                    <w:noProof/>
                    <w:webHidden/>
                    <w:sz w:val="22"/>
                    <w:szCs w:val="22"/>
                  </w:rPr>
                  <w:fldChar w:fldCharType="begin"/>
                </w:r>
                <w:r w:rsidR="00814DFB" w:rsidRPr="006C0D74">
                  <w:rPr>
                    <w:rFonts w:cstheme="minorHAnsi"/>
                    <w:noProof/>
                    <w:webHidden/>
                    <w:sz w:val="22"/>
                    <w:szCs w:val="22"/>
                  </w:rPr>
                  <w:instrText xml:space="preserve"> PAGEREF _Toc125708811 \h </w:instrText>
                </w:r>
                <w:r w:rsidR="00814DFB" w:rsidRPr="006C0D74">
                  <w:rPr>
                    <w:rFonts w:cstheme="minorHAnsi"/>
                    <w:noProof/>
                    <w:webHidden/>
                    <w:sz w:val="22"/>
                    <w:szCs w:val="22"/>
                  </w:rPr>
                </w:r>
                <w:r w:rsidR="00814DFB" w:rsidRPr="006C0D74">
                  <w:rPr>
                    <w:rFonts w:cstheme="minorHAnsi"/>
                    <w:noProof/>
                    <w:webHidden/>
                    <w:sz w:val="22"/>
                    <w:szCs w:val="22"/>
                  </w:rPr>
                  <w:fldChar w:fldCharType="separate"/>
                </w:r>
                <w:r w:rsidR="00814DFB" w:rsidRPr="006C0D74">
                  <w:rPr>
                    <w:rFonts w:cstheme="minorHAnsi"/>
                    <w:noProof/>
                    <w:webHidden/>
                    <w:sz w:val="22"/>
                    <w:szCs w:val="22"/>
                  </w:rPr>
                  <w:t>199</w:t>
                </w:r>
                <w:r w:rsidR="00814DFB" w:rsidRPr="006C0D74">
                  <w:rPr>
                    <w:rFonts w:cstheme="minorHAnsi"/>
                    <w:noProof/>
                    <w:webHidden/>
                    <w:sz w:val="22"/>
                    <w:szCs w:val="22"/>
                  </w:rPr>
                  <w:fldChar w:fldCharType="end"/>
                </w:r>
              </w:hyperlink>
            </w:p>
            <w:p w14:paraId="314E2BA1"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812" w:history="1">
                <w:r w:rsidR="00814DFB" w:rsidRPr="006C0D74">
                  <w:rPr>
                    <w:rStyle w:val="Hyperlink"/>
                    <w:rFonts w:cstheme="minorHAnsi"/>
                    <w:noProof/>
                    <w:color w:val="auto"/>
                    <w:sz w:val="22"/>
                    <w:szCs w:val="22"/>
                  </w:rPr>
                  <w:t>5.4.2.2.</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pH</w:t>
                </w:r>
                <w:r w:rsidR="00814DFB" w:rsidRPr="006C0D74">
                  <w:rPr>
                    <w:rFonts w:cstheme="minorHAnsi"/>
                    <w:noProof/>
                    <w:webHidden/>
                    <w:sz w:val="22"/>
                    <w:szCs w:val="22"/>
                  </w:rPr>
                  <w:tab/>
                  <w:t>200</w:t>
                </w:r>
              </w:hyperlink>
            </w:p>
            <w:p w14:paraId="1EEC93DD"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813" w:history="1">
                <w:r w:rsidR="00814DFB" w:rsidRPr="006C0D74">
                  <w:rPr>
                    <w:rStyle w:val="Hyperlink"/>
                    <w:rFonts w:cstheme="minorHAnsi"/>
                    <w:noProof/>
                    <w:color w:val="auto"/>
                    <w:sz w:val="22"/>
                    <w:szCs w:val="22"/>
                  </w:rPr>
                  <w:t>5.4.2.3.</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Hypoxia</w:t>
                </w:r>
                <w:r w:rsidR="00814DFB" w:rsidRPr="006C0D74">
                  <w:rPr>
                    <w:rFonts w:cstheme="minorHAnsi"/>
                    <w:noProof/>
                    <w:webHidden/>
                    <w:sz w:val="22"/>
                    <w:szCs w:val="22"/>
                  </w:rPr>
                  <w:tab/>
                  <w:t>201</w:t>
                </w:r>
              </w:hyperlink>
            </w:p>
            <w:p w14:paraId="74F13DA1" w14:textId="77777777" w:rsidR="00814DFB" w:rsidRPr="006C0D74" w:rsidRDefault="00000000" w:rsidP="00814DFB">
              <w:pPr>
                <w:pStyle w:val="TOC3"/>
                <w:numPr>
                  <w:ilvl w:val="0"/>
                  <w:numId w:val="0"/>
                </w:numPr>
                <w:tabs>
                  <w:tab w:val="left" w:pos="880"/>
                  <w:tab w:val="right" w:leader="dot" w:pos="9016"/>
                </w:tabs>
                <w:spacing w:line="240" w:lineRule="auto"/>
                <w:ind w:left="360" w:hanging="360"/>
                <w:rPr>
                  <w:rFonts w:cstheme="minorHAnsi"/>
                  <w:noProof/>
                  <w:sz w:val="22"/>
                  <w:szCs w:val="22"/>
                  <w:lang w:val="en-GB" w:eastAsia="en-GB"/>
                </w:rPr>
              </w:pPr>
              <w:hyperlink w:anchor="_Toc125708814" w:history="1">
                <w:r w:rsidR="00814DFB" w:rsidRPr="006C0D74">
                  <w:rPr>
                    <w:rStyle w:val="Hyperlink"/>
                    <w:rFonts w:cstheme="minorHAnsi"/>
                    <w:noProof/>
                    <w:color w:val="auto"/>
                    <w:sz w:val="22"/>
                    <w:szCs w:val="22"/>
                  </w:rPr>
                  <w:t>5.4.2.4.</w:t>
                </w:r>
                <w:r w:rsidR="00814DFB" w:rsidRPr="006C0D74">
                  <w:rPr>
                    <w:rFonts w:cstheme="minorHAnsi"/>
                    <w:noProof/>
                    <w:sz w:val="22"/>
                    <w:szCs w:val="22"/>
                    <w:lang w:val="en-GB" w:eastAsia="en-GB"/>
                  </w:rPr>
                  <w:tab/>
                </w:r>
                <w:r w:rsidR="00814DFB" w:rsidRPr="006C0D74">
                  <w:rPr>
                    <w:rStyle w:val="Hyperlink"/>
                    <w:rFonts w:cstheme="minorHAnsi"/>
                    <w:noProof/>
                    <w:color w:val="auto"/>
                    <w:sz w:val="22"/>
                    <w:szCs w:val="22"/>
                  </w:rPr>
                  <w:t>Substrate</w:t>
                </w:r>
                <w:r w:rsidR="00814DFB" w:rsidRPr="006C0D74">
                  <w:rPr>
                    <w:rFonts w:cstheme="minorHAnsi"/>
                    <w:noProof/>
                    <w:webHidden/>
                    <w:sz w:val="22"/>
                    <w:szCs w:val="22"/>
                  </w:rPr>
                  <w:tab/>
                  <w:t>202</w:t>
                </w:r>
              </w:hyperlink>
            </w:p>
            <w:p w14:paraId="65D63A1B"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15" w:history="1">
                <w:r w:rsidR="00814DFB" w:rsidRPr="006C0D74">
                  <w:rPr>
                    <w:rStyle w:val="Hyperlink"/>
                    <w:rFonts w:cstheme="minorHAnsi"/>
                    <w:noProof/>
                    <w:color w:val="auto"/>
                    <w:sz w:val="22"/>
                    <w:szCs w:val="22"/>
                  </w:rPr>
                  <w:t>5.4.3.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Impact</w:t>
                </w:r>
                <w:r w:rsidR="00814DFB" w:rsidRPr="006C0D74">
                  <w:rPr>
                    <w:rFonts w:cstheme="minorHAnsi"/>
                    <w:noProof/>
                    <w:webHidden/>
                    <w:color w:val="auto"/>
                    <w:sz w:val="22"/>
                    <w:szCs w:val="22"/>
                  </w:rPr>
                  <w:tab/>
                  <w:t>203</w:t>
                </w:r>
              </w:hyperlink>
            </w:p>
            <w:p w14:paraId="667FF7F2"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16" w:history="1">
                <w:r w:rsidR="00814DFB" w:rsidRPr="006C0D74">
                  <w:rPr>
                    <w:rStyle w:val="Hyperlink"/>
                    <w:rFonts w:cstheme="minorHAnsi"/>
                    <w:bCs/>
                    <w:noProof/>
                    <w:color w:val="auto"/>
                    <w:sz w:val="22"/>
                    <w:szCs w:val="22"/>
                  </w:rPr>
                  <w:t>5.5.</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Stain age prediction research questions</w:t>
                </w:r>
                <w:r w:rsidR="00814DFB" w:rsidRPr="006C0D74">
                  <w:rPr>
                    <w:rFonts w:cstheme="minorHAnsi"/>
                    <w:noProof/>
                    <w:webHidden/>
                    <w:color w:val="auto"/>
                    <w:sz w:val="22"/>
                    <w:szCs w:val="22"/>
                  </w:rPr>
                  <w:tab/>
                  <w:t>204</w:t>
                </w:r>
              </w:hyperlink>
            </w:p>
            <w:p w14:paraId="5657EC75" w14:textId="77777777" w:rsidR="00814DFB" w:rsidRPr="006C0D74" w:rsidRDefault="00000000" w:rsidP="00814DFB">
              <w:pPr>
                <w:pStyle w:val="TOC2"/>
                <w:spacing w:line="240" w:lineRule="auto"/>
                <w:rPr>
                  <w:rFonts w:cstheme="minorHAnsi"/>
                  <w:noProof/>
                  <w:color w:val="auto"/>
                  <w:sz w:val="22"/>
                  <w:szCs w:val="22"/>
                </w:rPr>
              </w:pPr>
              <w:hyperlink w:anchor="_Toc125708817" w:history="1">
                <w:r w:rsidR="00814DFB" w:rsidRPr="006C0D74">
                  <w:rPr>
                    <w:rStyle w:val="Hyperlink"/>
                    <w:rFonts w:cstheme="minorHAnsi"/>
                    <w:bCs/>
                    <w:noProof/>
                    <w:color w:val="auto"/>
                    <w:sz w:val="22"/>
                    <w:szCs w:val="22"/>
                  </w:rPr>
                  <w:t>5.6.</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Experimental design</w:t>
                </w:r>
                <w:r w:rsidR="00814DFB" w:rsidRPr="006C0D74">
                  <w:rPr>
                    <w:rFonts w:cstheme="minorHAnsi"/>
                    <w:noProof/>
                    <w:webHidden/>
                    <w:color w:val="auto"/>
                    <w:sz w:val="22"/>
                    <w:szCs w:val="22"/>
                  </w:rPr>
                  <w:tab/>
                  <w:t>205</w:t>
                </w:r>
              </w:hyperlink>
            </w:p>
            <w:p w14:paraId="061733C7"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86" w:history="1">
                <w:r w:rsidR="00814DFB" w:rsidRPr="006C0D74">
                  <w:rPr>
                    <w:rStyle w:val="Hyperlink"/>
                    <w:rFonts w:cstheme="minorHAnsi"/>
                    <w:noProof/>
                    <w:color w:val="auto"/>
                    <w:sz w:val="22"/>
                    <w:szCs w:val="22"/>
                  </w:rPr>
                  <w:t>5.6.1.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Methodology</w:t>
                </w:r>
                <w:r w:rsidR="00814DFB" w:rsidRPr="006C0D74">
                  <w:rPr>
                    <w:rFonts w:cstheme="minorHAnsi"/>
                    <w:noProof/>
                    <w:webHidden/>
                    <w:color w:val="auto"/>
                    <w:sz w:val="22"/>
                    <w:szCs w:val="22"/>
                  </w:rPr>
                  <w:tab/>
                  <w:t>205</w:t>
                </w:r>
              </w:hyperlink>
            </w:p>
            <w:p w14:paraId="432A02A7"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786" w:history="1">
                <w:r w:rsidR="00814DFB" w:rsidRPr="006C0D74">
                  <w:rPr>
                    <w:rStyle w:val="Hyperlink"/>
                    <w:rFonts w:cstheme="minorHAnsi"/>
                    <w:noProof/>
                    <w:color w:val="auto"/>
                    <w:sz w:val="22"/>
                    <w:szCs w:val="22"/>
                  </w:rPr>
                  <w:t>5.6.2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Statistical analysis</w:t>
                </w:r>
                <w:r w:rsidR="00814DFB" w:rsidRPr="006C0D74">
                  <w:rPr>
                    <w:rFonts w:cstheme="minorHAnsi"/>
                    <w:noProof/>
                    <w:webHidden/>
                    <w:color w:val="auto"/>
                    <w:sz w:val="22"/>
                    <w:szCs w:val="22"/>
                  </w:rPr>
                  <w:tab/>
                  <w:t>207</w:t>
                </w:r>
              </w:hyperlink>
            </w:p>
            <w:p w14:paraId="3DB4A4B3"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18" w:history="1">
                <w:r w:rsidR="00814DFB" w:rsidRPr="006C0D74">
                  <w:rPr>
                    <w:rStyle w:val="Hyperlink"/>
                    <w:rFonts w:cstheme="minorHAnsi"/>
                    <w:bCs/>
                    <w:noProof/>
                    <w:color w:val="auto"/>
                    <w:sz w:val="22"/>
                    <w:szCs w:val="22"/>
                  </w:rPr>
                  <w:t>5.7.</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Primer optimisation study</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_Toc125708818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210</w:t>
                </w:r>
                <w:r w:rsidR="00814DFB" w:rsidRPr="006C0D74">
                  <w:rPr>
                    <w:rFonts w:cstheme="minorHAnsi"/>
                    <w:noProof/>
                    <w:webHidden/>
                    <w:color w:val="auto"/>
                    <w:sz w:val="22"/>
                    <w:szCs w:val="22"/>
                  </w:rPr>
                  <w:fldChar w:fldCharType="end"/>
                </w:r>
              </w:hyperlink>
            </w:p>
            <w:p w14:paraId="561F2D4F"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19" w:history="1">
                <w:r w:rsidR="00814DFB" w:rsidRPr="006C0D74">
                  <w:rPr>
                    <w:rStyle w:val="Hyperlink"/>
                    <w:rFonts w:cstheme="minorHAnsi"/>
                    <w:bCs/>
                    <w:noProof/>
                    <w:color w:val="auto"/>
                    <w:sz w:val="22"/>
                    <w:szCs w:val="22"/>
                  </w:rPr>
                  <w:t>5.8.</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Preliminary semen degradation study</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_Toc125708819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w:t>
                </w:r>
                <w:r w:rsidR="00814DFB" w:rsidRPr="006C0D74">
                  <w:rPr>
                    <w:rFonts w:cstheme="minorHAnsi"/>
                    <w:noProof/>
                    <w:webHidden/>
                    <w:color w:val="auto"/>
                    <w:sz w:val="22"/>
                    <w:szCs w:val="22"/>
                  </w:rPr>
                  <w:fldChar w:fldCharType="end"/>
                </w:r>
              </w:hyperlink>
              <w:r w:rsidR="00814DFB" w:rsidRPr="006C0D74">
                <w:rPr>
                  <w:rFonts w:cstheme="minorHAnsi"/>
                  <w:noProof/>
                  <w:color w:val="auto"/>
                  <w:sz w:val="22"/>
                  <w:szCs w:val="22"/>
                </w:rPr>
                <w:t>12</w:t>
              </w:r>
            </w:p>
            <w:p w14:paraId="051A1814"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20" w:history="1">
                <w:r w:rsidR="00814DFB" w:rsidRPr="006C0D74">
                  <w:rPr>
                    <w:rStyle w:val="Hyperlink"/>
                    <w:rFonts w:cstheme="minorHAnsi"/>
                    <w:bCs/>
                    <w:noProof/>
                    <w:color w:val="auto"/>
                    <w:sz w:val="22"/>
                    <w:szCs w:val="22"/>
                  </w:rPr>
                  <w:t>5.9.</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Main semen stain age prediction study</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_Toc125708820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214</w:t>
                </w:r>
                <w:r w:rsidR="00814DFB" w:rsidRPr="006C0D74">
                  <w:rPr>
                    <w:rFonts w:cstheme="minorHAnsi"/>
                    <w:noProof/>
                    <w:webHidden/>
                    <w:color w:val="auto"/>
                    <w:sz w:val="22"/>
                    <w:szCs w:val="22"/>
                  </w:rPr>
                  <w:fldChar w:fldCharType="end"/>
                </w:r>
              </w:hyperlink>
            </w:p>
            <w:p w14:paraId="551A6BB7"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21" w:history="1">
                <w:r w:rsidR="00814DFB" w:rsidRPr="006C0D74">
                  <w:rPr>
                    <w:rStyle w:val="Hyperlink"/>
                    <w:rFonts w:cstheme="minorHAnsi"/>
                    <w:bCs/>
                    <w:noProof/>
                    <w:color w:val="auto"/>
                    <w:sz w:val="22"/>
                    <w:szCs w:val="22"/>
                  </w:rPr>
                  <w:t>5.10.</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Introduction of vaginal material.</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_Toc125708821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221</w:t>
                </w:r>
                <w:r w:rsidR="00814DFB" w:rsidRPr="006C0D74">
                  <w:rPr>
                    <w:rFonts w:cstheme="minorHAnsi"/>
                    <w:noProof/>
                    <w:webHidden/>
                    <w:color w:val="auto"/>
                    <w:sz w:val="22"/>
                    <w:szCs w:val="22"/>
                  </w:rPr>
                  <w:fldChar w:fldCharType="end"/>
                </w:r>
              </w:hyperlink>
            </w:p>
            <w:p w14:paraId="71A32B03"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22" w:history="1">
                <w:r w:rsidR="00814DFB" w:rsidRPr="006C0D74">
                  <w:rPr>
                    <w:rStyle w:val="Hyperlink"/>
                    <w:rFonts w:cstheme="minorHAnsi"/>
                    <w:bCs/>
                    <w:noProof/>
                    <w:color w:val="auto"/>
                    <w:sz w:val="22"/>
                    <w:szCs w:val="22"/>
                  </w:rPr>
                  <w:t>5.11.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Condensed 3-day study</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_Toc125708822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225</w:t>
                </w:r>
                <w:r w:rsidR="00814DFB" w:rsidRPr="006C0D74">
                  <w:rPr>
                    <w:rFonts w:cstheme="minorHAnsi"/>
                    <w:noProof/>
                    <w:webHidden/>
                    <w:color w:val="auto"/>
                    <w:sz w:val="22"/>
                    <w:szCs w:val="22"/>
                  </w:rPr>
                  <w:fldChar w:fldCharType="end"/>
                </w:r>
              </w:hyperlink>
            </w:p>
            <w:p w14:paraId="1BB602A2"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23" w:history="1">
                <w:r w:rsidR="00814DFB" w:rsidRPr="006C0D74">
                  <w:rPr>
                    <w:rStyle w:val="Hyperlink"/>
                    <w:rFonts w:cstheme="minorHAnsi"/>
                    <w:bCs/>
                    <w:noProof/>
                    <w:color w:val="auto"/>
                    <w:sz w:val="22"/>
                    <w:szCs w:val="22"/>
                  </w:rPr>
                  <w:t>5.12.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Stain age prediction model.</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_Toc125708823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226</w:t>
                </w:r>
                <w:r w:rsidR="00814DFB" w:rsidRPr="006C0D74">
                  <w:rPr>
                    <w:rFonts w:cstheme="minorHAnsi"/>
                    <w:noProof/>
                    <w:webHidden/>
                    <w:color w:val="auto"/>
                    <w:sz w:val="22"/>
                    <w:szCs w:val="22"/>
                  </w:rPr>
                  <w:fldChar w:fldCharType="end"/>
                </w:r>
              </w:hyperlink>
            </w:p>
            <w:p w14:paraId="308FD419"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24" w:history="1">
                <w:r w:rsidR="00814DFB" w:rsidRPr="006C0D74">
                  <w:rPr>
                    <w:rStyle w:val="Hyperlink"/>
                    <w:rFonts w:cstheme="minorHAnsi"/>
                    <w:bCs/>
                    <w:noProof/>
                    <w:color w:val="auto"/>
                    <w:sz w:val="22"/>
                    <w:szCs w:val="22"/>
                  </w:rPr>
                  <w:t>5.13.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Conclusion</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_Toc125708824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228</w:t>
                </w:r>
                <w:r w:rsidR="00814DFB" w:rsidRPr="006C0D74">
                  <w:rPr>
                    <w:rFonts w:cstheme="minorHAnsi"/>
                    <w:noProof/>
                    <w:webHidden/>
                    <w:color w:val="auto"/>
                    <w:sz w:val="22"/>
                    <w:szCs w:val="22"/>
                  </w:rPr>
                  <w:fldChar w:fldCharType="end"/>
                </w:r>
              </w:hyperlink>
            </w:p>
            <w:p w14:paraId="18C8955B"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825" w:history="1">
                <w:r w:rsidR="00814DFB" w:rsidRPr="006C0D74">
                  <w:rPr>
                    <w:rStyle w:val="Hyperlink"/>
                    <w:rFonts w:asciiTheme="minorHAnsi" w:hAnsiTheme="minorHAnsi" w:cstheme="minorHAnsi"/>
                    <w:noProof/>
                    <w:color w:val="auto"/>
                    <w:sz w:val="22"/>
                    <w:szCs w:val="22"/>
                  </w:rPr>
                  <w:t>Chapter Six: General discussion</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_Toc125708825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230</w:t>
                </w:r>
                <w:r w:rsidR="00814DFB" w:rsidRPr="006C0D74">
                  <w:rPr>
                    <w:rFonts w:asciiTheme="minorHAnsi" w:hAnsiTheme="minorHAnsi" w:cstheme="minorHAnsi"/>
                    <w:noProof/>
                    <w:webHidden/>
                    <w:sz w:val="22"/>
                    <w:szCs w:val="22"/>
                  </w:rPr>
                  <w:fldChar w:fldCharType="end"/>
                </w:r>
              </w:hyperlink>
            </w:p>
            <w:p w14:paraId="62168877"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27" w:history="1">
                <w:r w:rsidR="00814DFB" w:rsidRPr="006C0D74">
                  <w:rPr>
                    <w:rStyle w:val="Hyperlink"/>
                    <w:rFonts w:cstheme="minorHAnsi"/>
                    <w:noProof/>
                    <w:color w:val="auto"/>
                    <w:sz w:val="22"/>
                    <w:szCs w:val="22"/>
                  </w:rPr>
                  <w:t>6.1.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Key findings from Chapter One: Review of the literature.</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_Toc125708827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230</w:t>
                </w:r>
                <w:r w:rsidR="00814DFB" w:rsidRPr="006C0D74">
                  <w:rPr>
                    <w:rFonts w:cstheme="minorHAnsi"/>
                    <w:noProof/>
                    <w:webHidden/>
                    <w:color w:val="auto"/>
                    <w:sz w:val="22"/>
                    <w:szCs w:val="22"/>
                  </w:rPr>
                  <w:fldChar w:fldCharType="end"/>
                </w:r>
              </w:hyperlink>
            </w:p>
            <w:p w14:paraId="157E3737"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28" w:history="1">
                <w:r w:rsidR="00814DFB" w:rsidRPr="006C0D74">
                  <w:rPr>
                    <w:rStyle w:val="Hyperlink"/>
                    <w:rFonts w:cstheme="minorHAnsi"/>
                    <w:noProof/>
                    <w:color w:val="auto"/>
                    <w:sz w:val="22"/>
                    <w:szCs w:val="22"/>
                  </w:rPr>
                  <w:t>6.2.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Key findings from Chapter Three: Misconceptions of Sexual Offences and Consent survey.</w:t>
                </w:r>
                <w:r w:rsidR="00814DFB" w:rsidRPr="006C0D74">
                  <w:rPr>
                    <w:rFonts w:cstheme="minorHAnsi"/>
                    <w:noProof/>
                    <w:webHidden/>
                    <w:color w:val="auto"/>
                    <w:sz w:val="22"/>
                    <w:szCs w:val="22"/>
                  </w:rPr>
                  <w:tab/>
                  <w:t>…………………………………………………………………………………………………………………………………..</w:t>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_Toc125708828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232</w:t>
                </w:r>
                <w:r w:rsidR="00814DFB" w:rsidRPr="006C0D74">
                  <w:rPr>
                    <w:rFonts w:cstheme="minorHAnsi"/>
                    <w:noProof/>
                    <w:webHidden/>
                    <w:color w:val="auto"/>
                    <w:sz w:val="22"/>
                    <w:szCs w:val="22"/>
                  </w:rPr>
                  <w:fldChar w:fldCharType="end"/>
                </w:r>
              </w:hyperlink>
            </w:p>
            <w:p w14:paraId="261907BB"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29" w:history="1">
                <w:r w:rsidR="00814DFB" w:rsidRPr="006C0D74">
                  <w:rPr>
                    <w:rStyle w:val="Hyperlink"/>
                    <w:rFonts w:cstheme="minorHAnsi"/>
                    <w:noProof/>
                    <w:color w:val="auto"/>
                    <w:sz w:val="22"/>
                    <w:szCs w:val="22"/>
                  </w:rPr>
                  <w:t>6.3.</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Key findings from Chapter Four: Pre-jury screening tool (P-JST)</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_Toc125708829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235</w:t>
                </w:r>
                <w:r w:rsidR="00814DFB" w:rsidRPr="006C0D74">
                  <w:rPr>
                    <w:rFonts w:cstheme="minorHAnsi"/>
                    <w:noProof/>
                    <w:webHidden/>
                    <w:color w:val="auto"/>
                    <w:sz w:val="22"/>
                    <w:szCs w:val="22"/>
                  </w:rPr>
                  <w:fldChar w:fldCharType="end"/>
                </w:r>
              </w:hyperlink>
            </w:p>
            <w:p w14:paraId="294A671A"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30" w:history="1">
                <w:r w:rsidR="00814DFB" w:rsidRPr="006C0D74">
                  <w:rPr>
                    <w:rStyle w:val="Hyperlink"/>
                    <w:rFonts w:cstheme="minorHAnsi"/>
                    <w:noProof/>
                    <w:color w:val="auto"/>
                    <w:sz w:val="22"/>
                    <w:szCs w:val="22"/>
                  </w:rPr>
                  <w:t>6.4.</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Key findings from Chapter Five: Stain age prediction chapter.</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_Toc125708830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238</w:t>
                </w:r>
                <w:r w:rsidR="00814DFB" w:rsidRPr="006C0D74">
                  <w:rPr>
                    <w:rFonts w:cstheme="minorHAnsi"/>
                    <w:noProof/>
                    <w:webHidden/>
                    <w:color w:val="auto"/>
                    <w:sz w:val="22"/>
                    <w:szCs w:val="22"/>
                  </w:rPr>
                  <w:fldChar w:fldCharType="end"/>
                </w:r>
              </w:hyperlink>
            </w:p>
            <w:p w14:paraId="266225F1"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31" w:history="1">
                <w:r w:rsidR="00814DFB" w:rsidRPr="006C0D74">
                  <w:rPr>
                    <w:rStyle w:val="Hyperlink"/>
                    <w:rFonts w:cstheme="minorHAnsi"/>
                    <w:noProof/>
                    <w:color w:val="auto"/>
                    <w:sz w:val="22"/>
                    <w:szCs w:val="22"/>
                  </w:rPr>
                  <w:t>6.5.</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Recommendations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_Toc125708831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240</w:t>
                </w:r>
                <w:r w:rsidR="00814DFB" w:rsidRPr="006C0D74">
                  <w:rPr>
                    <w:rFonts w:cstheme="minorHAnsi"/>
                    <w:noProof/>
                    <w:webHidden/>
                    <w:color w:val="auto"/>
                    <w:sz w:val="22"/>
                    <w:szCs w:val="22"/>
                  </w:rPr>
                  <w:fldChar w:fldCharType="end"/>
                </w:r>
              </w:hyperlink>
            </w:p>
            <w:p w14:paraId="1E564BB2"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832" w:history="1">
                <w:r w:rsidR="00814DFB" w:rsidRPr="006C0D74">
                  <w:rPr>
                    <w:rStyle w:val="Hyperlink"/>
                    <w:rFonts w:asciiTheme="minorHAnsi" w:hAnsiTheme="minorHAnsi" w:cstheme="minorHAnsi"/>
                    <w:noProof/>
                    <w:color w:val="auto"/>
                    <w:sz w:val="22"/>
                    <w:szCs w:val="22"/>
                  </w:rPr>
                  <w:t>Chapter Seven: Conclusion and further work</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_Toc125708832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242</w:t>
                </w:r>
                <w:r w:rsidR="00814DFB" w:rsidRPr="006C0D74">
                  <w:rPr>
                    <w:rFonts w:asciiTheme="minorHAnsi" w:hAnsiTheme="minorHAnsi" w:cstheme="minorHAnsi"/>
                    <w:noProof/>
                    <w:webHidden/>
                    <w:sz w:val="22"/>
                    <w:szCs w:val="22"/>
                  </w:rPr>
                  <w:fldChar w:fldCharType="end"/>
                </w:r>
              </w:hyperlink>
            </w:p>
            <w:p w14:paraId="6FA2A787"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33" w:history="1">
                <w:r w:rsidR="00814DFB" w:rsidRPr="006C0D74">
                  <w:rPr>
                    <w:rStyle w:val="Hyperlink"/>
                    <w:rFonts w:cstheme="minorHAnsi"/>
                    <w:noProof/>
                    <w:color w:val="auto"/>
                    <w:sz w:val="22"/>
                    <w:szCs w:val="22"/>
                  </w:rPr>
                  <w:t>7.1.</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Conclusions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_Toc125708833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242</w:t>
                </w:r>
                <w:r w:rsidR="00814DFB" w:rsidRPr="006C0D74">
                  <w:rPr>
                    <w:rFonts w:cstheme="minorHAnsi"/>
                    <w:noProof/>
                    <w:webHidden/>
                    <w:color w:val="auto"/>
                    <w:sz w:val="22"/>
                    <w:szCs w:val="22"/>
                  </w:rPr>
                  <w:fldChar w:fldCharType="end"/>
                </w:r>
              </w:hyperlink>
            </w:p>
            <w:p w14:paraId="4E01EB44" w14:textId="77777777" w:rsidR="00814DFB" w:rsidRPr="006C0D74" w:rsidRDefault="00000000" w:rsidP="00814DFB">
              <w:pPr>
                <w:pStyle w:val="TOC2"/>
                <w:spacing w:line="240" w:lineRule="auto"/>
                <w:rPr>
                  <w:rFonts w:cstheme="minorHAnsi"/>
                  <w:noProof/>
                  <w:color w:val="auto"/>
                  <w:sz w:val="22"/>
                  <w:szCs w:val="22"/>
                  <w:lang w:val="en-GB" w:eastAsia="en-GB"/>
                </w:rPr>
              </w:pPr>
              <w:hyperlink w:anchor="_Toc125708834" w:history="1">
                <w:r w:rsidR="00814DFB" w:rsidRPr="006C0D74">
                  <w:rPr>
                    <w:rStyle w:val="Hyperlink"/>
                    <w:rFonts w:cstheme="minorHAnsi"/>
                    <w:noProof/>
                    <w:color w:val="auto"/>
                    <w:sz w:val="22"/>
                    <w:szCs w:val="22"/>
                  </w:rPr>
                  <w:t>7.2.</w:t>
                </w:r>
                <w:r w:rsidR="00814DFB" w:rsidRPr="006C0D74">
                  <w:rPr>
                    <w:rFonts w:cstheme="minorHAnsi"/>
                    <w:noProof/>
                    <w:color w:val="auto"/>
                    <w:sz w:val="22"/>
                    <w:szCs w:val="22"/>
                    <w:lang w:val="en-GB" w:eastAsia="en-GB"/>
                  </w:rPr>
                  <w:tab/>
                </w:r>
                <w:r w:rsidR="00814DFB" w:rsidRPr="006C0D74">
                  <w:rPr>
                    <w:rStyle w:val="Hyperlink"/>
                    <w:rFonts w:cstheme="minorHAnsi"/>
                    <w:noProof/>
                    <w:color w:val="auto"/>
                    <w:sz w:val="22"/>
                    <w:szCs w:val="22"/>
                  </w:rPr>
                  <w:t>Future developments</w:t>
                </w:r>
                <w:r w:rsidR="00814DFB" w:rsidRPr="006C0D74">
                  <w:rPr>
                    <w:rFonts w:cstheme="minorHAnsi"/>
                    <w:noProof/>
                    <w:webHidden/>
                    <w:color w:val="auto"/>
                    <w:sz w:val="22"/>
                    <w:szCs w:val="22"/>
                  </w:rPr>
                  <w:tab/>
                </w:r>
                <w:r w:rsidR="00814DFB" w:rsidRPr="006C0D74">
                  <w:rPr>
                    <w:rFonts w:cstheme="minorHAnsi"/>
                    <w:noProof/>
                    <w:webHidden/>
                    <w:color w:val="auto"/>
                    <w:sz w:val="22"/>
                    <w:szCs w:val="22"/>
                  </w:rPr>
                  <w:fldChar w:fldCharType="begin"/>
                </w:r>
                <w:r w:rsidR="00814DFB" w:rsidRPr="006C0D74">
                  <w:rPr>
                    <w:rFonts w:cstheme="minorHAnsi"/>
                    <w:noProof/>
                    <w:webHidden/>
                    <w:color w:val="auto"/>
                    <w:sz w:val="22"/>
                    <w:szCs w:val="22"/>
                  </w:rPr>
                  <w:instrText xml:space="preserve"> PAGEREF _Toc125708834 \h </w:instrText>
                </w:r>
                <w:r w:rsidR="00814DFB" w:rsidRPr="006C0D74">
                  <w:rPr>
                    <w:rFonts w:cstheme="minorHAnsi"/>
                    <w:noProof/>
                    <w:webHidden/>
                    <w:color w:val="auto"/>
                    <w:sz w:val="22"/>
                    <w:szCs w:val="22"/>
                  </w:rPr>
                </w:r>
                <w:r w:rsidR="00814DFB" w:rsidRPr="006C0D74">
                  <w:rPr>
                    <w:rFonts w:cstheme="minorHAnsi"/>
                    <w:noProof/>
                    <w:webHidden/>
                    <w:color w:val="auto"/>
                    <w:sz w:val="22"/>
                    <w:szCs w:val="22"/>
                  </w:rPr>
                  <w:fldChar w:fldCharType="separate"/>
                </w:r>
                <w:r w:rsidR="00814DFB" w:rsidRPr="006C0D74">
                  <w:rPr>
                    <w:rFonts w:cstheme="minorHAnsi"/>
                    <w:noProof/>
                    <w:webHidden/>
                    <w:color w:val="auto"/>
                    <w:sz w:val="22"/>
                    <w:szCs w:val="22"/>
                  </w:rPr>
                  <w:t>244</w:t>
                </w:r>
                <w:r w:rsidR="00814DFB" w:rsidRPr="006C0D74">
                  <w:rPr>
                    <w:rFonts w:cstheme="minorHAnsi"/>
                    <w:noProof/>
                    <w:webHidden/>
                    <w:color w:val="auto"/>
                    <w:sz w:val="22"/>
                    <w:szCs w:val="22"/>
                  </w:rPr>
                  <w:fldChar w:fldCharType="end"/>
                </w:r>
              </w:hyperlink>
            </w:p>
            <w:p w14:paraId="3AAB680B" w14:textId="77777777" w:rsidR="00814DFB" w:rsidRPr="006C0D74" w:rsidRDefault="00000000" w:rsidP="00814DFB">
              <w:pPr>
                <w:pStyle w:val="TOC1"/>
                <w:spacing w:line="240" w:lineRule="auto"/>
                <w:rPr>
                  <w:rFonts w:asciiTheme="minorHAnsi" w:hAnsiTheme="minorHAnsi" w:cstheme="minorHAnsi"/>
                  <w:noProof/>
                  <w:sz w:val="22"/>
                  <w:szCs w:val="22"/>
                  <w:lang w:val="en-GB" w:eastAsia="en-GB"/>
                </w:rPr>
              </w:pPr>
              <w:hyperlink w:anchor="_Toc125708835" w:history="1">
                <w:r w:rsidR="00814DFB" w:rsidRPr="006C0D74">
                  <w:rPr>
                    <w:rStyle w:val="Hyperlink"/>
                    <w:rFonts w:asciiTheme="minorHAnsi" w:hAnsiTheme="minorHAnsi" w:cstheme="minorHAnsi"/>
                    <w:noProof/>
                    <w:color w:val="auto"/>
                    <w:sz w:val="22"/>
                    <w:szCs w:val="22"/>
                  </w:rPr>
                  <w:t>Reference List</w:t>
                </w:r>
                <w:r w:rsidR="00814DFB" w:rsidRPr="006C0D74">
                  <w:rPr>
                    <w:rFonts w:asciiTheme="minorHAnsi" w:hAnsiTheme="minorHAnsi" w:cstheme="minorHAnsi"/>
                    <w:noProof/>
                    <w:webHidden/>
                    <w:sz w:val="22"/>
                    <w:szCs w:val="22"/>
                  </w:rPr>
                  <w:tab/>
                </w:r>
                <w:r w:rsidR="00814DFB" w:rsidRPr="006C0D74">
                  <w:rPr>
                    <w:rFonts w:asciiTheme="minorHAnsi" w:hAnsiTheme="minorHAnsi" w:cstheme="minorHAnsi"/>
                    <w:noProof/>
                    <w:webHidden/>
                    <w:sz w:val="22"/>
                    <w:szCs w:val="22"/>
                  </w:rPr>
                  <w:fldChar w:fldCharType="begin"/>
                </w:r>
                <w:r w:rsidR="00814DFB" w:rsidRPr="006C0D74">
                  <w:rPr>
                    <w:rFonts w:asciiTheme="minorHAnsi" w:hAnsiTheme="minorHAnsi" w:cstheme="minorHAnsi"/>
                    <w:noProof/>
                    <w:webHidden/>
                    <w:sz w:val="22"/>
                    <w:szCs w:val="22"/>
                  </w:rPr>
                  <w:instrText xml:space="preserve"> PAGEREF _Toc125708835 \h </w:instrText>
                </w:r>
                <w:r w:rsidR="00814DFB" w:rsidRPr="006C0D74">
                  <w:rPr>
                    <w:rFonts w:asciiTheme="minorHAnsi" w:hAnsiTheme="minorHAnsi" w:cstheme="minorHAnsi"/>
                    <w:noProof/>
                    <w:webHidden/>
                    <w:sz w:val="22"/>
                    <w:szCs w:val="22"/>
                  </w:rPr>
                </w:r>
                <w:r w:rsidR="00814DFB" w:rsidRPr="006C0D74">
                  <w:rPr>
                    <w:rFonts w:asciiTheme="minorHAnsi" w:hAnsiTheme="minorHAnsi" w:cstheme="minorHAnsi"/>
                    <w:noProof/>
                    <w:webHidden/>
                    <w:sz w:val="22"/>
                    <w:szCs w:val="22"/>
                  </w:rPr>
                  <w:fldChar w:fldCharType="separate"/>
                </w:r>
                <w:r w:rsidR="00814DFB" w:rsidRPr="006C0D74">
                  <w:rPr>
                    <w:rFonts w:asciiTheme="minorHAnsi" w:hAnsiTheme="minorHAnsi" w:cstheme="minorHAnsi"/>
                    <w:noProof/>
                    <w:webHidden/>
                    <w:sz w:val="22"/>
                    <w:szCs w:val="22"/>
                  </w:rPr>
                  <w:t>250</w:t>
                </w:r>
                <w:r w:rsidR="00814DFB" w:rsidRPr="006C0D74">
                  <w:rPr>
                    <w:rFonts w:asciiTheme="minorHAnsi" w:hAnsiTheme="minorHAnsi" w:cstheme="minorHAnsi"/>
                    <w:noProof/>
                    <w:webHidden/>
                    <w:sz w:val="22"/>
                    <w:szCs w:val="22"/>
                  </w:rPr>
                  <w:fldChar w:fldCharType="end"/>
                </w:r>
              </w:hyperlink>
            </w:p>
            <w:p w14:paraId="5CC34DC1" w14:textId="77777777" w:rsidR="00814DFB" w:rsidRPr="006C0D74" w:rsidRDefault="00814DFB" w:rsidP="00814DFB">
              <w:pPr>
                <w:spacing w:line="240" w:lineRule="auto"/>
                <w:rPr>
                  <w:b/>
                  <w:noProof/>
                </w:rPr>
              </w:pPr>
              <w:r w:rsidRPr="006C0D74">
                <w:rPr>
                  <w:rFonts w:cstheme="minorHAnsi"/>
                  <w:b/>
                  <w:bCs/>
                  <w:noProof/>
                  <w:sz w:val="22"/>
                  <w:szCs w:val="22"/>
                </w:rPr>
                <w:fldChar w:fldCharType="end"/>
              </w:r>
            </w:p>
          </w:sdtContent>
        </w:sdt>
        <w:p w14:paraId="3889A789" w14:textId="4B8AC432" w:rsidR="0098346D" w:rsidRPr="006C0D74" w:rsidRDefault="00000000" w:rsidP="00814DFB">
          <w:pPr>
            <w:pStyle w:val="Heading1"/>
            <w:spacing w:line="240" w:lineRule="auto"/>
            <w:rPr>
              <w:color w:val="auto"/>
            </w:rPr>
          </w:pPr>
        </w:p>
      </w:sdtContent>
    </w:sdt>
    <w:p w14:paraId="63C2BD37" w14:textId="77777777" w:rsidR="00022E5E" w:rsidRPr="006C0D74" w:rsidRDefault="00022E5E" w:rsidP="004D3BF0">
      <w:pPr>
        <w:jc w:val="both"/>
        <w:rPr>
          <w:rFonts w:cstheme="minorHAnsi"/>
          <w:sz w:val="32"/>
          <w:szCs w:val="32"/>
        </w:rPr>
      </w:pPr>
    </w:p>
    <w:p w14:paraId="6FD04264" w14:textId="77777777" w:rsidR="00000561" w:rsidRPr="006C0D74" w:rsidRDefault="00000561">
      <w:pPr>
        <w:rPr>
          <w:rFonts w:cstheme="minorHAnsi"/>
          <w:sz w:val="32"/>
          <w:szCs w:val="32"/>
        </w:rPr>
      </w:pPr>
      <w:r w:rsidRPr="006C0D74">
        <w:rPr>
          <w:rFonts w:cstheme="minorHAnsi"/>
          <w:sz w:val="32"/>
          <w:szCs w:val="32"/>
        </w:rPr>
        <w:br w:type="page"/>
      </w:r>
    </w:p>
    <w:p w14:paraId="539F1290" w14:textId="51C6F669" w:rsidR="005C13D1" w:rsidRPr="006C0D74" w:rsidRDefault="004D3BF0" w:rsidP="00A20927">
      <w:pPr>
        <w:pStyle w:val="Heading1"/>
        <w:rPr>
          <w:rFonts w:cstheme="minorHAnsi"/>
          <w:szCs w:val="32"/>
        </w:rPr>
      </w:pPr>
      <w:bookmarkStart w:id="3" w:name="_Toc125708702"/>
      <w:r w:rsidRPr="006C0D74">
        <w:lastRenderedPageBreak/>
        <w:t>Abstract</w:t>
      </w:r>
      <w:bookmarkEnd w:id="3"/>
    </w:p>
    <w:p w14:paraId="4472576D" w14:textId="4A774ED5" w:rsidR="006744EA" w:rsidRPr="006C0D74" w:rsidRDefault="006744EA" w:rsidP="000758D8">
      <w:pPr>
        <w:spacing w:after="0" w:line="480" w:lineRule="auto"/>
        <w:jc w:val="both"/>
        <w:rPr>
          <w:rFonts w:cstheme="minorHAnsi"/>
          <w:sz w:val="24"/>
          <w:szCs w:val="24"/>
        </w:rPr>
      </w:pPr>
      <w:bookmarkStart w:id="4" w:name="Abstract"/>
      <w:r w:rsidRPr="006C0D74">
        <w:rPr>
          <w:rFonts w:cstheme="minorHAnsi"/>
          <w:sz w:val="24"/>
          <w:szCs w:val="24"/>
        </w:rPr>
        <w:t xml:space="preserve">The area of sexual offences and consent is </w:t>
      </w:r>
      <w:r w:rsidR="00390546" w:rsidRPr="006C0D74">
        <w:rPr>
          <w:rFonts w:cstheme="minorHAnsi"/>
          <w:sz w:val="24"/>
          <w:szCs w:val="24"/>
        </w:rPr>
        <w:t>an overly complex</w:t>
      </w:r>
      <w:r w:rsidRPr="006C0D74">
        <w:rPr>
          <w:rFonts w:cstheme="minorHAnsi"/>
          <w:sz w:val="24"/>
          <w:szCs w:val="24"/>
        </w:rPr>
        <w:t xml:space="preserve"> area</w:t>
      </w:r>
      <w:r w:rsidR="005B25DE" w:rsidRPr="006C0D74">
        <w:rPr>
          <w:rFonts w:cstheme="minorHAnsi"/>
          <w:sz w:val="24"/>
          <w:szCs w:val="24"/>
        </w:rPr>
        <w:t xml:space="preserve">, with </w:t>
      </w:r>
      <w:r w:rsidR="0057782C" w:rsidRPr="006C0D74">
        <w:rPr>
          <w:rFonts w:cstheme="minorHAnsi"/>
          <w:sz w:val="24"/>
          <w:szCs w:val="24"/>
        </w:rPr>
        <w:t xml:space="preserve">governmental </w:t>
      </w:r>
      <w:r w:rsidR="00E676C9" w:rsidRPr="006C0D74">
        <w:rPr>
          <w:rFonts w:cstheme="minorHAnsi"/>
          <w:sz w:val="24"/>
          <w:szCs w:val="24"/>
        </w:rPr>
        <w:t xml:space="preserve">reviews </w:t>
      </w:r>
      <w:r w:rsidR="00157053" w:rsidRPr="006C0D74">
        <w:rPr>
          <w:rFonts w:cstheme="minorHAnsi"/>
          <w:sz w:val="24"/>
          <w:szCs w:val="24"/>
        </w:rPr>
        <w:t xml:space="preserve">and the </w:t>
      </w:r>
      <w:r w:rsidR="0057782C" w:rsidRPr="006C0D74">
        <w:rPr>
          <w:rFonts w:cstheme="minorHAnsi"/>
          <w:sz w:val="24"/>
          <w:szCs w:val="24"/>
        </w:rPr>
        <w:t>police aiming to tackle</w:t>
      </w:r>
      <w:r w:rsidR="009646C3" w:rsidRPr="006C0D74">
        <w:rPr>
          <w:rFonts w:cstheme="minorHAnsi"/>
          <w:sz w:val="24"/>
          <w:szCs w:val="24"/>
        </w:rPr>
        <w:t xml:space="preserve"> </w:t>
      </w:r>
      <w:r w:rsidR="003D5D97" w:rsidRPr="006C0D74">
        <w:rPr>
          <w:rFonts w:cstheme="minorHAnsi"/>
          <w:sz w:val="24"/>
          <w:szCs w:val="24"/>
        </w:rPr>
        <w:t xml:space="preserve">why is there an </w:t>
      </w:r>
      <w:r w:rsidRPr="006C0D74">
        <w:rPr>
          <w:rFonts w:cstheme="minorHAnsi"/>
          <w:sz w:val="24"/>
          <w:szCs w:val="24"/>
        </w:rPr>
        <w:t>increas</w:t>
      </w:r>
      <w:r w:rsidR="003D5D97" w:rsidRPr="006C0D74">
        <w:rPr>
          <w:rFonts w:cstheme="minorHAnsi"/>
          <w:sz w:val="24"/>
          <w:szCs w:val="24"/>
        </w:rPr>
        <w:t>e in</w:t>
      </w:r>
      <w:r w:rsidRPr="006C0D74">
        <w:rPr>
          <w:rFonts w:cstheme="minorHAnsi"/>
          <w:sz w:val="24"/>
          <w:szCs w:val="24"/>
        </w:rPr>
        <w:t xml:space="preserve"> reports of sexual offences and rapes year on </w:t>
      </w:r>
      <w:r w:rsidR="000B7B59" w:rsidRPr="006C0D74">
        <w:rPr>
          <w:rFonts w:cstheme="minorHAnsi"/>
          <w:sz w:val="24"/>
          <w:szCs w:val="24"/>
        </w:rPr>
        <w:t>year</w:t>
      </w:r>
      <w:r w:rsidR="00A5357D" w:rsidRPr="006C0D74">
        <w:rPr>
          <w:rFonts w:cstheme="minorHAnsi"/>
          <w:sz w:val="24"/>
          <w:szCs w:val="24"/>
        </w:rPr>
        <w:t>.</w:t>
      </w:r>
      <w:r w:rsidR="000B7B59" w:rsidRPr="006C0D74">
        <w:rPr>
          <w:rFonts w:cstheme="minorHAnsi"/>
          <w:sz w:val="24"/>
          <w:szCs w:val="24"/>
        </w:rPr>
        <w:t xml:space="preserve"> </w:t>
      </w:r>
      <w:r w:rsidR="00A5357D" w:rsidRPr="006C0D74">
        <w:rPr>
          <w:rFonts w:cstheme="minorHAnsi"/>
          <w:sz w:val="24"/>
          <w:szCs w:val="24"/>
        </w:rPr>
        <w:t xml:space="preserve">The </w:t>
      </w:r>
      <w:r w:rsidR="005F48AA" w:rsidRPr="006C0D74">
        <w:rPr>
          <w:rFonts w:cstheme="minorHAnsi"/>
          <w:sz w:val="24"/>
          <w:szCs w:val="24"/>
        </w:rPr>
        <w:t>End-to-End</w:t>
      </w:r>
      <w:r w:rsidR="00A5357D" w:rsidRPr="006C0D74">
        <w:rPr>
          <w:rFonts w:cstheme="minorHAnsi"/>
          <w:sz w:val="24"/>
          <w:szCs w:val="24"/>
        </w:rPr>
        <w:t xml:space="preserve"> Rape Review </w:t>
      </w:r>
      <w:r w:rsidR="000B7B59" w:rsidRPr="006C0D74">
        <w:rPr>
          <w:rFonts w:cstheme="minorHAnsi"/>
          <w:sz w:val="24"/>
          <w:szCs w:val="24"/>
        </w:rPr>
        <w:t>stat</w:t>
      </w:r>
      <w:r w:rsidR="00A5357D" w:rsidRPr="006C0D74">
        <w:rPr>
          <w:rFonts w:cstheme="minorHAnsi"/>
          <w:sz w:val="24"/>
          <w:szCs w:val="24"/>
        </w:rPr>
        <w:t>es</w:t>
      </w:r>
      <w:r w:rsidR="000B7B59" w:rsidRPr="006C0D74">
        <w:rPr>
          <w:rFonts w:cstheme="minorHAnsi"/>
          <w:sz w:val="24"/>
          <w:szCs w:val="24"/>
        </w:rPr>
        <w:t xml:space="preserve"> that it is</w:t>
      </w:r>
      <w:r w:rsidRPr="006C0D74">
        <w:rPr>
          <w:rFonts w:cstheme="minorHAnsi"/>
          <w:sz w:val="24"/>
          <w:szCs w:val="24"/>
        </w:rPr>
        <w:t xml:space="preserve"> imperative </w:t>
      </w:r>
      <w:r w:rsidR="00386F7E" w:rsidRPr="006C0D74">
        <w:rPr>
          <w:rFonts w:cstheme="minorHAnsi"/>
          <w:sz w:val="24"/>
          <w:szCs w:val="24"/>
        </w:rPr>
        <w:t>that research is carried out to reduce the rates of attrition in such cases</w:t>
      </w:r>
      <w:r w:rsidR="000B7B59" w:rsidRPr="006C0D74">
        <w:rPr>
          <w:rFonts w:cstheme="minorHAnsi"/>
          <w:sz w:val="24"/>
          <w:szCs w:val="24"/>
        </w:rPr>
        <w:t xml:space="preserve"> (End to End Rape Revi</w:t>
      </w:r>
      <w:r w:rsidR="004A2582" w:rsidRPr="006C0D74">
        <w:rPr>
          <w:rFonts w:cstheme="minorHAnsi"/>
          <w:sz w:val="24"/>
          <w:szCs w:val="24"/>
        </w:rPr>
        <w:t>ew, 2021)</w:t>
      </w:r>
      <w:r w:rsidR="00386F7E" w:rsidRPr="006C0D74">
        <w:rPr>
          <w:rFonts w:cstheme="minorHAnsi"/>
          <w:sz w:val="24"/>
          <w:szCs w:val="24"/>
        </w:rPr>
        <w:t>.</w:t>
      </w:r>
      <w:r w:rsidR="00B077C2" w:rsidRPr="006C0D74">
        <w:rPr>
          <w:rFonts w:cstheme="minorHAnsi"/>
          <w:sz w:val="24"/>
          <w:szCs w:val="24"/>
        </w:rPr>
        <w:t xml:space="preserve"> </w:t>
      </w:r>
      <w:r w:rsidR="004E3D4F" w:rsidRPr="006C0D74">
        <w:rPr>
          <w:rFonts w:cstheme="minorHAnsi"/>
          <w:sz w:val="24"/>
          <w:szCs w:val="24"/>
        </w:rPr>
        <w:t xml:space="preserve">According to the 2021 </w:t>
      </w:r>
      <w:r w:rsidR="009F08D6" w:rsidRPr="006C0D74">
        <w:rPr>
          <w:rFonts w:cstheme="minorHAnsi"/>
          <w:sz w:val="24"/>
          <w:szCs w:val="24"/>
        </w:rPr>
        <w:t>Crime Survey for England and Wales (CSEW) there were 170,9</w:t>
      </w:r>
      <w:r w:rsidR="000D4708" w:rsidRPr="006C0D74">
        <w:rPr>
          <w:rFonts w:cstheme="minorHAnsi"/>
          <w:sz w:val="24"/>
          <w:szCs w:val="24"/>
        </w:rPr>
        <w:t>73 reported cases of sexual offences in the last year</w:t>
      </w:r>
      <w:r w:rsidR="00452BB2" w:rsidRPr="006C0D74">
        <w:rPr>
          <w:rFonts w:cstheme="minorHAnsi"/>
          <w:sz w:val="24"/>
          <w:szCs w:val="24"/>
        </w:rPr>
        <w:t xml:space="preserve">, with 63,136 of those being associated to rapes. </w:t>
      </w:r>
      <w:r w:rsidR="001E7AB7" w:rsidRPr="006C0D74">
        <w:rPr>
          <w:rFonts w:cstheme="minorHAnsi"/>
          <w:sz w:val="24"/>
          <w:szCs w:val="24"/>
        </w:rPr>
        <w:t xml:space="preserve">The </w:t>
      </w:r>
      <w:r w:rsidR="00310448" w:rsidRPr="006C0D74">
        <w:rPr>
          <w:rFonts w:cstheme="minorHAnsi"/>
          <w:sz w:val="24"/>
          <w:szCs w:val="24"/>
        </w:rPr>
        <w:t>CSEW also</w:t>
      </w:r>
      <w:r w:rsidR="001E7AB7" w:rsidRPr="006C0D74">
        <w:rPr>
          <w:rFonts w:cstheme="minorHAnsi"/>
          <w:sz w:val="24"/>
          <w:szCs w:val="24"/>
        </w:rPr>
        <w:t xml:space="preserve"> highlights that although </w:t>
      </w:r>
      <w:r w:rsidR="00225996" w:rsidRPr="006C0D74">
        <w:rPr>
          <w:rFonts w:cstheme="minorHAnsi"/>
          <w:sz w:val="24"/>
          <w:szCs w:val="24"/>
        </w:rPr>
        <w:t xml:space="preserve">these cases </w:t>
      </w:r>
      <w:r w:rsidR="00DA78F6" w:rsidRPr="006C0D74">
        <w:rPr>
          <w:rFonts w:cstheme="minorHAnsi"/>
          <w:sz w:val="24"/>
          <w:szCs w:val="24"/>
        </w:rPr>
        <w:t xml:space="preserve">are reported, only 6.1% </w:t>
      </w:r>
      <w:r w:rsidR="00310448" w:rsidRPr="006C0D74">
        <w:rPr>
          <w:rFonts w:cstheme="minorHAnsi"/>
          <w:sz w:val="24"/>
          <w:szCs w:val="24"/>
        </w:rPr>
        <w:t>of all sexual offence cases lead to a conviction</w:t>
      </w:r>
      <w:r w:rsidR="001E7065" w:rsidRPr="006C0D74">
        <w:rPr>
          <w:rFonts w:cstheme="minorHAnsi"/>
          <w:sz w:val="24"/>
          <w:szCs w:val="24"/>
        </w:rPr>
        <w:t xml:space="preserve">. </w:t>
      </w:r>
      <w:r w:rsidR="002B5B05" w:rsidRPr="006C0D74">
        <w:rPr>
          <w:rFonts w:cstheme="minorHAnsi"/>
          <w:sz w:val="24"/>
          <w:szCs w:val="24"/>
        </w:rPr>
        <w:t xml:space="preserve">The Crown Prosecution Service </w:t>
      </w:r>
      <w:r w:rsidR="007D0B03" w:rsidRPr="006C0D74">
        <w:rPr>
          <w:rFonts w:cstheme="minorHAnsi"/>
          <w:sz w:val="24"/>
          <w:szCs w:val="24"/>
        </w:rPr>
        <w:t xml:space="preserve">state that roughly </w:t>
      </w:r>
      <w:r w:rsidR="00E524C0" w:rsidRPr="006C0D74">
        <w:rPr>
          <w:rFonts w:cstheme="minorHAnsi"/>
          <w:sz w:val="24"/>
          <w:szCs w:val="24"/>
        </w:rPr>
        <w:t>50%</w:t>
      </w:r>
      <w:r w:rsidR="00091B8F" w:rsidRPr="006C0D74">
        <w:rPr>
          <w:rFonts w:cstheme="minorHAnsi"/>
          <w:sz w:val="24"/>
          <w:szCs w:val="24"/>
        </w:rPr>
        <w:t xml:space="preserve"> of </w:t>
      </w:r>
      <w:r w:rsidR="007B7714" w:rsidRPr="006C0D74">
        <w:rPr>
          <w:rFonts w:cstheme="minorHAnsi"/>
          <w:sz w:val="24"/>
          <w:szCs w:val="24"/>
        </w:rPr>
        <w:t xml:space="preserve">cases that make it to court, lead to an acquittal of the defendant </w:t>
      </w:r>
      <w:r w:rsidR="002E59B1" w:rsidRPr="006C0D74">
        <w:rPr>
          <w:rFonts w:cstheme="minorHAnsi"/>
          <w:sz w:val="24"/>
          <w:szCs w:val="24"/>
        </w:rPr>
        <w:t xml:space="preserve">and approximately 8% of cases </w:t>
      </w:r>
      <w:r w:rsidR="00E53062" w:rsidRPr="006C0D74">
        <w:rPr>
          <w:rFonts w:cstheme="minorHAnsi"/>
          <w:sz w:val="24"/>
          <w:szCs w:val="24"/>
        </w:rPr>
        <w:t>lead to the victim retracting</w:t>
      </w:r>
      <w:r w:rsidR="00764230" w:rsidRPr="006C0D74">
        <w:rPr>
          <w:rFonts w:cstheme="minorHAnsi"/>
          <w:sz w:val="24"/>
          <w:szCs w:val="24"/>
        </w:rPr>
        <w:t xml:space="preserve"> their statement. </w:t>
      </w:r>
      <w:r w:rsidR="001337B4" w:rsidRPr="006C0D74">
        <w:rPr>
          <w:rFonts w:cstheme="minorHAnsi"/>
          <w:sz w:val="24"/>
        </w:rPr>
        <w:t>Sleath and Bull (2017)</w:t>
      </w:r>
      <w:r w:rsidR="00DD6064" w:rsidRPr="006C0D74">
        <w:rPr>
          <w:rFonts w:cstheme="minorHAnsi"/>
          <w:sz w:val="24"/>
        </w:rPr>
        <w:t xml:space="preserve"> emphasise that some victims have a fear that they will not be believed a</w:t>
      </w:r>
      <w:r w:rsidR="00463562" w:rsidRPr="006C0D74">
        <w:rPr>
          <w:rFonts w:cstheme="minorHAnsi"/>
          <w:sz w:val="24"/>
        </w:rPr>
        <w:t>s to the act that occurred, or that they did not give consent as</w:t>
      </w:r>
      <w:r w:rsidR="00EF40B4" w:rsidRPr="006C0D74">
        <w:rPr>
          <w:rFonts w:cstheme="minorHAnsi"/>
          <w:sz w:val="24"/>
        </w:rPr>
        <w:t xml:space="preserve"> it is usually their word against another. </w:t>
      </w:r>
    </w:p>
    <w:p w14:paraId="251ADE0A" w14:textId="356C39CB" w:rsidR="00B03B57" w:rsidRPr="006C0D74" w:rsidRDefault="005C13D1" w:rsidP="000758D8">
      <w:pPr>
        <w:spacing w:after="0" w:line="480" w:lineRule="auto"/>
        <w:jc w:val="both"/>
        <w:rPr>
          <w:rFonts w:cstheme="minorHAnsi"/>
          <w:sz w:val="32"/>
          <w:szCs w:val="32"/>
        </w:rPr>
      </w:pPr>
      <w:r w:rsidRPr="006C0D74">
        <w:rPr>
          <w:rFonts w:cstheme="minorHAnsi"/>
          <w:sz w:val="24"/>
          <w:szCs w:val="24"/>
        </w:rPr>
        <w:t xml:space="preserve">The overall aim of this thesis </w:t>
      </w:r>
      <w:r w:rsidR="00F12327" w:rsidRPr="006C0D74">
        <w:rPr>
          <w:rFonts w:cstheme="minorHAnsi"/>
          <w:sz w:val="24"/>
          <w:szCs w:val="24"/>
        </w:rPr>
        <w:t>was</w:t>
      </w:r>
      <w:r w:rsidRPr="006C0D74">
        <w:rPr>
          <w:rFonts w:cstheme="minorHAnsi"/>
          <w:sz w:val="24"/>
          <w:szCs w:val="24"/>
        </w:rPr>
        <w:t xml:space="preserve"> to explore the issues of consent in sexual offence cases and identify strategies to overcome these issues. A multi-disciplinary approach </w:t>
      </w:r>
      <w:r w:rsidR="00CE2775" w:rsidRPr="006C0D74">
        <w:rPr>
          <w:rFonts w:cstheme="minorHAnsi"/>
          <w:sz w:val="24"/>
          <w:szCs w:val="24"/>
        </w:rPr>
        <w:t>was</w:t>
      </w:r>
      <w:r w:rsidRPr="006C0D74">
        <w:rPr>
          <w:rFonts w:cstheme="minorHAnsi"/>
          <w:sz w:val="24"/>
          <w:szCs w:val="24"/>
        </w:rPr>
        <w:t xml:space="preserve"> used to develop strategies that may potentially address some issues with and surrounding consent.</w:t>
      </w:r>
      <w:r w:rsidR="00AE4528" w:rsidRPr="006C0D74">
        <w:rPr>
          <w:rFonts w:cstheme="minorHAnsi"/>
          <w:sz w:val="24"/>
          <w:szCs w:val="24"/>
        </w:rPr>
        <w:t xml:space="preserve"> The </w:t>
      </w:r>
      <w:r w:rsidR="00831B21" w:rsidRPr="006C0D74">
        <w:rPr>
          <w:rFonts w:cstheme="minorHAnsi"/>
          <w:sz w:val="24"/>
          <w:szCs w:val="24"/>
        </w:rPr>
        <w:t xml:space="preserve">first phase of the research was to </w:t>
      </w:r>
      <w:r w:rsidR="00DF6EB6" w:rsidRPr="006C0D74">
        <w:rPr>
          <w:rFonts w:cstheme="minorHAnsi"/>
          <w:sz w:val="24"/>
          <w:szCs w:val="24"/>
        </w:rPr>
        <w:t>utilise</w:t>
      </w:r>
      <w:r w:rsidR="00744878" w:rsidRPr="006C0D74">
        <w:rPr>
          <w:rFonts w:cstheme="minorHAnsi"/>
          <w:sz w:val="24"/>
          <w:szCs w:val="24"/>
        </w:rPr>
        <w:t xml:space="preserve"> a survey to identify the views of the public on the issues that surround consent</w:t>
      </w:r>
      <w:r w:rsidR="00DF6EB6" w:rsidRPr="006C0D74">
        <w:rPr>
          <w:rFonts w:cstheme="minorHAnsi"/>
          <w:sz w:val="24"/>
          <w:szCs w:val="24"/>
        </w:rPr>
        <w:t>.</w:t>
      </w:r>
      <w:r w:rsidR="000649A8" w:rsidRPr="006C0D74">
        <w:rPr>
          <w:rFonts w:cstheme="minorHAnsi"/>
          <w:sz w:val="24"/>
          <w:szCs w:val="24"/>
        </w:rPr>
        <w:t xml:space="preserve"> </w:t>
      </w:r>
      <w:r w:rsidR="00697B5F" w:rsidRPr="006C0D74">
        <w:rPr>
          <w:rFonts w:cstheme="minorHAnsi"/>
          <w:sz w:val="24"/>
          <w:szCs w:val="24"/>
        </w:rPr>
        <w:t>The survey generated 290 useable responses fr</w:t>
      </w:r>
      <w:r w:rsidR="00BD5668" w:rsidRPr="006C0D74">
        <w:rPr>
          <w:rFonts w:cstheme="minorHAnsi"/>
          <w:sz w:val="24"/>
          <w:szCs w:val="24"/>
        </w:rPr>
        <w:t>om</w:t>
      </w:r>
      <w:r w:rsidR="00697B5F" w:rsidRPr="006C0D74">
        <w:rPr>
          <w:rFonts w:cstheme="minorHAnsi"/>
          <w:sz w:val="24"/>
          <w:szCs w:val="24"/>
        </w:rPr>
        <w:t xml:space="preserve"> participants </w:t>
      </w:r>
      <w:r w:rsidR="00473128" w:rsidRPr="006C0D74">
        <w:rPr>
          <w:rFonts w:cstheme="minorHAnsi"/>
          <w:sz w:val="24"/>
          <w:szCs w:val="24"/>
        </w:rPr>
        <w:t xml:space="preserve">with sections spanning </w:t>
      </w:r>
      <w:r w:rsidR="00473128" w:rsidRPr="006C0D74">
        <w:rPr>
          <w:rFonts w:cstheme="minorHAnsi"/>
          <w:bCs/>
          <w:sz w:val="24"/>
          <w:szCs w:val="24"/>
        </w:rPr>
        <w:t xml:space="preserve">generic questions on consent and UK sexual offence statistics, rape myths, misconceptions surrounding consent and indicators of and influences on consent. </w:t>
      </w:r>
      <w:r w:rsidR="009D057C" w:rsidRPr="006C0D74">
        <w:rPr>
          <w:rFonts w:cstheme="minorHAnsi"/>
          <w:bCs/>
          <w:sz w:val="24"/>
          <w:szCs w:val="24"/>
        </w:rPr>
        <w:t xml:space="preserve">The results of the survey highlighted </w:t>
      </w:r>
      <w:r w:rsidR="000649A8" w:rsidRPr="006C0D74">
        <w:rPr>
          <w:rFonts w:cstheme="minorHAnsi"/>
          <w:bCs/>
          <w:sz w:val="24"/>
          <w:szCs w:val="24"/>
        </w:rPr>
        <w:t xml:space="preserve">some key issues, firstly </w:t>
      </w:r>
      <w:r w:rsidR="00CE2D10" w:rsidRPr="006C0D74">
        <w:rPr>
          <w:rFonts w:cstheme="minorHAnsi"/>
          <w:bCs/>
          <w:sz w:val="24"/>
          <w:szCs w:val="24"/>
        </w:rPr>
        <w:t xml:space="preserve">rape myth acceptance within society </w:t>
      </w:r>
      <w:r w:rsidR="00AF1A22" w:rsidRPr="006C0D74">
        <w:rPr>
          <w:rFonts w:cstheme="minorHAnsi"/>
          <w:bCs/>
          <w:sz w:val="24"/>
          <w:szCs w:val="24"/>
        </w:rPr>
        <w:t xml:space="preserve">and </w:t>
      </w:r>
      <w:r w:rsidR="002A44F6" w:rsidRPr="006C0D74">
        <w:rPr>
          <w:rFonts w:cstheme="minorHAnsi"/>
          <w:bCs/>
          <w:sz w:val="24"/>
          <w:szCs w:val="24"/>
        </w:rPr>
        <w:t>secondly</w:t>
      </w:r>
      <w:r w:rsidR="00CE2D10" w:rsidRPr="006C0D74">
        <w:rPr>
          <w:rFonts w:cstheme="minorHAnsi"/>
          <w:bCs/>
          <w:sz w:val="24"/>
          <w:szCs w:val="24"/>
        </w:rPr>
        <w:t xml:space="preserve"> the concept of marital and acquaintance consent</w:t>
      </w:r>
      <w:r w:rsidR="002A44F6" w:rsidRPr="006C0D74">
        <w:rPr>
          <w:rFonts w:cstheme="minorHAnsi"/>
          <w:bCs/>
          <w:sz w:val="24"/>
          <w:szCs w:val="24"/>
        </w:rPr>
        <w:t>.</w:t>
      </w:r>
    </w:p>
    <w:p w14:paraId="0D6C4A31" w14:textId="02A8EBAF" w:rsidR="00844B89" w:rsidRPr="006C0D74" w:rsidRDefault="00E85945" w:rsidP="00844B89">
      <w:pPr>
        <w:spacing w:after="0" w:line="480" w:lineRule="auto"/>
        <w:jc w:val="both"/>
        <w:rPr>
          <w:rFonts w:cstheme="minorHAnsi"/>
          <w:szCs w:val="28"/>
        </w:rPr>
      </w:pPr>
      <w:r w:rsidRPr="006C0D74">
        <w:rPr>
          <w:rFonts w:cstheme="minorHAnsi"/>
          <w:sz w:val="24"/>
          <w:szCs w:val="24"/>
        </w:rPr>
        <w:lastRenderedPageBreak/>
        <w:t>The</w:t>
      </w:r>
      <w:r w:rsidR="004B1858" w:rsidRPr="006C0D74">
        <w:rPr>
          <w:rFonts w:cstheme="minorHAnsi"/>
          <w:sz w:val="24"/>
          <w:szCs w:val="24"/>
        </w:rPr>
        <w:t xml:space="preserve"> next</w:t>
      </w:r>
      <w:r w:rsidRPr="006C0D74">
        <w:rPr>
          <w:rFonts w:cstheme="minorHAnsi"/>
          <w:sz w:val="24"/>
          <w:szCs w:val="24"/>
        </w:rPr>
        <w:t xml:space="preserve"> phase of the research aimed to develop studies that could tackle the two key issues raised in the survey. </w:t>
      </w:r>
      <w:bookmarkStart w:id="5" w:name="Abstract_1"/>
      <w:r w:rsidR="004B1858" w:rsidRPr="006C0D74">
        <w:rPr>
          <w:rFonts w:cstheme="minorHAnsi"/>
          <w:sz w:val="24"/>
          <w:szCs w:val="24"/>
        </w:rPr>
        <w:t>These issues being rape myths associated with stereotyped beliefs about rape and the prevalence of sexual offences in society.</w:t>
      </w:r>
      <w:r w:rsidR="00844B89" w:rsidRPr="006C0D74">
        <w:rPr>
          <w:rFonts w:cstheme="minorHAnsi"/>
          <w:sz w:val="24"/>
          <w:szCs w:val="24"/>
        </w:rPr>
        <w:t xml:space="preserve"> These beliefs and misconceptions an individual </w:t>
      </w:r>
      <w:r w:rsidR="00A5357D" w:rsidRPr="006C0D74">
        <w:rPr>
          <w:rFonts w:cstheme="minorHAnsi"/>
          <w:sz w:val="24"/>
          <w:szCs w:val="24"/>
        </w:rPr>
        <w:t>own</w:t>
      </w:r>
      <w:r w:rsidR="00844B89" w:rsidRPr="006C0D74">
        <w:rPr>
          <w:rFonts w:cstheme="minorHAnsi"/>
          <w:sz w:val="24"/>
          <w:szCs w:val="24"/>
        </w:rPr>
        <w:t xml:space="preserve"> may appear in court proceedings and therefore influence the opinions regardless of the evidence being presented</w:t>
      </w:r>
      <w:r w:rsidR="00AF2549" w:rsidRPr="006C0D74">
        <w:rPr>
          <w:rFonts w:cstheme="minorHAnsi"/>
          <w:sz w:val="24"/>
          <w:szCs w:val="24"/>
        </w:rPr>
        <w:t xml:space="preserve"> (</w:t>
      </w:r>
      <w:r w:rsidR="000C075E" w:rsidRPr="006C0D74">
        <w:rPr>
          <w:rFonts w:cstheme="minorHAnsi"/>
          <w:sz w:val="24"/>
          <w:szCs w:val="24"/>
        </w:rPr>
        <w:t>Willmott, 2016)</w:t>
      </w:r>
      <w:r w:rsidR="00844B89" w:rsidRPr="006C0D74">
        <w:rPr>
          <w:rFonts w:cstheme="minorHAnsi"/>
          <w:sz w:val="24"/>
          <w:szCs w:val="24"/>
        </w:rPr>
        <w:t xml:space="preserve">. </w:t>
      </w:r>
      <w:bookmarkEnd w:id="5"/>
      <w:r w:rsidR="00844B89" w:rsidRPr="006C0D74">
        <w:rPr>
          <w:rFonts w:cstheme="minorHAnsi"/>
          <w:sz w:val="24"/>
          <w:szCs w:val="24"/>
        </w:rPr>
        <w:t>This study sought out to develop and validate a tool that could be used to measure the attitudes and views of potential jurors before they sit on a jury. A 42-item Pre-Jury Screening Tool (P-JST) was developed split into 4 subscale sections an</w:t>
      </w:r>
      <w:r w:rsidR="004B1858" w:rsidRPr="006C0D74">
        <w:rPr>
          <w:rFonts w:cstheme="minorHAnsi"/>
          <w:sz w:val="24"/>
          <w:szCs w:val="24"/>
        </w:rPr>
        <w:t>d</w:t>
      </w:r>
      <w:r w:rsidR="00844B89" w:rsidRPr="006C0D74">
        <w:rPr>
          <w:rFonts w:cstheme="minorHAnsi"/>
          <w:sz w:val="24"/>
          <w:szCs w:val="24"/>
        </w:rPr>
        <w:t xml:space="preserve"> analysed for reliability and validity</w:t>
      </w:r>
      <w:r w:rsidR="006938D6" w:rsidRPr="006C0D74">
        <w:rPr>
          <w:rFonts w:cstheme="minorHAnsi"/>
          <w:sz w:val="24"/>
          <w:szCs w:val="24"/>
        </w:rPr>
        <w:t xml:space="preserve">. </w:t>
      </w:r>
      <w:r w:rsidR="00844B89" w:rsidRPr="006C0D74">
        <w:rPr>
          <w:rFonts w:cstheme="minorHAnsi"/>
          <w:sz w:val="24"/>
          <w:szCs w:val="24"/>
        </w:rPr>
        <w:t xml:space="preserve">Each subscale presented participants with </w:t>
      </w:r>
      <w:r w:rsidR="00E630CA" w:rsidRPr="006C0D74">
        <w:rPr>
          <w:rFonts w:cstheme="minorHAnsi"/>
          <w:sz w:val="24"/>
          <w:szCs w:val="24"/>
        </w:rPr>
        <w:t>several</w:t>
      </w:r>
      <w:r w:rsidR="00844B89" w:rsidRPr="006C0D74">
        <w:rPr>
          <w:rFonts w:cstheme="minorHAnsi"/>
          <w:sz w:val="24"/>
          <w:szCs w:val="24"/>
        </w:rPr>
        <w:t xml:space="preserve"> statements and asked participants to what level</w:t>
      </w:r>
      <w:r w:rsidR="004B1858" w:rsidRPr="006C0D74">
        <w:rPr>
          <w:rFonts w:cstheme="minorHAnsi"/>
          <w:sz w:val="24"/>
          <w:szCs w:val="24"/>
        </w:rPr>
        <w:t xml:space="preserve"> they</w:t>
      </w:r>
      <w:r w:rsidR="00844B89" w:rsidRPr="006C0D74">
        <w:rPr>
          <w:rFonts w:cstheme="minorHAnsi"/>
          <w:sz w:val="24"/>
          <w:szCs w:val="24"/>
        </w:rPr>
        <w:t xml:space="preserve"> agree or disagree with each statement within the measure.</w:t>
      </w:r>
      <w:r w:rsidR="00E83C80" w:rsidRPr="006C0D74">
        <w:rPr>
          <w:rFonts w:cstheme="minorHAnsi"/>
          <w:sz w:val="24"/>
          <w:szCs w:val="24"/>
        </w:rPr>
        <w:t xml:space="preserve"> The measure highlighted that </w:t>
      </w:r>
      <w:r w:rsidR="00C662AE" w:rsidRPr="006C0D74">
        <w:rPr>
          <w:rFonts w:cstheme="minorHAnsi"/>
          <w:sz w:val="24"/>
          <w:szCs w:val="24"/>
        </w:rPr>
        <w:t xml:space="preserve">some participants were </w:t>
      </w:r>
      <w:r w:rsidR="00A5357D" w:rsidRPr="006C0D74">
        <w:rPr>
          <w:rFonts w:cstheme="minorHAnsi"/>
          <w:sz w:val="24"/>
          <w:szCs w:val="24"/>
        </w:rPr>
        <w:t>considered</w:t>
      </w:r>
      <w:r w:rsidR="00C662AE" w:rsidRPr="006C0D74">
        <w:rPr>
          <w:rFonts w:cstheme="minorHAnsi"/>
          <w:sz w:val="24"/>
          <w:szCs w:val="24"/>
        </w:rPr>
        <w:t xml:space="preserve"> extremely likely to </w:t>
      </w:r>
      <w:r w:rsidR="006938D6" w:rsidRPr="006C0D74">
        <w:rPr>
          <w:rFonts w:cstheme="minorHAnsi"/>
          <w:sz w:val="24"/>
          <w:szCs w:val="24"/>
        </w:rPr>
        <w:t xml:space="preserve">endorse myths about rape </w:t>
      </w:r>
      <w:r w:rsidR="00EE474F" w:rsidRPr="006C0D74">
        <w:rPr>
          <w:rFonts w:cstheme="minorHAnsi"/>
          <w:sz w:val="24"/>
          <w:szCs w:val="24"/>
        </w:rPr>
        <w:t xml:space="preserve">and those participants whose country follow a </w:t>
      </w:r>
      <w:r w:rsidR="00E630CA" w:rsidRPr="006C0D74">
        <w:rPr>
          <w:rFonts w:cstheme="minorHAnsi"/>
          <w:sz w:val="24"/>
          <w:szCs w:val="24"/>
        </w:rPr>
        <w:t xml:space="preserve">threat and violence rape law rather than a </w:t>
      </w:r>
      <w:r w:rsidR="00502757" w:rsidRPr="006C0D74">
        <w:rPr>
          <w:rFonts w:cstheme="minorHAnsi"/>
          <w:sz w:val="24"/>
          <w:szCs w:val="24"/>
        </w:rPr>
        <w:t>consent-based</w:t>
      </w:r>
      <w:r w:rsidR="00E630CA" w:rsidRPr="006C0D74">
        <w:rPr>
          <w:rFonts w:cstheme="minorHAnsi"/>
          <w:sz w:val="24"/>
          <w:szCs w:val="24"/>
        </w:rPr>
        <w:t xml:space="preserve"> rape law </w:t>
      </w:r>
      <w:r w:rsidR="00502757" w:rsidRPr="006C0D74">
        <w:rPr>
          <w:rFonts w:cstheme="minorHAnsi"/>
          <w:sz w:val="24"/>
          <w:szCs w:val="24"/>
        </w:rPr>
        <w:t>held strong negative beliefs</w:t>
      </w:r>
      <w:r w:rsidR="003E5F97" w:rsidRPr="006C0D74">
        <w:rPr>
          <w:rFonts w:cstheme="minorHAnsi"/>
          <w:sz w:val="24"/>
          <w:szCs w:val="24"/>
        </w:rPr>
        <w:t>.</w:t>
      </w:r>
    </w:p>
    <w:p w14:paraId="4A1A0AA9" w14:textId="46702A96" w:rsidR="001934C1" w:rsidRPr="006C0D74" w:rsidRDefault="004B1858" w:rsidP="00E84CD1">
      <w:pPr>
        <w:spacing w:after="0" w:line="480" w:lineRule="auto"/>
        <w:jc w:val="both"/>
        <w:rPr>
          <w:sz w:val="24"/>
          <w:szCs w:val="24"/>
        </w:rPr>
      </w:pPr>
      <w:r w:rsidRPr="006C0D74">
        <w:rPr>
          <w:sz w:val="24"/>
          <w:szCs w:val="24"/>
        </w:rPr>
        <w:t>A</w:t>
      </w:r>
      <w:r w:rsidR="00AE1C8F" w:rsidRPr="006C0D74">
        <w:rPr>
          <w:sz w:val="24"/>
          <w:szCs w:val="24"/>
        </w:rPr>
        <w:t>ccording to the Crime Survey in England and Wales in 201</w:t>
      </w:r>
      <w:r w:rsidR="00E84CD1" w:rsidRPr="006C0D74">
        <w:rPr>
          <w:sz w:val="24"/>
          <w:szCs w:val="24"/>
        </w:rPr>
        <w:t>9</w:t>
      </w:r>
      <w:r w:rsidR="00AE1C8F" w:rsidRPr="006C0D74">
        <w:rPr>
          <w:sz w:val="24"/>
          <w:szCs w:val="24"/>
        </w:rPr>
        <w:t xml:space="preserve">, it shows that the majority of sexual offences that occur are committed by people already known to the victims, roughly around 90%, with 56% of these being committed by partners or ex-partners. In these cases, the defence is that their DNA will be present because they are in a relationship or were in a prior relationship. </w:t>
      </w:r>
      <w:r w:rsidR="001F6B84" w:rsidRPr="006C0D74">
        <w:rPr>
          <w:sz w:val="24"/>
          <w:szCs w:val="24"/>
        </w:rPr>
        <w:t xml:space="preserve">To challenge this defence, the degradation of RNA in semen stains could potentially </w:t>
      </w:r>
      <w:r w:rsidR="00A5357D" w:rsidRPr="006C0D74">
        <w:rPr>
          <w:sz w:val="24"/>
          <w:szCs w:val="24"/>
        </w:rPr>
        <w:t>supply</w:t>
      </w:r>
      <w:r w:rsidR="001F6B84" w:rsidRPr="006C0D74">
        <w:rPr>
          <w:sz w:val="24"/>
          <w:szCs w:val="24"/>
        </w:rPr>
        <w:t xml:space="preserve"> information regarding when a stain was deposited. The degradation pattern of a </w:t>
      </w:r>
      <w:r w:rsidRPr="006C0D74">
        <w:rPr>
          <w:sz w:val="24"/>
          <w:szCs w:val="24"/>
        </w:rPr>
        <w:t xml:space="preserve">several </w:t>
      </w:r>
      <w:r w:rsidR="001F6B84" w:rsidRPr="006C0D74">
        <w:rPr>
          <w:sz w:val="24"/>
          <w:szCs w:val="24"/>
        </w:rPr>
        <w:t xml:space="preserve">semen specific mRNA genes and housekeeping genes were evaluated over different periods. These semen stains were extracted periodically and quantified using qPCR generating real-time levels of RNA which </w:t>
      </w:r>
      <w:r w:rsidRPr="006C0D74">
        <w:rPr>
          <w:sz w:val="24"/>
          <w:szCs w:val="24"/>
        </w:rPr>
        <w:t xml:space="preserve">were </w:t>
      </w:r>
      <w:r w:rsidR="001F6B84" w:rsidRPr="006C0D74">
        <w:rPr>
          <w:sz w:val="24"/>
          <w:szCs w:val="24"/>
        </w:rPr>
        <w:t xml:space="preserve">compared to the levels of fresh semen. This study showed that different semen specific primers will degrade at different rates over </w:t>
      </w:r>
      <w:r w:rsidRPr="006C0D74">
        <w:rPr>
          <w:sz w:val="24"/>
          <w:szCs w:val="24"/>
        </w:rPr>
        <w:lastRenderedPageBreak/>
        <w:t>several</w:t>
      </w:r>
      <w:r w:rsidR="001934C1" w:rsidRPr="006C0D74">
        <w:rPr>
          <w:sz w:val="24"/>
          <w:szCs w:val="24"/>
        </w:rPr>
        <w:t xml:space="preserve"> different time</w:t>
      </w:r>
      <w:r w:rsidR="00E84CD1" w:rsidRPr="006C0D74">
        <w:rPr>
          <w:sz w:val="24"/>
          <w:szCs w:val="24"/>
        </w:rPr>
        <w:t xml:space="preserve"> period</w:t>
      </w:r>
      <w:r w:rsidR="001934C1" w:rsidRPr="006C0D74">
        <w:rPr>
          <w:sz w:val="24"/>
          <w:szCs w:val="24"/>
        </w:rPr>
        <w:t xml:space="preserve">s </w:t>
      </w:r>
      <w:r w:rsidR="001F6B84" w:rsidRPr="006C0D74">
        <w:rPr>
          <w:sz w:val="24"/>
          <w:szCs w:val="24"/>
        </w:rPr>
        <w:t xml:space="preserve">and therefore could be used to </w:t>
      </w:r>
      <w:r w:rsidR="00A5357D" w:rsidRPr="006C0D74">
        <w:rPr>
          <w:sz w:val="24"/>
          <w:szCs w:val="24"/>
        </w:rPr>
        <w:t>figure out</w:t>
      </w:r>
      <w:r w:rsidR="001F6B84" w:rsidRPr="006C0D74">
        <w:rPr>
          <w:sz w:val="24"/>
          <w:szCs w:val="24"/>
        </w:rPr>
        <w:t xml:space="preserve"> the time since deposition of biological fluids.</w:t>
      </w:r>
    </w:p>
    <w:p w14:paraId="66C8BC8E" w14:textId="2E4E5D45" w:rsidR="00F10F56" w:rsidRPr="006C0D74" w:rsidRDefault="00F10F56" w:rsidP="00E84CD1">
      <w:pPr>
        <w:spacing w:after="0" w:line="480" w:lineRule="auto"/>
        <w:jc w:val="both"/>
        <w:rPr>
          <w:sz w:val="24"/>
          <w:szCs w:val="24"/>
        </w:rPr>
      </w:pPr>
      <w:r w:rsidRPr="006C0D74">
        <w:rPr>
          <w:sz w:val="24"/>
          <w:szCs w:val="24"/>
        </w:rPr>
        <w:t>Ultimately the research encompasses multi-disciplinary approaches to tackle issues with consent from a forensic stance using stain age prediction to corroborate testimonies, but also a legal view looking at the impact of bias and misconceptions on consent and rape cases.</w:t>
      </w:r>
    </w:p>
    <w:p w14:paraId="6E5B3417" w14:textId="78BC0FC3" w:rsidR="006544D8" w:rsidRPr="006C0D74" w:rsidRDefault="004B1858" w:rsidP="00912F0C">
      <w:pPr>
        <w:spacing w:after="0" w:line="480" w:lineRule="auto"/>
        <w:jc w:val="both"/>
        <w:rPr>
          <w:sz w:val="24"/>
          <w:szCs w:val="24"/>
        </w:rPr>
      </w:pPr>
      <w:bookmarkStart w:id="6" w:name="Abstract_impact"/>
      <w:r w:rsidRPr="006C0D74">
        <w:rPr>
          <w:sz w:val="24"/>
          <w:szCs w:val="24"/>
        </w:rPr>
        <w:t>T</w:t>
      </w:r>
      <w:r w:rsidR="0022308B" w:rsidRPr="006C0D74">
        <w:rPr>
          <w:sz w:val="24"/>
          <w:szCs w:val="24"/>
        </w:rPr>
        <w:t xml:space="preserve">his research </w:t>
      </w:r>
      <w:r w:rsidR="0063166E" w:rsidRPr="006C0D74">
        <w:rPr>
          <w:sz w:val="24"/>
          <w:szCs w:val="24"/>
        </w:rPr>
        <w:t xml:space="preserve">if </w:t>
      </w:r>
      <w:r w:rsidR="00B46CD6" w:rsidRPr="006C0D74">
        <w:rPr>
          <w:sz w:val="24"/>
          <w:szCs w:val="24"/>
        </w:rPr>
        <w:t>taken to an operational level</w:t>
      </w:r>
      <w:r w:rsidR="0063166E" w:rsidRPr="006C0D74">
        <w:rPr>
          <w:sz w:val="24"/>
          <w:szCs w:val="24"/>
        </w:rPr>
        <w:t xml:space="preserve"> </w:t>
      </w:r>
      <w:r w:rsidR="0022308B" w:rsidRPr="006C0D74">
        <w:rPr>
          <w:sz w:val="24"/>
          <w:szCs w:val="24"/>
        </w:rPr>
        <w:t xml:space="preserve">could </w:t>
      </w:r>
      <w:r w:rsidR="00AF0B18" w:rsidRPr="006C0D74">
        <w:rPr>
          <w:sz w:val="24"/>
          <w:szCs w:val="24"/>
        </w:rPr>
        <w:t>potentially</w:t>
      </w:r>
      <w:r w:rsidR="001C587C" w:rsidRPr="006C0D74">
        <w:rPr>
          <w:sz w:val="24"/>
          <w:szCs w:val="24"/>
        </w:rPr>
        <w:t xml:space="preserve"> impact the attrition rates in sexual offence and rape cases</w:t>
      </w:r>
      <w:r w:rsidRPr="006C0D74">
        <w:rPr>
          <w:sz w:val="24"/>
          <w:szCs w:val="24"/>
        </w:rPr>
        <w:t xml:space="preserve"> by providing a tool to which negative beliefs could be highlighted</w:t>
      </w:r>
      <w:r w:rsidR="00A021FC" w:rsidRPr="006C0D74">
        <w:rPr>
          <w:sz w:val="24"/>
          <w:szCs w:val="24"/>
        </w:rPr>
        <w:t>. The research could also</w:t>
      </w:r>
      <w:r w:rsidRPr="006C0D74">
        <w:rPr>
          <w:sz w:val="24"/>
          <w:szCs w:val="24"/>
        </w:rPr>
        <w:t xml:space="preserve"> </w:t>
      </w:r>
      <w:r w:rsidR="0063166E" w:rsidRPr="006C0D74">
        <w:rPr>
          <w:sz w:val="24"/>
          <w:szCs w:val="24"/>
        </w:rPr>
        <w:t>support ongoing</w:t>
      </w:r>
      <w:r w:rsidR="006B28AF" w:rsidRPr="006C0D74">
        <w:rPr>
          <w:sz w:val="24"/>
          <w:szCs w:val="24"/>
        </w:rPr>
        <w:t xml:space="preserve"> policy</w:t>
      </w:r>
      <w:r w:rsidR="0063166E" w:rsidRPr="006C0D74">
        <w:rPr>
          <w:sz w:val="24"/>
          <w:szCs w:val="24"/>
        </w:rPr>
        <w:t xml:space="preserve"> changes</w:t>
      </w:r>
      <w:r w:rsidR="006B28AF" w:rsidRPr="006C0D74">
        <w:rPr>
          <w:sz w:val="24"/>
          <w:szCs w:val="24"/>
        </w:rPr>
        <w:t xml:space="preserve"> surrounding </w:t>
      </w:r>
      <w:r w:rsidR="00A021FC" w:rsidRPr="006C0D74">
        <w:rPr>
          <w:sz w:val="24"/>
          <w:szCs w:val="24"/>
        </w:rPr>
        <w:t xml:space="preserve">consent </w:t>
      </w:r>
      <w:r w:rsidR="00B46CD6" w:rsidRPr="006C0D74">
        <w:rPr>
          <w:sz w:val="24"/>
          <w:szCs w:val="24"/>
        </w:rPr>
        <w:t>such as the terminology used but more importantly this research could</w:t>
      </w:r>
      <w:r w:rsidR="0063166E" w:rsidRPr="006C0D74">
        <w:rPr>
          <w:sz w:val="24"/>
          <w:szCs w:val="24"/>
        </w:rPr>
        <w:t xml:space="preserve"> provide addition</w:t>
      </w:r>
      <w:r w:rsidR="00AF0B18" w:rsidRPr="006C0D74">
        <w:rPr>
          <w:sz w:val="24"/>
          <w:szCs w:val="24"/>
        </w:rPr>
        <w:t>al</w:t>
      </w:r>
      <w:r w:rsidR="0063166E" w:rsidRPr="006C0D74">
        <w:rPr>
          <w:sz w:val="24"/>
          <w:szCs w:val="24"/>
        </w:rPr>
        <w:t xml:space="preserve"> weight to the corroborations of testimonies regarding consent</w:t>
      </w:r>
      <w:r w:rsidR="00B46CD6" w:rsidRPr="006C0D74">
        <w:rPr>
          <w:sz w:val="24"/>
          <w:szCs w:val="24"/>
        </w:rPr>
        <w:t>.</w:t>
      </w:r>
      <w:r w:rsidR="00604651" w:rsidRPr="006C0D74">
        <w:rPr>
          <w:sz w:val="24"/>
          <w:szCs w:val="24"/>
        </w:rPr>
        <w:t xml:space="preserve"> </w:t>
      </w:r>
      <w:r w:rsidR="00B46CD6" w:rsidRPr="006C0D74">
        <w:rPr>
          <w:sz w:val="24"/>
          <w:szCs w:val="24"/>
        </w:rPr>
        <w:t>Finally, the research highlighted in the thesis could</w:t>
      </w:r>
      <w:r w:rsidR="00604651" w:rsidRPr="006C0D74">
        <w:rPr>
          <w:sz w:val="24"/>
          <w:szCs w:val="24"/>
        </w:rPr>
        <w:t xml:space="preserve"> affect how evidence recovery of biological </w:t>
      </w:r>
      <w:r w:rsidR="00F95F97" w:rsidRPr="006C0D74">
        <w:rPr>
          <w:sz w:val="24"/>
          <w:szCs w:val="24"/>
        </w:rPr>
        <w:t xml:space="preserve">samples are </w:t>
      </w:r>
      <w:r w:rsidR="00230FC4" w:rsidRPr="006C0D74">
        <w:rPr>
          <w:sz w:val="24"/>
          <w:szCs w:val="24"/>
        </w:rPr>
        <w:t>collected at crime scenes of a sexual offence nature</w:t>
      </w:r>
      <w:r w:rsidRPr="006C0D74">
        <w:rPr>
          <w:sz w:val="24"/>
          <w:szCs w:val="24"/>
        </w:rPr>
        <w:t xml:space="preserve"> </w:t>
      </w:r>
      <w:r w:rsidR="00B46CD6" w:rsidRPr="006C0D74">
        <w:rPr>
          <w:sz w:val="24"/>
          <w:szCs w:val="24"/>
        </w:rPr>
        <w:t>with determining the age of a deposited stain becoming an additional priority along with body fluid identification.</w:t>
      </w:r>
    </w:p>
    <w:bookmarkEnd w:id="4"/>
    <w:bookmarkEnd w:id="6"/>
    <w:p w14:paraId="62053053" w14:textId="158ED499" w:rsidR="006544D8" w:rsidRPr="006C0D74" w:rsidRDefault="006544D8" w:rsidP="006544D8">
      <w:pPr>
        <w:rPr>
          <w:sz w:val="24"/>
          <w:szCs w:val="24"/>
        </w:rPr>
      </w:pPr>
      <w:r w:rsidRPr="006C0D74">
        <w:rPr>
          <w:sz w:val="24"/>
          <w:szCs w:val="24"/>
        </w:rPr>
        <w:br w:type="page"/>
      </w:r>
    </w:p>
    <w:p w14:paraId="541FC29E" w14:textId="3C834208" w:rsidR="00CC53A7" w:rsidRPr="006C0D74" w:rsidRDefault="00CC53A7" w:rsidP="00A20927">
      <w:pPr>
        <w:pStyle w:val="Heading1"/>
        <w:rPr>
          <w:i/>
          <w:szCs w:val="32"/>
        </w:rPr>
      </w:pPr>
      <w:bookmarkStart w:id="7" w:name="_Toc125708703"/>
      <w:r w:rsidRPr="006C0D74">
        <w:lastRenderedPageBreak/>
        <w:t>List of figures</w:t>
      </w:r>
      <w:bookmarkEnd w:id="7"/>
    </w:p>
    <w:p w14:paraId="4EF797E1" w14:textId="7FAC0BB1" w:rsidR="00A73446" w:rsidRPr="006C0D74" w:rsidRDefault="00A73446" w:rsidP="00A73446">
      <w:pPr>
        <w:pStyle w:val="TableofFigures"/>
        <w:tabs>
          <w:tab w:val="right" w:leader="underscore" w:pos="9016"/>
        </w:tabs>
        <w:spacing w:line="360" w:lineRule="auto"/>
        <w:jc w:val="both"/>
        <w:rPr>
          <w:rFonts w:cstheme="minorBidi"/>
          <w:i w:val="0"/>
          <w:iCs w:val="0"/>
          <w:noProof/>
          <w:sz w:val="22"/>
          <w:szCs w:val="22"/>
          <w:lang w:eastAsia="en-GB"/>
        </w:rPr>
      </w:pPr>
      <w:r w:rsidRPr="006C0D74">
        <w:rPr>
          <w:noProof/>
        </w:rPr>
        <w:t>Figure 1.1: The overall increase of sexual offences between 2003 to 20</w:t>
      </w:r>
      <w:r w:rsidR="00D0021D" w:rsidRPr="006C0D74">
        <w:rPr>
          <w:noProof/>
        </w:rPr>
        <w:t>21</w:t>
      </w:r>
      <w:r w:rsidRPr="006C0D74">
        <w:rPr>
          <w:noProof/>
        </w:rPr>
        <w:t xml:space="preserve"> (</w:t>
      </w:r>
      <w:r w:rsidR="00D0021D" w:rsidRPr="006C0D74">
        <w:rPr>
          <w:noProof/>
        </w:rPr>
        <w:t>Statista, 2021</w:t>
      </w:r>
      <w:r w:rsidRPr="006C0D74">
        <w:rPr>
          <w:noProof/>
        </w:rPr>
        <w:t>).</w:t>
      </w:r>
      <w:r w:rsidRPr="006C0D74">
        <w:rPr>
          <w:noProof/>
          <w:webHidden/>
        </w:rPr>
        <w:t xml:space="preserve"> </w:t>
      </w:r>
      <w:r w:rsidRPr="006C0D74">
        <w:rPr>
          <w:noProof/>
          <w:webHidden/>
        </w:rPr>
        <w:tab/>
      </w:r>
      <w:r w:rsidR="00D820BC" w:rsidRPr="006C0D74">
        <w:rPr>
          <w:noProof/>
          <w:webHidden/>
        </w:rPr>
        <w:t>10</w:t>
      </w:r>
    </w:p>
    <w:p w14:paraId="0B8A7067" w14:textId="30F009F2" w:rsidR="00A73446" w:rsidRPr="006C0D74" w:rsidRDefault="00A73446" w:rsidP="00A73446">
      <w:pPr>
        <w:pStyle w:val="TableofFigures"/>
        <w:tabs>
          <w:tab w:val="right" w:leader="underscore" w:pos="9016"/>
        </w:tabs>
        <w:spacing w:line="360" w:lineRule="auto"/>
        <w:jc w:val="both"/>
        <w:rPr>
          <w:rFonts w:cstheme="minorBidi"/>
          <w:i w:val="0"/>
          <w:iCs w:val="0"/>
          <w:noProof/>
          <w:sz w:val="22"/>
          <w:szCs w:val="22"/>
          <w:lang w:eastAsia="en-GB"/>
        </w:rPr>
      </w:pPr>
      <w:r w:rsidRPr="006C0D74">
        <w:rPr>
          <w:noProof/>
        </w:rPr>
        <w:t xml:space="preserve">Figure 1.2: The total number of police recorded rape offences in England and Wales from 2002/03 year ending March to </w:t>
      </w:r>
      <w:r w:rsidR="00BA6B5A" w:rsidRPr="006C0D74">
        <w:rPr>
          <w:noProof/>
        </w:rPr>
        <w:t>2021</w:t>
      </w:r>
      <w:r w:rsidRPr="006C0D74">
        <w:rPr>
          <w:noProof/>
        </w:rPr>
        <w:t xml:space="preserve"> year ending September (Statista, 20</w:t>
      </w:r>
      <w:r w:rsidR="00771372" w:rsidRPr="006C0D74">
        <w:rPr>
          <w:noProof/>
        </w:rPr>
        <w:t>21</w:t>
      </w:r>
      <w:r w:rsidRPr="006C0D74">
        <w:rPr>
          <w:noProof/>
        </w:rPr>
        <w:t>).</w:t>
      </w:r>
      <w:r w:rsidRPr="006C0D74">
        <w:rPr>
          <w:noProof/>
        </w:rPr>
        <w:tab/>
      </w:r>
      <w:r w:rsidR="00D820BC" w:rsidRPr="006C0D74">
        <w:rPr>
          <w:noProof/>
          <w:webHidden/>
        </w:rPr>
        <w:t>10</w:t>
      </w:r>
    </w:p>
    <w:p w14:paraId="5906D4D7" w14:textId="7A437A5B" w:rsidR="00A73446" w:rsidRPr="006C0D74" w:rsidRDefault="00A73446" w:rsidP="00A73446">
      <w:pPr>
        <w:pStyle w:val="TableofFigures"/>
        <w:tabs>
          <w:tab w:val="right" w:leader="underscore" w:pos="9016"/>
        </w:tabs>
        <w:spacing w:line="360" w:lineRule="auto"/>
        <w:jc w:val="both"/>
        <w:rPr>
          <w:rFonts w:cstheme="minorBidi"/>
          <w:i w:val="0"/>
          <w:iCs w:val="0"/>
          <w:noProof/>
          <w:sz w:val="22"/>
          <w:szCs w:val="22"/>
          <w:lang w:eastAsia="en-GB"/>
        </w:rPr>
      </w:pPr>
      <w:r w:rsidRPr="006C0D74">
        <w:rPr>
          <w:noProof/>
        </w:rPr>
        <w:t>Figure 1.3: Reasons for prosecutions not resulting in a conviction for rape-flagged cases and other sexual offences (Source: Crown Prosecution Service)</w:t>
      </w:r>
      <w:r w:rsidRPr="006C0D74">
        <w:rPr>
          <w:noProof/>
          <w:webHidden/>
        </w:rPr>
        <w:tab/>
      </w:r>
      <w:r w:rsidR="008B2039" w:rsidRPr="006C0D74">
        <w:rPr>
          <w:noProof/>
          <w:webHidden/>
        </w:rPr>
        <w:t>12</w:t>
      </w:r>
    </w:p>
    <w:p w14:paraId="7620297F" w14:textId="0D0E55E5" w:rsidR="00A73446" w:rsidRPr="006C0D74" w:rsidRDefault="00A73446" w:rsidP="00A73446">
      <w:pPr>
        <w:pStyle w:val="TableofFigures"/>
        <w:tabs>
          <w:tab w:val="right" w:leader="underscore" w:pos="9016"/>
        </w:tabs>
        <w:spacing w:line="360" w:lineRule="auto"/>
        <w:jc w:val="both"/>
        <w:rPr>
          <w:rFonts w:cstheme="minorBidi"/>
          <w:i w:val="0"/>
          <w:iCs w:val="0"/>
          <w:noProof/>
          <w:sz w:val="22"/>
          <w:szCs w:val="22"/>
          <w:lang w:eastAsia="en-GB"/>
        </w:rPr>
      </w:pPr>
      <w:r w:rsidRPr="006C0D74">
        <w:rPr>
          <w:noProof/>
        </w:rPr>
        <w:t xml:space="preserve">Figure </w:t>
      </w:r>
      <w:r w:rsidR="00624294" w:rsidRPr="006C0D74">
        <w:rPr>
          <w:noProof/>
        </w:rPr>
        <w:t>1.4</w:t>
      </w:r>
      <w:r w:rsidRPr="006C0D74">
        <w:rPr>
          <w:noProof/>
        </w:rPr>
        <w:t>: A Venn diagram to show the issues that were found from literature for factors influencing consent and factors that change the circumstances of consent. A literature search was carried out to determine the articles that possessed the term and either sexual consent or rape in the title. These issues will be reviewed and critiqued in part 1 and 2.</w:t>
      </w:r>
      <w:r w:rsidRPr="006C0D74">
        <w:rPr>
          <w:noProof/>
          <w:webHidden/>
        </w:rPr>
        <w:tab/>
      </w:r>
      <w:r w:rsidR="008B2039" w:rsidRPr="006C0D74">
        <w:rPr>
          <w:noProof/>
          <w:webHidden/>
        </w:rPr>
        <w:t>28</w:t>
      </w:r>
    </w:p>
    <w:p w14:paraId="4AE4F4D5" w14:textId="4A11BE78" w:rsidR="00A73446" w:rsidRPr="006C0D74" w:rsidRDefault="00A73446" w:rsidP="00A73446">
      <w:pPr>
        <w:pStyle w:val="TableofFigures"/>
        <w:tabs>
          <w:tab w:val="right" w:leader="underscore" w:pos="9016"/>
        </w:tabs>
        <w:spacing w:line="360" w:lineRule="auto"/>
        <w:jc w:val="both"/>
        <w:rPr>
          <w:rFonts w:cstheme="minorBidi"/>
          <w:i w:val="0"/>
          <w:iCs w:val="0"/>
          <w:noProof/>
          <w:sz w:val="22"/>
          <w:szCs w:val="22"/>
          <w:lang w:eastAsia="en-GB"/>
        </w:rPr>
      </w:pPr>
      <w:r w:rsidRPr="006C0D74">
        <w:rPr>
          <w:noProof/>
        </w:rPr>
        <w:t xml:space="preserve">Figure </w:t>
      </w:r>
      <w:r w:rsidR="00BD58E6" w:rsidRPr="006C0D74">
        <w:rPr>
          <w:noProof/>
        </w:rPr>
        <w:t>1</w:t>
      </w:r>
      <w:r w:rsidRPr="006C0D74">
        <w:rPr>
          <w:noProof/>
        </w:rPr>
        <w:t>.</w:t>
      </w:r>
      <w:r w:rsidR="00624294" w:rsidRPr="006C0D74">
        <w:rPr>
          <w:noProof/>
        </w:rPr>
        <w:t>5</w:t>
      </w:r>
      <w:r w:rsidRPr="006C0D74">
        <w:rPr>
          <w:noProof/>
        </w:rPr>
        <w:t>: A figure show the issues that were found from literature for factors that change the circumstances of consent and factors that influence consent. These issues will be reviewed and critiqued in part 1 and 2.</w:t>
      </w:r>
      <w:r w:rsidRPr="006C0D74">
        <w:rPr>
          <w:noProof/>
          <w:webHidden/>
        </w:rPr>
        <w:tab/>
      </w:r>
      <w:r w:rsidR="008B2039" w:rsidRPr="006C0D74">
        <w:rPr>
          <w:noProof/>
          <w:webHidden/>
        </w:rPr>
        <w:t>29</w:t>
      </w:r>
    </w:p>
    <w:p w14:paraId="4C91676B" w14:textId="65206308" w:rsidR="00A73446" w:rsidRPr="006C0D74" w:rsidRDefault="00A73446" w:rsidP="00A73446">
      <w:pPr>
        <w:pStyle w:val="TableofFigures"/>
        <w:tabs>
          <w:tab w:val="right" w:leader="underscore" w:pos="9016"/>
        </w:tabs>
        <w:spacing w:line="360" w:lineRule="auto"/>
        <w:jc w:val="both"/>
        <w:rPr>
          <w:noProof/>
        </w:rPr>
      </w:pPr>
      <w:r w:rsidRPr="006C0D74">
        <w:rPr>
          <w:noProof/>
        </w:rPr>
        <w:t xml:space="preserve">Figure </w:t>
      </w:r>
      <w:r w:rsidR="00BD58E6" w:rsidRPr="006C0D74">
        <w:rPr>
          <w:noProof/>
        </w:rPr>
        <w:t>2</w:t>
      </w:r>
      <w:r w:rsidRPr="006C0D74">
        <w:rPr>
          <w:noProof/>
        </w:rPr>
        <w:t>.1: The percentage responses collected from the first day of a questionnaire being available to 21 days after being sent to participants (Survey Monkey, 2019).</w:t>
      </w:r>
      <w:r w:rsidRPr="006C0D74">
        <w:rPr>
          <w:noProof/>
          <w:webHidden/>
        </w:rPr>
        <w:tab/>
      </w:r>
      <w:r w:rsidR="008B2039" w:rsidRPr="006C0D74">
        <w:rPr>
          <w:noProof/>
          <w:webHidden/>
        </w:rPr>
        <w:t>69</w:t>
      </w:r>
    </w:p>
    <w:p w14:paraId="504B4535" w14:textId="2A95B5E0" w:rsidR="00F03510" w:rsidRPr="006C0D74" w:rsidRDefault="00F03510" w:rsidP="00A73446">
      <w:pPr>
        <w:spacing w:after="0" w:line="360" w:lineRule="auto"/>
        <w:jc w:val="both"/>
        <w:rPr>
          <w:rFonts w:cstheme="minorHAnsi"/>
          <w:bCs/>
          <w:i/>
          <w:iCs/>
          <w:sz w:val="20"/>
          <w:szCs w:val="24"/>
        </w:rPr>
      </w:pPr>
      <w:r w:rsidRPr="006C0D74">
        <w:rPr>
          <w:rFonts w:cstheme="minorHAnsi"/>
          <w:bCs/>
          <w:i/>
          <w:iCs/>
          <w:sz w:val="20"/>
          <w:szCs w:val="24"/>
        </w:rPr>
        <w:t xml:space="preserve">Figure </w:t>
      </w:r>
      <w:r w:rsidR="00BD58E6" w:rsidRPr="006C0D74">
        <w:rPr>
          <w:rFonts w:cstheme="minorHAnsi"/>
          <w:bCs/>
          <w:i/>
          <w:iCs/>
          <w:sz w:val="20"/>
          <w:szCs w:val="24"/>
        </w:rPr>
        <w:t>2</w:t>
      </w:r>
      <w:r w:rsidRPr="006C0D74">
        <w:rPr>
          <w:rFonts w:cstheme="minorHAnsi"/>
          <w:bCs/>
          <w:i/>
          <w:iCs/>
          <w:sz w:val="20"/>
          <w:szCs w:val="24"/>
        </w:rPr>
        <w:t>.2: Diagram highlighting the process to complete the stain age prediction studies</w:t>
      </w:r>
      <w:r w:rsidR="00B83D3D" w:rsidRPr="006C0D74">
        <w:rPr>
          <w:rFonts w:cstheme="minorHAnsi"/>
          <w:bCs/>
          <w:i/>
          <w:iCs/>
          <w:sz w:val="20"/>
          <w:szCs w:val="24"/>
        </w:rPr>
        <w:t>_________________</w:t>
      </w:r>
      <w:r w:rsidR="005F48AA" w:rsidRPr="006C0D74">
        <w:rPr>
          <w:rFonts w:cstheme="minorHAnsi"/>
          <w:bCs/>
          <w:i/>
          <w:iCs/>
          <w:sz w:val="20"/>
          <w:szCs w:val="24"/>
        </w:rPr>
        <w:t>71.</w:t>
      </w:r>
    </w:p>
    <w:p w14:paraId="10DC9478" w14:textId="57A7BE9C" w:rsidR="00A73446" w:rsidRPr="006C0D74" w:rsidRDefault="00A73446" w:rsidP="00A73446">
      <w:pPr>
        <w:spacing w:after="0" w:line="360" w:lineRule="auto"/>
        <w:jc w:val="both"/>
        <w:rPr>
          <w:rFonts w:cstheme="minorHAnsi"/>
          <w:bCs/>
          <w:i/>
          <w:iCs/>
          <w:sz w:val="20"/>
          <w:szCs w:val="24"/>
        </w:rPr>
      </w:pPr>
      <w:r w:rsidRPr="006C0D74">
        <w:rPr>
          <w:rFonts w:cstheme="minorHAnsi"/>
          <w:bCs/>
          <w:i/>
          <w:iCs/>
          <w:sz w:val="20"/>
          <w:szCs w:val="24"/>
        </w:rPr>
        <w:t xml:space="preserve">Figure </w:t>
      </w:r>
      <w:r w:rsidR="00BD58E6" w:rsidRPr="006C0D74">
        <w:rPr>
          <w:rFonts w:cstheme="minorHAnsi"/>
          <w:bCs/>
          <w:i/>
          <w:iCs/>
          <w:sz w:val="20"/>
          <w:szCs w:val="24"/>
        </w:rPr>
        <w:t>2</w:t>
      </w:r>
      <w:r w:rsidRPr="006C0D74">
        <w:rPr>
          <w:rFonts w:cstheme="minorHAnsi"/>
          <w:bCs/>
          <w:i/>
          <w:iCs/>
          <w:sz w:val="20"/>
          <w:szCs w:val="24"/>
        </w:rPr>
        <w:t>.</w:t>
      </w:r>
      <w:r w:rsidR="00F03510" w:rsidRPr="006C0D74">
        <w:rPr>
          <w:rFonts w:cstheme="minorHAnsi"/>
          <w:bCs/>
          <w:i/>
          <w:iCs/>
          <w:sz w:val="20"/>
          <w:szCs w:val="24"/>
        </w:rPr>
        <w:t>3</w:t>
      </w:r>
      <w:r w:rsidRPr="006C0D74">
        <w:rPr>
          <w:rFonts w:cstheme="minorHAnsi"/>
          <w:bCs/>
          <w:i/>
          <w:iCs/>
          <w:sz w:val="20"/>
          <w:szCs w:val="24"/>
        </w:rPr>
        <w:t>: The position of each sample in the well plate for qPCR for the stain age prediction studies</w:t>
      </w:r>
      <w:r w:rsidR="00A5357D" w:rsidRPr="006C0D74">
        <w:rPr>
          <w:rFonts w:cstheme="minorHAnsi"/>
          <w:bCs/>
          <w:i/>
          <w:iCs/>
          <w:sz w:val="20"/>
          <w:szCs w:val="24"/>
        </w:rPr>
        <w:t>.</w:t>
      </w:r>
      <w:r w:rsidR="00A5357D" w:rsidRPr="006C0D74">
        <w:rPr>
          <w:rFonts w:cstheme="minorHAnsi"/>
          <w:bCs/>
          <w:i/>
          <w:iCs/>
          <w:sz w:val="20"/>
          <w:szCs w:val="24"/>
          <w:u w:val="single"/>
        </w:rPr>
        <w:t xml:space="preserve"> </w:t>
      </w:r>
      <w:r w:rsidR="008B2039" w:rsidRPr="006C0D74">
        <w:rPr>
          <w:rFonts w:cstheme="minorHAnsi"/>
          <w:bCs/>
          <w:i/>
          <w:iCs/>
          <w:sz w:val="20"/>
          <w:szCs w:val="24"/>
        </w:rPr>
        <w:t>83</w:t>
      </w:r>
    </w:p>
    <w:p w14:paraId="793884D3" w14:textId="5D58B054" w:rsidR="00A73446" w:rsidRPr="006C0D74" w:rsidRDefault="00A73446" w:rsidP="00A73446">
      <w:pPr>
        <w:pStyle w:val="TableofFigures"/>
        <w:tabs>
          <w:tab w:val="right" w:leader="underscore" w:pos="9016"/>
        </w:tabs>
        <w:spacing w:line="360" w:lineRule="auto"/>
        <w:jc w:val="both"/>
        <w:rPr>
          <w:rFonts w:cstheme="minorBidi"/>
          <w:i w:val="0"/>
          <w:iCs w:val="0"/>
          <w:noProof/>
          <w:sz w:val="22"/>
          <w:szCs w:val="22"/>
          <w:lang w:eastAsia="en-GB"/>
        </w:rPr>
      </w:pPr>
      <w:r w:rsidRPr="006C0D74">
        <w:rPr>
          <w:noProof/>
        </w:rPr>
        <w:t xml:space="preserve">Figure </w:t>
      </w:r>
      <w:r w:rsidR="00BD58E6" w:rsidRPr="006C0D74">
        <w:rPr>
          <w:noProof/>
        </w:rPr>
        <w:t>3</w:t>
      </w:r>
      <w:r w:rsidRPr="006C0D74">
        <w:rPr>
          <w:noProof/>
        </w:rPr>
        <w:t>.1: Answers given by the participants for the number of sexual offences reported to the police in England and Wales for year ending March 2018. (Green bar is the option that encompasses the correct value of approximately 150,000 cases). n=290.</w:t>
      </w:r>
      <w:r w:rsidRPr="006C0D74">
        <w:rPr>
          <w:noProof/>
          <w:webHidden/>
        </w:rPr>
        <w:tab/>
      </w:r>
      <w:r w:rsidR="008B2039" w:rsidRPr="006C0D74">
        <w:rPr>
          <w:noProof/>
          <w:webHidden/>
        </w:rPr>
        <w:t>99</w:t>
      </w:r>
    </w:p>
    <w:p w14:paraId="084C9811" w14:textId="2540876C" w:rsidR="00A73446" w:rsidRPr="006C0D74" w:rsidRDefault="00A73446" w:rsidP="00A73446">
      <w:pPr>
        <w:pStyle w:val="TableofFigures"/>
        <w:tabs>
          <w:tab w:val="right" w:leader="underscore" w:pos="9016"/>
        </w:tabs>
        <w:spacing w:line="360" w:lineRule="auto"/>
        <w:jc w:val="both"/>
        <w:rPr>
          <w:noProof/>
          <w:webHidden/>
        </w:rPr>
      </w:pPr>
      <w:r w:rsidRPr="006C0D74">
        <w:rPr>
          <w:noProof/>
        </w:rPr>
        <w:t xml:space="preserve">Figure </w:t>
      </w:r>
      <w:r w:rsidR="00BD58E6" w:rsidRPr="006C0D74">
        <w:rPr>
          <w:noProof/>
        </w:rPr>
        <w:t>3</w:t>
      </w:r>
      <w:r w:rsidRPr="006C0D74">
        <w:rPr>
          <w:noProof/>
        </w:rPr>
        <w:t>.2: Answers given by the participants for the number of rapes reported to the police in England and Wales for year ending March 2018. (Green bar is the option that encompasses the correct value of approximately 50,000 cases). n=289</w:t>
      </w:r>
      <w:r w:rsidRPr="006C0D74">
        <w:rPr>
          <w:noProof/>
          <w:webHidden/>
        </w:rPr>
        <w:tab/>
      </w:r>
      <w:r w:rsidR="008B2039" w:rsidRPr="006C0D74">
        <w:rPr>
          <w:noProof/>
          <w:webHidden/>
        </w:rPr>
        <w:t>100</w:t>
      </w:r>
    </w:p>
    <w:p w14:paraId="7D72745A" w14:textId="42C78B22" w:rsidR="00A73446" w:rsidRPr="006C0D74" w:rsidRDefault="00A73446" w:rsidP="00A73446">
      <w:pPr>
        <w:spacing w:after="0" w:line="360" w:lineRule="auto"/>
        <w:jc w:val="both"/>
        <w:rPr>
          <w:i/>
          <w:iCs/>
          <w:webHidden/>
          <w:sz w:val="20"/>
          <w:szCs w:val="20"/>
        </w:rPr>
      </w:pPr>
      <w:r w:rsidRPr="006C0D74">
        <w:rPr>
          <w:i/>
          <w:iCs/>
          <w:webHidden/>
          <w:sz w:val="20"/>
          <w:szCs w:val="20"/>
        </w:rPr>
        <w:t xml:space="preserve">Figure </w:t>
      </w:r>
      <w:r w:rsidR="00BD58E6" w:rsidRPr="006C0D74">
        <w:rPr>
          <w:i/>
          <w:iCs/>
          <w:webHidden/>
          <w:sz w:val="20"/>
          <w:szCs w:val="20"/>
        </w:rPr>
        <w:t>3</w:t>
      </w:r>
      <w:r w:rsidRPr="006C0D74">
        <w:rPr>
          <w:i/>
          <w:iCs/>
          <w:webHidden/>
          <w:sz w:val="20"/>
          <w:szCs w:val="20"/>
        </w:rPr>
        <w:t>.3: The positions participants placed the influences on consent in a ranking system between 1 and 7 (1 being the most common influence on consent and 7 being the least common influence on consent). n=275</w:t>
      </w:r>
      <w:r w:rsidR="00A5357D" w:rsidRPr="006C0D74">
        <w:rPr>
          <w:i/>
          <w:iCs/>
          <w:webHidden/>
          <w:sz w:val="20"/>
          <w:szCs w:val="20"/>
        </w:rPr>
        <w:t>.</w:t>
      </w:r>
      <w:r w:rsidR="00A5357D" w:rsidRPr="006C0D74">
        <w:rPr>
          <w:i/>
          <w:iCs/>
          <w:webHidden/>
          <w:sz w:val="20"/>
          <w:szCs w:val="20"/>
          <w:u w:val="single"/>
        </w:rPr>
        <w:t xml:space="preserve"> </w:t>
      </w:r>
      <w:r w:rsidRPr="006C0D74">
        <w:rPr>
          <w:i/>
          <w:iCs/>
          <w:webHidden/>
          <w:sz w:val="20"/>
          <w:szCs w:val="20"/>
        </w:rPr>
        <w:t>1</w:t>
      </w:r>
      <w:r w:rsidR="00574D6F" w:rsidRPr="006C0D74">
        <w:rPr>
          <w:i/>
          <w:iCs/>
          <w:webHidden/>
          <w:sz w:val="20"/>
          <w:szCs w:val="20"/>
        </w:rPr>
        <w:t>10</w:t>
      </w:r>
    </w:p>
    <w:p w14:paraId="2AE69908" w14:textId="784A5CAD"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BD58E6" w:rsidRPr="006C0D74">
        <w:rPr>
          <w:i/>
          <w:iCs/>
          <w:sz w:val="20"/>
          <w:szCs w:val="20"/>
        </w:rPr>
        <w:t>3</w:t>
      </w:r>
      <w:r w:rsidRPr="006C0D74">
        <w:rPr>
          <w:i/>
          <w:iCs/>
          <w:sz w:val="20"/>
          <w:szCs w:val="20"/>
        </w:rPr>
        <w:t>.4: The positions participants places rape myths in a ranking system between 1 and 8 (1 being the most common rape myth and 8 being the least common rape myth) for the prevalence of the myths in society</w:t>
      </w:r>
      <w:r w:rsidR="0014281E" w:rsidRPr="006C0D74">
        <w:rPr>
          <w:i/>
          <w:iCs/>
          <w:sz w:val="20"/>
          <w:szCs w:val="20"/>
        </w:rPr>
        <w:t>.</w:t>
      </w:r>
      <w:r w:rsidRPr="006C0D74">
        <w:rPr>
          <w:i/>
          <w:iCs/>
          <w:sz w:val="20"/>
          <w:szCs w:val="20"/>
        </w:rPr>
        <w:t xml:space="preserve">        n=286.</w:t>
      </w:r>
      <w:r w:rsidRPr="006C0D74">
        <w:rPr>
          <w:i/>
          <w:iCs/>
          <w:sz w:val="20"/>
          <w:szCs w:val="20"/>
          <w:u w:val="single"/>
        </w:rPr>
        <w:t xml:space="preserve">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t xml:space="preserve"> </w:t>
      </w:r>
      <w:r w:rsidRPr="006C0D74">
        <w:rPr>
          <w:i/>
          <w:iCs/>
          <w:sz w:val="20"/>
          <w:szCs w:val="20"/>
        </w:rPr>
        <w:t>1</w:t>
      </w:r>
      <w:r w:rsidR="00574D6F" w:rsidRPr="006C0D74">
        <w:rPr>
          <w:i/>
          <w:iCs/>
          <w:sz w:val="20"/>
          <w:szCs w:val="20"/>
        </w:rPr>
        <w:t>14</w:t>
      </w:r>
    </w:p>
    <w:p w14:paraId="6B8996F4" w14:textId="01969E34" w:rsidR="00A73446" w:rsidRPr="006C0D74" w:rsidRDefault="00A73446" w:rsidP="00A73446">
      <w:pPr>
        <w:spacing w:after="0" w:line="360" w:lineRule="auto"/>
        <w:jc w:val="both"/>
        <w:rPr>
          <w:i/>
          <w:iCs/>
          <w:noProof/>
          <w:webHidden/>
          <w:sz w:val="20"/>
          <w:szCs w:val="20"/>
        </w:rPr>
      </w:pPr>
      <w:r w:rsidRPr="006C0D74">
        <w:rPr>
          <w:i/>
          <w:iCs/>
          <w:noProof/>
          <w:sz w:val="20"/>
          <w:szCs w:val="20"/>
        </w:rPr>
        <w:t xml:space="preserve">Figure </w:t>
      </w:r>
      <w:r w:rsidR="00BD58E6" w:rsidRPr="006C0D74">
        <w:rPr>
          <w:i/>
          <w:iCs/>
          <w:noProof/>
          <w:sz w:val="20"/>
          <w:szCs w:val="20"/>
        </w:rPr>
        <w:t>3</w:t>
      </w:r>
      <w:r w:rsidRPr="006C0D74">
        <w:rPr>
          <w:i/>
          <w:iCs/>
          <w:noProof/>
          <w:sz w:val="20"/>
          <w:szCs w:val="20"/>
        </w:rPr>
        <w:t>.5: The number of participants as a whole (n=290) and those that possess some expertise in the area of sexual offences (n=71) that either believe the statement "rape can only be committed by a male" to be either true or false.</w:t>
      </w:r>
      <w:r w:rsidRPr="006C0D74">
        <w:rPr>
          <w:i/>
          <w:iCs/>
          <w:noProof/>
          <w:sz w:val="20"/>
          <w:szCs w:val="20"/>
          <w:u w:val="single"/>
        </w:rPr>
        <w:tab/>
      </w:r>
      <w:r w:rsidRPr="006C0D74">
        <w:rPr>
          <w:i/>
          <w:iCs/>
          <w:noProof/>
          <w:sz w:val="20"/>
          <w:szCs w:val="20"/>
          <w:u w:val="single"/>
        </w:rPr>
        <w:tab/>
      </w:r>
      <w:r w:rsidRPr="006C0D74">
        <w:rPr>
          <w:i/>
          <w:iCs/>
          <w:noProof/>
          <w:sz w:val="20"/>
          <w:szCs w:val="20"/>
          <w:u w:val="single"/>
        </w:rPr>
        <w:tab/>
      </w:r>
      <w:r w:rsidRPr="006C0D74">
        <w:rPr>
          <w:i/>
          <w:iCs/>
          <w:noProof/>
          <w:sz w:val="20"/>
          <w:szCs w:val="20"/>
          <w:u w:val="single"/>
        </w:rPr>
        <w:tab/>
      </w:r>
      <w:r w:rsidRPr="006C0D74">
        <w:rPr>
          <w:i/>
          <w:iCs/>
          <w:noProof/>
          <w:sz w:val="20"/>
          <w:szCs w:val="20"/>
          <w:u w:val="single"/>
        </w:rPr>
        <w:tab/>
      </w:r>
      <w:r w:rsidRPr="006C0D74">
        <w:rPr>
          <w:i/>
          <w:iCs/>
          <w:noProof/>
          <w:sz w:val="20"/>
          <w:szCs w:val="20"/>
          <w:u w:val="single"/>
        </w:rPr>
        <w:tab/>
      </w:r>
      <w:r w:rsidRPr="006C0D74">
        <w:rPr>
          <w:i/>
          <w:iCs/>
          <w:noProof/>
          <w:sz w:val="20"/>
          <w:szCs w:val="20"/>
          <w:u w:val="single"/>
        </w:rPr>
        <w:tab/>
      </w:r>
      <w:r w:rsidRPr="006C0D74">
        <w:rPr>
          <w:i/>
          <w:iCs/>
          <w:noProof/>
          <w:sz w:val="20"/>
          <w:szCs w:val="20"/>
          <w:u w:val="single"/>
        </w:rPr>
        <w:tab/>
      </w:r>
      <w:r w:rsidRPr="006C0D74">
        <w:rPr>
          <w:i/>
          <w:iCs/>
          <w:noProof/>
          <w:webHidden/>
          <w:sz w:val="20"/>
          <w:szCs w:val="20"/>
          <w:u w:val="single"/>
        </w:rPr>
        <w:tab/>
        <w:t xml:space="preserve">                                 </w:t>
      </w:r>
      <w:r w:rsidR="00574D6F" w:rsidRPr="006C0D74">
        <w:rPr>
          <w:i/>
          <w:iCs/>
          <w:noProof/>
          <w:webHidden/>
          <w:sz w:val="20"/>
          <w:szCs w:val="20"/>
        </w:rPr>
        <w:t>115</w:t>
      </w:r>
    </w:p>
    <w:p w14:paraId="187100AF" w14:textId="5269CB99" w:rsidR="00A73446" w:rsidRPr="006C0D74" w:rsidRDefault="00A73446" w:rsidP="00A73446">
      <w:pPr>
        <w:spacing w:after="0" w:line="360" w:lineRule="auto"/>
        <w:jc w:val="both"/>
        <w:rPr>
          <w:i/>
          <w:iCs/>
          <w:noProof/>
          <w:webHidden/>
          <w:sz w:val="20"/>
          <w:szCs w:val="20"/>
        </w:rPr>
      </w:pPr>
      <w:r w:rsidRPr="006C0D74">
        <w:rPr>
          <w:i/>
          <w:iCs/>
          <w:noProof/>
          <w:webHidden/>
          <w:sz w:val="20"/>
          <w:szCs w:val="20"/>
        </w:rPr>
        <w:t xml:space="preserve">Figure </w:t>
      </w:r>
      <w:r w:rsidR="00536110" w:rsidRPr="006C0D74">
        <w:rPr>
          <w:i/>
          <w:iCs/>
          <w:noProof/>
          <w:webHidden/>
          <w:sz w:val="20"/>
          <w:szCs w:val="20"/>
        </w:rPr>
        <w:t>4</w:t>
      </w:r>
      <w:r w:rsidRPr="006C0D74">
        <w:rPr>
          <w:i/>
          <w:iCs/>
          <w:noProof/>
          <w:webHidden/>
          <w:sz w:val="20"/>
          <w:szCs w:val="20"/>
        </w:rPr>
        <w:t>.1: Average score of the statements for the subscale 1: Perceptions surrounding consent.</w:t>
      </w:r>
      <w:r w:rsidRPr="006C0D74">
        <w:rPr>
          <w:i/>
          <w:iCs/>
          <w:noProof/>
          <w:webHidden/>
          <w:sz w:val="20"/>
          <w:szCs w:val="20"/>
          <w:u w:val="single"/>
        </w:rPr>
        <w:t xml:space="preserve"> </w:t>
      </w:r>
      <w:r w:rsidRPr="006C0D74">
        <w:rPr>
          <w:i/>
          <w:iCs/>
          <w:noProof/>
          <w:webHidden/>
          <w:sz w:val="20"/>
          <w:szCs w:val="20"/>
          <w:u w:val="single"/>
        </w:rPr>
        <w:tab/>
      </w:r>
      <w:r w:rsidRPr="006C0D74">
        <w:rPr>
          <w:i/>
          <w:iCs/>
          <w:noProof/>
          <w:webHidden/>
          <w:sz w:val="20"/>
          <w:szCs w:val="20"/>
          <w:u w:val="single"/>
        </w:rPr>
        <w:tab/>
      </w:r>
      <w:r w:rsidRPr="006C0D74">
        <w:rPr>
          <w:i/>
          <w:iCs/>
          <w:noProof/>
          <w:webHidden/>
          <w:sz w:val="20"/>
          <w:szCs w:val="20"/>
        </w:rPr>
        <w:t>1</w:t>
      </w:r>
      <w:r w:rsidR="00574D6F" w:rsidRPr="006C0D74">
        <w:rPr>
          <w:i/>
          <w:iCs/>
          <w:noProof/>
          <w:webHidden/>
          <w:sz w:val="20"/>
          <w:szCs w:val="20"/>
        </w:rPr>
        <w:t>48</w:t>
      </w:r>
    </w:p>
    <w:p w14:paraId="4233FEBC" w14:textId="484246F9"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4</w:t>
      </w:r>
      <w:r w:rsidRPr="006C0D74">
        <w:rPr>
          <w:i/>
          <w:iCs/>
          <w:sz w:val="20"/>
          <w:szCs w:val="20"/>
        </w:rPr>
        <w:t xml:space="preserve">.2: Average score of the statements for the subscale 2: Influences on consent.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574D6F" w:rsidRPr="006C0D74">
        <w:rPr>
          <w:i/>
          <w:iCs/>
          <w:sz w:val="20"/>
          <w:szCs w:val="20"/>
        </w:rPr>
        <w:t>49</w:t>
      </w:r>
    </w:p>
    <w:p w14:paraId="5FC03EDF" w14:textId="7120E679"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4</w:t>
      </w:r>
      <w:r w:rsidRPr="006C0D74">
        <w:rPr>
          <w:i/>
          <w:iCs/>
          <w:sz w:val="20"/>
          <w:szCs w:val="20"/>
        </w:rPr>
        <w:t>.3: Average score of statements for the subscale 3: Validity and need for biological evidence.</w:t>
      </w:r>
      <w:r w:rsidRPr="006C0D74">
        <w:rPr>
          <w:i/>
          <w:iCs/>
          <w:sz w:val="20"/>
          <w:szCs w:val="20"/>
          <w:u w:val="single"/>
        </w:rPr>
        <w:t xml:space="preserve"> </w:t>
      </w:r>
      <w:r w:rsidRPr="006C0D74">
        <w:rPr>
          <w:i/>
          <w:iCs/>
          <w:sz w:val="20"/>
          <w:szCs w:val="20"/>
          <w:u w:val="single"/>
        </w:rPr>
        <w:tab/>
      </w:r>
      <w:r w:rsidR="00574D6F" w:rsidRPr="006C0D74">
        <w:rPr>
          <w:i/>
          <w:iCs/>
          <w:sz w:val="20"/>
          <w:szCs w:val="20"/>
        </w:rPr>
        <w:t>150</w:t>
      </w:r>
    </w:p>
    <w:p w14:paraId="6D38E346" w14:textId="0C62D2EA"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4</w:t>
      </w:r>
      <w:r w:rsidRPr="006C0D74">
        <w:rPr>
          <w:i/>
          <w:iCs/>
          <w:sz w:val="20"/>
          <w:szCs w:val="20"/>
        </w:rPr>
        <w:t xml:space="preserve">.4: Average score of the statements for the subscale 4: Rape myths (part 1). Statements recoded, a score of 1 which was strongly disagree is now a score of 5 and vice versa.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CD07EA" w:rsidRPr="006C0D74">
        <w:rPr>
          <w:i/>
          <w:iCs/>
          <w:sz w:val="20"/>
          <w:szCs w:val="20"/>
        </w:rPr>
        <w:t>52</w:t>
      </w:r>
    </w:p>
    <w:p w14:paraId="3A73F4B5" w14:textId="34E31848" w:rsidR="00A73446" w:rsidRPr="006C0D74" w:rsidRDefault="00A73446" w:rsidP="00A73446">
      <w:pPr>
        <w:spacing w:after="0" w:line="360" w:lineRule="auto"/>
        <w:jc w:val="both"/>
        <w:rPr>
          <w:i/>
          <w:iCs/>
          <w:sz w:val="20"/>
          <w:szCs w:val="20"/>
        </w:rPr>
      </w:pPr>
      <w:r w:rsidRPr="006C0D74">
        <w:rPr>
          <w:i/>
          <w:iCs/>
          <w:sz w:val="20"/>
          <w:szCs w:val="20"/>
        </w:rPr>
        <w:lastRenderedPageBreak/>
        <w:t xml:space="preserve">Figure </w:t>
      </w:r>
      <w:r w:rsidR="00536110" w:rsidRPr="006C0D74">
        <w:rPr>
          <w:i/>
          <w:iCs/>
          <w:sz w:val="20"/>
          <w:szCs w:val="20"/>
        </w:rPr>
        <w:t>4</w:t>
      </w:r>
      <w:r w:rsidRPr="006C0D74">
        <w:rPr>
          <w:i/>
          <w:iCs/>
          <w:sz w:val="20"/>
          <w:szCs w:val="20"/>
        </w:rPr>
        <w:t>.5: Average score of the statements for the subscale 4: Rape myths (part 2). Statements recoded, a score of 1 which was strongly disagree is now a score of 5 and vice versa.</w:t>
      </w:r>
      <w:r w:rsidRPr="006C0D74">
        <w:rPr>
          <w:i/>
          <w:iCs/>
          <w:sz w:val="20"/>
          <w:szCs w:val="20"/>
          <w:u w:val="single"/>
        </w:rPr>
        <w:t xml:space="preserve">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CD07EA" w:rsidRPr="006C0D74">
        <w:rPr>
          <w:i/>
          <w:iCs/>
          <w:sz w:val="20"/>
          <w:szCs w:val="20"/>
        </w:rPr>
        <w:t>54</w:t>
      </w:r>
    </w:p>
    <w:p w14:paraId="0D7F9C66" w14:textId="58733472"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4</w:t>
      </w:r>
      <w:r w:rsidRPr="006C0D74">
        <w:rPr>
          <w:i/>
          <w:iCs/>
          <w:sz w:val="20"/>
          <w:szCs w:val="20"/>
        </w:rPr>
        <w:t xml:space="preserve">.6: Percentage agreeing with rape myths that are relating to the victim. </w:t>
      </w:r>
      <w:r w:rsidRPr="006C0D74">
        <w:rPr>
          <w:i/>
          <w:iCs/>
          <w:sz w:val="20"/>
          <w:szCs w:val="20"/>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CD07EA" w:rsidRPr="006C0D74">
        <w:rPr>
          <w:i/>
          <w:iCs/>
          <w:sz w:val="20"/>
          <w:szCs w:val="20"/>
        </w:rPr>
        <w:t>64</w:t>
      </w:r>
    </w:p>
    <w:p w14:paraId="739FA3F5" w14:textId="60CAA5BF"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4</w:t>
      </w:r>
      <w:r w:rsidRPr="006C0D74">
        <w:rPr>
          <w:i/>
          <w:iCs/>
          <w:sz w:val="20"/>
          <w:szCs w:val="20"/>
        </w:rPr>
        <w:t>.7: Percentage agreeing with rape myths that are relating to the perpetrator</w:t>
      </w:r>
      <w:r w:rsidRPr="006C0D74">
        <w:rPr>
          <w:i/>
          <w:iCs/>
          <w:sz w:val="20"/>
          <w:szCs w:val="20"/>
          <w:u w:val="single"/>
        </w:rPr>
        <w:t xml:space="preserve">.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CD07EA" w:rsidRPr="006C0D74">
        <w:rPr>
          <w:i/>
          <w:iCs/>
          <w:sz w:val="20"/>
          <w:szCs w:val="20"/>
        </w:rPr>
        <w:t>66</w:t>
      </w:r>
    </w:p>
    <w:p w14:paraId="4E61E2F7" w14:textId="322B9C2F"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4</w:t>
      </w:r>
      <w:r w:rsidRPr="006C0D74">
        <w:rPr>
          <w:i/>
          <w:iCs/>
          <w:sz w:val="20"/>
          <w:szCs w:val="20"/>
        </w:rPr>
        <w:t xml:space="preserve">.8: Percentage agreeing with rape myths that blame the victim.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CD07EA" w:rsidRPr="006C0D74">
        <w:rPr>
          <w:i/>
          <w:iCs/>
          <w:sz w:val="20"/>
          <w:szCs w:val="20"/>
        </w:rPr>
        <w:t>67</w:t>
      </w:r>
    </w:p>
    <w:p w14:paraId="1C4D0C67" w14:textId="2972F91D"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4</w:t>
      </w:r>
      <w:r w:rsidRPr="006C0D74">
        <w:rPr>
          <w:i/>
          <w:iCs/>
          <w:sz w:val="20"/>
          <w:szCs w:val="20"/>
        </w:rPr>
        <w:t xml:space="preserve">.9: Percentage agreeing with rape myths that cast doubt over the allegations being made. </w:t>
      </w:r>
      <w:r w:rsidRPr="006C0D74">
        <w:rPr>
          <w:i/>
          <w:iCs/>
          <w:sz w:val="20"/>
          <w:szCs w:val="20"/>
          <w:u w:val="single"/>
        </w:rPr>
        <w:tab/>
      </w:r>
      <w:r w:rsidRPr="006C0D74">
        <w:rPr>
          <w:i/>
          <w:iCs/>
          <w:sz w:val="20"/>
          <w:szCs w:val="20"/>
        </w:rPr>
        <w:t>1</w:t>
      </w:r>
      <w:r w:rsidR="00CD07EA" w:rsidRPr="006C0D74">
        <w:rPr>
          <w:i/>
          <w:iCs/>
          <w:sz w:val="20"/>
          <w:szCs w:val="20"/>
        </w:rPr>
        <w:t>69</w:t>
      </w:r>
    </w:p>
    <w:p w14:paraId="52E189C2" w14:textId="393E696E"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5</w:t>
      </w:r>
      <w:r w:rsidRPr="006C0D74">
        <w:rPr>
          <w:i/>
          <w:iCs/>
          <w:sz w:val="20"/>
          <w:szCs w:val="20"/>
        </w:rPr>
        <w:t>.1: The components of a sperm cell</w:t>
      </w:r>
      <w:r w:rsidRPr="006C0D74">
        <w:rPr>
          <w:i/>
          <w:iCs/>
          <w:sz w:val="20"/>
          <w:szCs w:val="20"/>
          <w:u w:val="single"/>
        </w:rPr>
        <w:t xml:space="preserve">.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17</w:t>
      </w:r>
      <w:r w:rsidR="00CD07EA" w:rsidRPr="006C0D74">
        <w:rPr>
          <w:i/>
          <w:iCs/>
          <w:sz w:val="20"/>
          <w:szCs w:val="20"/>
        </w:rPr>
        <w:t>9</w:t>
      </w:r>
    </w:p>
    <w:p w14:paraId="316EB61D" w14:textId="49F3063F"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5</w:t>
      </w:r>
      <w:r w:rsidRPr="006C0D74">
        <w:rPr>
          <w:i/>
          <w:iCs/>
          <w:sz w:val="20"/>
          <w:szCs w:val="20"/>
        </w:rPr>
        <w:t>.2: The degradation levels of semen specific primers over a period of time ranging from a fresh sample to a sample that has been stored for a month at room temperature. R</w:t>
      </w:r>
      <w:r w:rsidRPr="006C0D74">
        <w:rPr>
          <w:i/>
          <w:iCs/>
          <w:sz w:val="20"/>
          <w:szCs w:val="20"/>
          <w:vertAlign w:val="superscript"/>
        </w:rPr>
        <w:t xml:space="preserve">2 </w:t>
      </w:r>
      <w:r w:rsidRPr="006C0D74">
        <w:rPr>
          <w:i/>
          <w:iCs/>
          <w:sz w:val="20"/>
          <w:szCs w:val="20"/>
        </w:rPr>
        <w:t>value of 0.6995 corresponds to primer TGM4, R</w:t>
      </w:r>
      <w:r w:rsidRPr="006C0D74">
        <w:rPr>
          <w:i/>
          <w:iCs/>
          <w:sz w:val="20"/>
          <w:szCs w:val="20"/>
          <w:vertAlign w:val="superscript"/>
        </w:rPr>
        <w:t xml:space="preserve">2 </w:t>
      </w:r>
      <w:r w:rsidRPr="006C0D74">
        <w:rPr>
          <w:i/>
          <w:iCs/>
          <w:sz w:val="20"/>
          <w:szCs w:val="20"/>
        </w:rPr>
        <w:t>value of 0.7353 corresponds to primer PRM2 and an R</w:t>
      </w:r>
      <w:r w:rsidRPr="006C0D74">
        <w:rPr>
          <w:i/>
          <w:iCs/>
          <w:sz w:val="20"/>
          <w:szCs w:val="20"/>
          <w:vertAlign w:val="superscript"/>
        </w:rPr>
        <w:t xml:space="preserve">2 </w:t>
      </w:r>
      <w:r w:rsidRPr="006C0D74">
        <w:rPr>
          <w:i/>
          <w:iCs/>
          <w:sz w:val="20"/>
          <w:szCs w:val="20"/>
        </w:rPr>
        <w:t xml:space="preserve">value of 0.8876 corresponds to primer GAPDH. Error bars were omitted for clarity.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CD07EA" w:rsidRPr="006C0D74">
        <w:rPr>
          <w:i/>
          <w:iCs/>
          <w:sz w:val="20"/>
          <w:szCs w:val="20"/>
        </w:rPr>
        <w:t>204</w:t>
      </w:r>
    </w:p>
    <w:p w14:paraId="7F4D39D1" w14:textId="427DFAA5"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5</w:t>
      </w:r>
      <w:r w:rsidRPr="006C0D74">
        <w:rPr>
          <w:i/>
          <w:iCs/>
          <w:sz w:val="20"/>
          <w:szCs w:val="20"/>
        </w:rPr>
        <w:t>.3: C</w:t>
      </w:r>
      <w:r w:rsidR="002F1382" w:rsidRPr="006C0D74">
        <w:rPr>
          <w:i/>
          <w:iCs/>
          <w:sz w:val="20"/>
          <w:szCs w:val="20"/>
        </w:rPr>
        <w:t>q</w:t>
      </w:r>
      <w:r w:rsidRPr="006C0D74">
        <w:rPr>
          <w:i/>
          <w:iCs/>
          <w:sz w:val="20"/>
          <w:szCs w:val="20"/>
        </w:rPr>
        <w:t xml:space="preserve"> values of a number of semen specific mRNA markers (PRM1, PRM2, KLK3 and TGM4) and a C</w:t>
      </w:r>
      <w:r w:rsidR="002F1382" w:rsidRPr="006C0D74">
        <w:rPr>
          <w:i/>
          <w:iCs/>
          <w:sz w:val="20"/>
          <w:szCs w:val="20"/>
        </w:rPr>
        <w:t>q</w:t>
      </w:r>
      <w:r w:rsidRPr="006C0D74">
        <w:rPr>
          <w:i/>
          <w:iCs/>
          <w:sz w:val="20"/>
          <w:szCs w:val="20"/>
        </w:rPr>
        <w:t xml:space="preserve"> value of a housekeeping gene GAPDH.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CD07EA" w:rsidRPr="006C0D74">
        <w:rPr>
          <w:i/>
          <w:iCs/>
          <w:sz w:val="20"/>
          <w:szCs w:val="20"/>
        </w:rPr>
        <w:t>207</w:t>
      </w:r>
    </w:p>
    <w:p w14:paraId="50B00B79" w14:textId="7EC8460C"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5</w:t>
      </w:r>
      <w:r w:rsidRPr="006C0D74">
        <w:rPr>
          <w:i/>
          <w:iCs/>
          <w:sz w:val="20"/>
          <w:szCs w:val="20"/>
        </w:rPr>
        <w:t xml:space="preserve">.4: (Cq time x – Cq time 0) for GAPDH, PRM1, PRM2, KLK3 and TGM4 for semen samples stored at room temperature for a period of 7 days.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B73592" w:rsidRPr="006C0D74">
        <w:rPr>
          <w:i/>
          <w:iCs/>
          <w:sz w:val="20"/>
          <w:szCs w:val="20"/>
        </w:rPr>
        <w:t>211</w:t>
      </w:r>
    </w:p>
    <w:p w14:paraId="0CB5073D" w14:textId="746C1D39"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5</w:t>
      </w:r>
      <w:r w:rsidRPr="006C0D74">
        <w:rPr>
          <w:i/>
          <w:iCs/>
          <w:sz w:val="20"/>
          <w:szCs w:val="20"/>
        </w:rPr>
        <w:t xml:space="preserve">.5: Fold change showing varying gene expressions of the semen specific markers when normalised against the housekeeping gene GAPDH.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B73592" w:rsidRPr="006C0D74">
        <w:rPr>
          <w:i/>
          <w:iCs/>
          <w:sz w:val="20"/>
          <w:szCs w:val="20"/>
        </w:rPr>
        <w:t>212</w:t>
      </w:r>
    </w:p>
    <w:p w14:paraId="17E36051" w14:textId="09E8C15A" w:rsidR="00A73446" w:rsidRPr="006C0D74" w:rsidRDefault="00A73446" w:rsidP="00A73446">
      <w:pPr>
        <w:spacing w:after="0" w:line="360" w:lineRule="auto"/>
        <w:jc w:val="both"/>
        <w:rPr>
          <w:i/>
          <w:iCs/>
          <w:sz w:val="20"/>
          <w:szCs w:val="20"/>
        </w:rPr>
      </w:pPr>
      <w:r w:rsidRPr="006C0D74">
        <w:rPr>
          <w:i/>
          <w:iCs/>
          <w:sz w:val="20"/>
          <w:szCs w:val="20"/>
        </w:rPr>
        <w:t xml:space="preserve">Figure </w:t>
      </w:r>
      <w:r w:rsidR="00536110" w:rsidRPr="006C0D74">
        <w:rPr>
          <w:i/>
          <w:iCs/>
          <w:sz w:val="20"/>
          <w:szCs w:val="20"/>
        </w:rPr>
        <w:t>5</w:t>
      </w:r>
      <w:r w:rsidRPr="006C0D74">
        <w:rPr>
          <w:i/>
          <w:iCs/>
          <w:sz w:val="20"/>
          <w:szCs w:val="20"/>
        </w:rPr>
        <w:t>.6: Fold change of KLK3 and TGM4 when normalised against GAPDH to show the development of a stain age prediction model</w:t>
      </w:r>
      <w:r w:rsidRPr="006C0D74">
        <w:rPr>
          <w:i/>
          <w:iCs/>
          <w:sz w:val="20"/>
          <w:szCs w:val="20"/>
          <w:u w:val="single"/>
        </w:rPr>
        <w:t xml:space="preserve">.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2</w:t>
      </w:r>
      <w:r w:rsidR="00B73592" w:rsidRPr="006C0D74">
        <w:rPr>
          <w:i/>
          <w:iCs/>
          <w:sz w:val="20"/>
          <w:szCs w:val="20"/>
        </w:rPr>
        <w:t>18</w:t>
      </w:r>
    </w:p>
    <w:p w14:paraId="08F2BCE6" w14:textId="4F6F41A0" w:rsidR="00A73446" w:rsidRPr="006C0D74" w:rsidRDefault="00A73446" w:rsidP="00A73446">
      <w:pPr>
        <w:spacing w:line="360" w:lineRule="auto"/>
        <w:jc w:val="both"/>
        <w:rPr>
          <w:i/>
          <w:iCs/>
          <w:sz w:val="20"/>
          <w:szCs w:val="20"/>
        </w:rPr>
      </w:pPr>
      <w:r w:rsidRPr="006C0D74">
        <w:rPr>
          <w:i/>
          <w:iCs/>
          <w:sz w:val="20"/>
          <w:szCs w:val="20"/>
        </w:rPr>
        <w:t xml:space="preserve">Figure </w:t>
      </w:r>
      <w:r w:rsidR="00AC28F8" w:rsidRPr="006C0D74">
        <w:rPr>
          <w:i/>
          <w:iCs/>
          <w:sz w:val="20"/>
          <w:szCs w:val="20"/>
        </w:rPr>
        <w:t>7</w:t>
      </w:r>
      <w:r w:rsidRPr="006C0D74">
        <w:rPr>
          <w:i/>
          <w:iCs/>
          <w:sz w:val="20"/>
          <w:szCs w:val="20"/>
        </w:rPr>
        <w:t xml:space="preserve">.1: A brief cycle of machine learning.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2</w:t>
      </w:r>
      <w:r w:rsidR="00B73592" w:rsidRPr="006C0D74">
        <w:rPr>
          <w:i/>
          <w:iCs/>
          <w:sz w:val="20"/>
          <w:szCs w:val="20"/>
        </w:rPr>
        <w:t>38</w:t>
      </w:r>
    </w:p>
    <w:p w14:paraId="7B2CB83B" w14:textId="14B716EF" w:rsidR="004D3BF0" w:rsidRPr="006C0D74" w:rsidRDefault="004D3BF0" w:rsidP="004D3BF0">
      <w:pPr>
        <w:pStyle w:val="TOC1"/>
      </w:pPr>
    </w:p>
    <w:p w14:paraId="07229FD6" w14:textId="77777777" w:rsidR="009F714C" w:rsidRPr="006C0D74" w:rsidRDefault="009F714C">
      <w:pPr>
        <w:rPr>
          <w:rFonts w:cstheme="minorHAnsi"/>
          <w:sz w:val="32"/>
          <w:szCs w:val="32"/>
          <w:lang w:val="en-US"/>
        </w:rPr>
      </w:pPr>
      <w:r w:rsidRPr="006C0D74">
        <w:rPr>
          <w:rFonts w:cstheme="minorHAnsi"/>
          <w:sz w:val="32"/>
          <w:szCs w:val="32"/>
        </w:rPr>
        <w:br w:type="page"/>
      </w:r>
    </w:p>
    <w:p w14:paraId="7DA4BAA6" w14:textId="0734941C" w:rsidR="004D3BF0" w:rsidRPr="006C0D74" w:rsidRDefault="004D3BF0" w:rsidP="00A20927">
      <w:pPr>
        <w:pStyle w:val="Heading1"/>
      </w:pPr>
      <w:bookmarkStart w:id="8" w:name="_Toc125708704"/>
      <w:r w:rsidRPr="006C0D74">
        <w:lastRenderedPageBreak/>
        <w:t>List of Tables</w:t>
      </w:r>
      <w:bookmarkEnd w:id="8"/>
    </w:p>
    <w:p w14:paraId="35C739EA" w14:textId="5F76A760" w:rsidR="00DF6A66" w:rsidRPr="006C0D74" w:rsidRDefault="00DF6A66" w:rsidP="00DF6A66">
      <w:pPr>
        <w:spacing w:after="0"/>
        <w:rPr>
          <w:i/>
          <w:iCs/>
          <w:sz w:val="20"/>
          <w:szCs w:val="20"/>
        </w:rPr>
      </w:pPr>
      <w:r w:rsidRPr="006C0D74">
        <w:rPr>
          <w:i/>
          <w:iCs/>
          <w:sz w:val="20"/>
          <w:szCs w:val="20"/>
        </w:rPr>
        <w:t>Table i: A table showing the abbreviations of technical terms.</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xiii</w:t>
      </w:r>
    </w:p>
    <w:p w14:paraId="37059C67" w14:textId="7B3AA089"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2</w:t>
      </w:r>
      <w:r w:rsidRPr="006C0D74">
        <w:rPr>
          <w:i/>
          <w:iCs/>
          <w:sz w:val="20"/>
          <w:szCs w:val="20"/>
        </w:rPr>
        <w:t xml:space="preserve">.1: A list of the primers found for this study for semen and also the housekeeping genes to be used as a reference.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FF40D6" w:rsidRPr="006C0D74">
        <w:rPr>
          <w:i/>
          <w:iCs/>
          <w:sz w:val="20"/>
          <w:szCs w:val="20"/>
        </w:rPr>
        <w:t>72</w:t>
      </w:r>
    </w:p>
    <w:p w14:paraId="6D4DDF73" w14:textId="6BC102F7"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2</w:t>
      </w:r>
      <w:r w:rsidRPr="006C0D74">
        <w:rPr>
          <w:i/>
          <w:iCs/>
          <w:sz w:val="20"/>
          <w:szCs w:val="20"/>
        </w:rPr>
        <w:t>.2: The separate annealing temperatures for a select number of semen specific primers, with the annealing temperature in bold being the value found in literature.</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C503F5" w:rsidRPr="006C0D74">
        <w:rPr>
          <w:i/>
          <w:iCs/>
          <w:sz w:val="20"/>
          <w:szCs w:val="20"/>
        </w:rPr>
        <w:t>78</w:t>
      </w:r>
    </w:p>
    <w:p w14:paraId="5F823C48" w14:textId="4D4B9608"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2</w:t>
      </w:r>
      <w:r w:rsidRPr="006C0D74">
        <w:rPr>
          <w:i/>
          <w:iCs/>
          <w:sz w:val="20"/>
          <w:szCs w:val="20"/>
        </w:rPr>
        <w:t>.3: The primer conditions of each primer used in the amplification of the product based on the optimal annealing temperature (TA</w:t>
      </w:r>
      <w:r w:rsidRPr="006C0D74">
        <w:rPr>
          <w:i/>
          <w:iCs/>
          <w:sz w:val="20"/>
          <w:szCs w:val="20"/>
          <w:vertAlign w:val="superscript"/>
        </w:rPr>
        <w:t>OPT</w:t>
      </w:r>
      <w:r w:rsidRPr="006C0D74">
        <w:rPr>
          <w:i/>
          <w:iCs/>
          <w:sz w:val="20"/>
          <w:szCs w:val="20"/>
        </w:rPr>
        <w:t>) found in the gradient PCR step.</w:t>
      </w:r>
      <w:r w:rsidRPr="006C0D74">
        <w:rPr>
          <w:i/>
          <w:iCs/>
          <w:sz w:val="20"/>
          <w:szCs w:val="20"/>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C503F5" w:rsidRPr="006C0D74">
        <w:rPr>
          <w:i/>
          <w:iCs/>
          <w:sz w:val="20"/>
          <w:szCs w:val="20"/>
        </w:rPr>
        <w:t>78</w:t>
      </w:r>
    </w:p>
    <w:p w14:paraId="224F7997" w14:textId="4B04F31A"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2</w:t>
      </w:r>
      <w:r w:rsidRPr="006C0D74">
        <w:rPr>
          <w:i/>
          <w:iCs/>
          <w:sz w:val="20"/>
          <w:szCs w:val="20"/>
        </w:rPr>
        <w:t>.4: The primer sequences for forward and reverse of the chosen reference gene and the four semen specific markers.</w:t>
      </w:r>
      <w:r w:rsidRPr="006C0D74">
        <w:rPr>
          <w:i/>
          <w:iCs/>
          <w:sz w:val="20"/>
          <w:szCs w:val="20"/>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7</w:t>
      </w:r>
      <w:r w:rsidR="00C503F5" w:rsidRPr="006C0D74">
        <w:rPr>
          <w:i/>
          <w:iCs/>
          <w:sz w:val="20"/>
          <w:szCs w:val="20"/>
        </w:rPr>
        <w:t>8</w:t>
      </w:r>
    </w:p>
    <w:p w14:paraId="5DF84AC1" w14:textId="7B827A05"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2</w:t>
      </w:r>
      <w:r w:rsidRPr="006C0D74">
        <w:rPr>
          <w:i/>
          <w:iCs/>
          <w:sz w:val="20"/>
          <w:szCs w:val="20"/>
        </w:rPr>
        <w:t>.5: The base pair length of each semen specific primer, so that a comparison to the 100 base pair ladder can be made. Primer dimer length has also been included to enable the determination of if the PCR process has worked.</w:t>
      </w:r>
      <w:r w:rsidRPr="006C0D74">
        <w:rPr>
          <w:i/>
          <w:iCs/>
          <w:sz w:val="20"/>
          <w:szCs w:val="20"/>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C503F5" w:rsidRPr="006C0D74">
        <w:rPr>
          <w:i/>
          <w:iCs/>
          <w:sz w:val="20"/>
          <w:szCs w:val="20"/>
        </w:rPr>
        <w:t>80</w:t>
      </w:r>
    </w:p>
    <w:p w14:paraId="1958B119" w14:textId="3330337E"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3</w:t>
      </w:r>
      <w:r w:rsidRPr="006C0D74">
        <w:rPr>
          <w:i/>
          <w:iCs/>
          <w:sz w:val="20"/>
          <w:szCs w:val="20"/>
        </w:rPr>
        <w:t xml:space="preserve">.1: Demographic characteristics for the total sample.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A7254E" w:rsidRPr="006C0D74">
        <w:rPr>
          <w:i/>
          <w:iCs/>
          <w:sz w:val="20"/>
          <w:szCs w:val="20"/>
        </w:rPr>
        <w:t>9</w:t>
      </w:r>
      <w:r w:rsidRPr="006C0D74">
        <w:rPr>
          <w:i/>
          <w:iCs/>
          <w:sz w:val="20"/>
          <w:szCs w:val="20"/>
        </w:rPr>
        <w:t>7</w:t>
      </w:r>
    </w:p>
    <w:p w14:paraId="7A8EBD88" w14:textId="53A45D26"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3</w:t>
      </w:r>
      <w:r w:rsidRPr="006C0D74">
        <w:rPr>
          <w:i/>
          <w:iCs/>
          <w:sz w:val="20"/>
          <w:szCs w:val="20"/>
        </w:rPr>
        <w:t xml:space="preserve">.2: The number of results when searching for the terms ‘sexual </w:t>
      </w:r>
      <w:r w:rsidR="000E313B" w:rsidRPr="006C0D74">
        <w:rPr>
          <w:i/>
          <w:iCs/>
          <w:sz w:val="20"/>
          <w:szCs w:val="20"/>
        </w:rPr>
        <w:t>offences’</w:t>
      </w:r>
      <w:r w:rsidRPr="006C0D74">
        <w:rPr>
          <w:i/>
          <w:iCs/>
          <w:sz w:val="20"/>
          <w:szCs w:val="20"/>
        </w:rPr>
        <w:t xml:space="preserve"> and ‘rape’ on popular websites and news outlets.</w:t>
      </w:r>
      <w:r w:rsidRPr="006C0D74">
        <w:rPr>
          <w:i/>
          <w:iCs/>
          <w:sz w:val="20"/>
          <w:szCs w:val="20"/>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A7254E" w:rsidRPr="006C0D74">
        <w:rPr>
          <w:i/>
          <w:iCs/>
          <w:sz w:val="20"/>
          <w:szCs w:val="20"/>
        </w:rPr>
        <w:t>100</w:t>
      </w:r>
    </w:p>
    <w:p w14:paraId="510A061D" w14:textId="7D924216"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3</w:t>
      </w:r>
      <w:r w:rsidRPr="006C0D74">
        <w:rPr>
          <w:i/>
          <w:iCs/>
          <w:sz w:val="20"/>
          <w:szCs w:val="20"/>
        </w:rPr>
        <w:t>.3: Top 5 words used by participants for their definition of consent compared to the actual definition of consent found in section 74 of the Sexual Offences Act 2003</w:t>
      </w:r>
      <w:r w:rsidRPr="006C0D74">
        <w:rPr>
          <w:i/>
          <w:iCs/>
          <w:sz w:val="20"/>
          <w:szCs w:val="20"/>
          <w:u w:val="single"/>
        </w:rPr>
        <w:t xml:space="preserve">.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A7254E" w:rsidRPr="006C0D74">
        <w:rPr>
          <w:i/>
          <w:iCs/>
          <w:sz w:val="20"/>
          <w:szCs w:val="20"/>
        </w:rPr>
        <w:t>104</w:t>
      </w:r>
    </w:p>
    <w:p w14:paraId="08995C2F" w14:textId="29967CC4"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3</w:t>
      </w:r>
      <w:r w:rsidRPr="006C0D74">
        <w:rPr>
          <w:i/>
          <w:iCs/>
          <w:sz w:val="20"/>
          <w:szCs w:val="20"/>
        </w:rPr>
        <w:t xml:space="preserve">.4: Shows the ranked order between 1 and 7 (1 being the most common influence on consent and 7 being the least common influence on consent) of a series of influences on consent and the number/percentage of participants who put each influence in which position.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A7254E" w:rsidRPr="006C0D74">
        <w:rPr>
          <w:i/>
          <w:iCs/>
          <w:sz w:val="20"/>
          <w:szCs w:val="20"/>
        </w:rPr>
        <w:t>109</w:t>
      </w:r>
    </w:p>
    <w:p w14:paraId="7E721BC9" w14:textId="3FCEC55D"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3</w:t>
      </w:r>
      <w:r w:rsidRPr="006C0D74">
        <w:rPr>
          <w:i/>
          <w:iCs/>
          <w:sz w:val="20"/>
          <w:szCs w:val="20"/>
        </w:rPr>
        <w:t>.5: Shows the ranked order between 1 and 8 (1 being the most common rape myth and 8 being the least common rape myth) of a series of rape myths and the number/percentage of participants who put each myth in which position.</w:t>
      </w:r>
      <w:r w:rsidRPr="006C0D74">
        <w:rPr>
          <w:i/>
          <w:iCs/>
          <w:sz w:val="20"/>
          <w:szCs w:val="20"/>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A7254E" w:rsidRPr="006C0D74">
        <w:rPr>
          <w:i/>
          <w:iCs/>
          <w:sz w:val="20"/>
          <w:szCs w:val="20"/>
        </w:rPr>
        <w:t>13</w:t>
      </w:r>
    </w:p>
    <w:p w14:paraId="7AA0EE5E" w14:textId="76DF82F7"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3</w:t>
      </w:r>
      <w:r w:rsidRPr="006C0D74">
        <w:rPr>
          <w:i/>
          <w:iCs/>
          <w:sz w:val="20"/>
          <w:szCs w:val="20"/>
        </w:rPr>
        <w:t>.6: Shows the reason behind participants choosing their answer for the statement that ‘Rape can only be committed by a male’.</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25386F" w:rsidRPr="006C0D74">
        <w:rPr>
          <w:i/>
          <w:iCs/>
          <w:sz w:val="20"/>
          <w:szCs w:val="20"/>
        </w:rPr>
        <w:t>16</w:t>
      </w:r>
    </w:p>
    <w:p w14:paraId="0AE59233" w14:textId="366D9E1A"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3</w:t>
      </w:r>
      <w:r w:rsidRPr="006C0D74">
        <w:rPr>
          <w:i/>
          <w:iCs/>
          <w:sz w:val="20"/>
          <w:szCs w:val="20"/>
        </w:rPr>
        <w:t>.7: Responses by participants for the questions that have a colloquialism term associated with it.</w:t>
      </w:r>
      <w:r w:rsidRPr="006C0D74">
        <w:rPr>
          <w:i/>
          <w:iCs/>
          <w:sz w:val="20"/>
          <w:szCs w:val="20"/>
          <w:u w:val="single"/>
        </w:rPr>
        <w:tab/>
      </w:r>
      <w:r w:rsidRPr="006C0D74">
        <w:rPr>
          <w:i/>
          <w:iCs/>
          <w:sz w:val="20"/>
          <w:szCs w:val="20"/>
        </w:rPr>
        <w:t>1</w:t>
      </w:r>
      <w:r w:rsidR="0025386F" w:rsidRPr="006C0D74">
        <w:rPr>
          <w:i/>
          <w:iCs/>
          <w:sz w:val="20"/>
          <w:szCs w:val="20"/>
        </w:rPr>
        <w:t>19</w:t>
      </w:r>
    </w:p>
    <w:p w14:paraId="2426605B" w14:textId="3EF3D8A8"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3</w:t>
      </w:r>
      <w:r w:rsidRPr="006C0D74">
        <w:rPr>
          <w:i/>
          <w:iCs/>
          <w:sz w:val="20"/>
          <w:szCs w:val="20"/>
        </w:rPr>
        <w:t>.8: Shows the participants who did not know what ‘Stealthing’ is and subsequently the act that they associated with this term</w:t>
      </w:r>
      <w:r w:rsidRPr="006C0D74">
        <w:rPr>
          <w:i/>
          <w:iCs/>
          <w:sz w:val="20"/>
          <w:szCs w:val="20"/>
          <w:u w:val="single"/>
        </w:rPr>
        <w:t xml:space="preserve">.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25386F" w:rsidRPr="006C0D74">
        <w:rPr>
          <w:i/>
          <w:iCs/>
          <w:sz w:val="20"/>
          <w:szCs w:val="20"/>
        </w:rPr>
        <w:t>20</w:t>
      </w:r>
    </w:p>
    <w:p w14:paraId="6F4B54E1" w14:textId="45CCB234"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3</w:t>
      </w:r>
      <w:r w:rsidRPr="006C0D74">
        <w:rPr>
          <w:i/>
          <w:iCs/>
          <w:sz w:val="20"/>
          <w:szCs w:val="20"/>
        </w:rPr>
        <w:t>.9: A table to show the percentage of participants in the three studies; RAINN – USA, CSEW – UK and this chapters study – Global, reasons to not report to the police.</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25386F" w:rsidRPr="006C0D74">
        <w:rPr>
          <w:i/>
          <w:iCs/>
          <w:sz w:val="20"/>
          <w:szCs w:val="20"/>
        </w:rPr>
        <w:t>24</w:t>
      </w:r>
    </w:p>
    <w:p w14:paraId="38042311" w14:textId="601DB2A6"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4</w:t>
      </w:r>
      <w:r w:rsidRPr="006C0D74">
        <w:rPr>
          <w:i/>
          <w:iCs/>
          <w:sz w:val="20"/>
          <w:szCs w:val="20"/>
        </w:rPr>
        <w:t>.1: Demographic characteristics for the total sample.</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25386F" w:rsidRPr="006C0D74">
        <w:rPr>
          <w:i/>
          <w:iCs/>
          <w:sz w:val="20"/>
          <w:szCs w:val="20"/>
        </w:rPr>
        <w:t>46</w:t>
      </w:r>
    </w:p>
    <w:p w14:paraId="11C2093D" w14:textId="14B91A90"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4</w:t>
      </w:r>
      <w:r w:rsidRPr="006C0D74">
        <w:rPr>
          <w:i/>
          <w:iCs/>
          <w:sz w:val="20"/>
          <w:szCs w:val="20"/>
        </w:rPr>
        <w:t>.2: Means, standard deviations and scale responses for the Pre-Jury Screening Tool survey for Subscale 1: Perceptions surrounding consent.</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25386F" w:rsidRPr="006C0D74">
        <w:rPr>
          <w:i/>
          <w:iCs/>
          <w:sz w:val="20"/>
          <w:szCs w:val="20"/>
        </w:rPr>
        <w:t>47</w:t>
      </w:r>
    </w:p>
    <w:p w14:paraId="5BE91644" w14:textId="41DBC3BF"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4</w:t>
      </w:r>
      <w:r w:rsidRPr="006C0D74">
        <w:rPr>
          <w:i/>
          <w:iCs/>
          <w:sz w:val="20"/>
          <w:szCs w:val="20"/>
        </w:rPr>
        <w:t>.3: Means, standard deviations and scale responses for the Pre-Jury Screening Tool survey for Subscale 2: Influences on consent.</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867545" w:rsidRPr="006C0D74">
        <w:rPr>
          <w:i/>
          <w:iCs/>
          <w:sz w:val="20"/>
          <w:szCs w:val="20"/>
        </w:rPr>
        <w:t>48</w:t>
      </w:r>
    </w:p>
    <w:p w14:paraId="180815E2" w14:textId="36A37F5C"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4</w:t>
      </w:r>
      <w:r w:rsidRPr="006C0D74">
        <w:rPr>
          <w:i/>
          <w:iCs/>
          <w:sz w:val="20"/>
          <w:szCs w:val="20"/>
        </w:rPr>
        <w:t>.4: Means, standard deviations and scale responses for the Pre-Jury Screening Tool survey for Subscale 3: Validity and need for biological evidence.</w:t>
      </w:r>
      <w:r w:rsidRPr="006C0D74">
        <w:rPr>
          <w:i/>
          <w:iCs/>
          <w:sz w:val="20"/>
          <w:szCs w:val="20"/>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867545" w:rsidRPr="006C0D74">
        <w:rPr>
          <w:i/>
          <w:iCs/>
          <w:sz w:val="20"/>
          <w:szCs w:val="20"/>
        </w:rPr>
        <w:t>50</w:t>
      </w:r>
    </w:p>
    <w:p w14:paraId="093C3727" w14:textId="5CD69C49"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4</w:t>
      </w:r>
      <w:r w:rsidRPr="006C0D74">
        <w:rPr>
          <w:i/>
          <w:iCs/>
          <w:sz w:val="20"/>
          <w:szCs w:val="20"/>
        </w:rPr>
        <w:t>.5: Means, standard deviations and scale responses for the Pre-Jury Screening Tool survey for Subscale 4: Beliefs about rape myths – Part 1. (Likert scale reversed. 1 = Strongly agree, 2 = Agree, 3 neither agree nor disagree, 4 = disagree and 5 = strongly disagree).</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867545" w:rsidRPr="006C0D74">
        <w:rPr>
          <w:i/>
          <w:iCs/>
          <w:sz w:val="20"/>
          <w:szCs w:val="20"/>
        </w:rPr>
        <w:t>51</w:t>
      </w:r>
    </w:p>
    <w:p w14:paraId="661C818C" w14:textId="7C57C131"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4</w:t>
      </w:r>
      <w:r w:rsidRPr="006C0D74">
        <w:rPr>
          <w:i/>
          <w:iCs/>
          <w:sz w:val="20"/>
          <w:szCs w:val="20"/>
        </w:rPr>
        <w:t>.6: Means, standard deviations and scale responses for the Pre-Jury Screening Tool survey for Subscale 4: Beliefs about rape myths – Part 2. (Likert scale reversed. 1 = Strongly agree, 2 = Agree, 3 neither agree nor disagree, 4 = disagree and 5 = strongly disagree).</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867545" w:rsidRPr="006C0D74">
        <w:rPr>
          <w:i/>
          <w:iCs/>
          <w:sz w:val="20"/>
          <w:szCs w:val="20"/>
        </w:rPr>
        <w:t>53</w:t>
      </w:r>
    </w:p>
    <w:p w14:paraId="6EA2C268" w14:textId="1113ABB9"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4</w:t>
      </w:r>
      <w:r w:rsidRPr="006C0D74">
        <w:rPr>
          <w:i/>
          <w:iCs/>
          <w:sz w:val="20"/>
          <w:szCs w:val="20"/>
        </w:rPr>
        <w:t>.7: Percentage level of agreement to statements surrounding consent</w:t>
      </w:r>
      <w:r w:rsidRPr="006C0D74">
        <w:rPr>
          <w:i/>
          <w:iCs/>
          <w:sz w:val="20"/>
          <w:szCs w:val="20"/>
          <w:u w:val="single"/>
        </w:rPr>
        <w:t>.</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867545" w:rsidRPr="006C0D74">
        <w:rPr>
          <w:i/>
          <w:iCs/>
          <w:sz w:val="20"/>
          <w:szCs w:val="20"/>
        </w:rPr>
        <w:t>58</w:t>
      </w:r>
    </w:p>
    <w:p w14:paraId="7508F4DB" w14:textId="2AB40903" w:rsidR="00DF6A66" w:rsidRPr="006C0D74" w:rsidRDefault="00DF6A66" w:rsidP="00DF6A66">
      <w:pPr>
        <w:spacing w:after="0"/>
        <w:rPr>
          <w:i/>
          <w:iCs/>
          <w:sz w:val="20"/>
          <w:szCs w:val="20"/>
        </w:rPr>
      </w:pPr>
      <w:r w:rsidRPr="006C0D74">
        <w:rPr>
          <w:i/>
          <w:iCs/>
          <w:sz w:val="20"/>
          <w:szCs w:val="20"/>
        </w:rPr>
        <w:lastRenderedPageBreak/>
        <w:t xml:space="preserve">Table </w:t>
      </w:r>
      <w:r w:rsidR="00403BAE" w:rsidRPr="006C0D74">
        <w:rPr>
          <w:i/>
          <w:iCs/>
          <w:sz w:val="20"/>
          <w:szCs w:val="20"/>
        </w:rPr>
        <w:t>4</w:t>
      </w:r>
      <w:r w:rsidRPr="006C0D74">
        <w:rPr>
          <w:i/>
          <w:iCs/>
          <w:sz w:val="20"/>
          <w:szCs w:val="20"/>
        </w:rPr>
        <w:t xml:space="preserve">.8: The number of people who agreed with the statements pertaining to the validity and need for biological evidence.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rPr>
        <w:t>1</w:t>
      </w:r>
      <w:r w:rsidR="00867545" w:rsidRPr="006C0D74">
        <w:rPr>
          <w:i/>
          <w:iCs/>
          <w:sz w:val="20"/>
          <w:szCs w:val="20"/>
        </w:rPr>
        <w:t>60</w:t>
      </w:r>
    </w:p>
    <w:p w14:paraId="73A6771B" w14:textId="20586EF9"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4</w:t>
      </w:r>
      <w:r w:rsidRPr="006C0D74">
        <w:rPr>
          <w:i/>
          <w:iCs/>
          <w:sz w:val="20"/>
          <w:szCs w:val="20"/>
        </w:rPr>
        <w:t>.9: Belief categories for participants based on their overall scores from the Pre-Jury Screening Tool.</w:t>
      </w:r>
      <w:r w:rsidRPr="006C0D74">
        <w:rPr>
          <w:i/>
          <w:iCs/>
          <w:sz w:val="20"/>
          <w:szCs w:val="20"/>
          <w:u w:val="single"/>
        </w:rPr>
        <w:tab/>
      </w:r>
      <w:r w:rsidRPr="006C0D74">
        <w:rPr>
          <w:i/>
          <w:iCs/>
          <w:sz w:val="20"/>
          <w:szCs w:val="20"/>
        </w:rPr>
        <w:t>1</w:t>
      </w:r>
      <w:r w:rsidR="00403BAE" w:rsidRPr="006C0D74">
        <w:rPr>
          <w:i/>
          <w:iCs/>
          <w:sz w:val="20"/>
          <w:szCs w:val="20"/>
        </w:rPr>
        <w:t>62</w:t>
      </w:r>
    </w:p>
    <w:p w14:paraId="54344942" w14:textId="55E56ECD"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4</w:t>
      </w:r>
      <w:r w:rsidRPr="006C0D74">
        <w:rPr>
          <w:i/>
          <w:iCs/>
          <w:sz w:val="20"/>
          <w:szCs w:val="20"/>
        </w:rPr>
        <w:t>.10: The number of people who agreed with the statements pertaining to rape myths.</w:t>
      </w:r>
      <w:r w:rsidRPr="006C0D74">
        <w:rPr>
          <w:i/>
          <w:iCs/>
          <w:sz w:val="20"/>
          <w:szCs w:val="20"/>
          <w:u w:val="single"/>
        </w:rPr>
        <w:tab/>
      </w:r>
      <w:r w:rsidRPr="006C0D74">
        <w:rPr>
          <w:i/>
          <w:iCs/>
          <w:sz w:val="20"/>
          <w:szCs w:val="20"/>
          <w:u w:val="single"/>
        </w:rPr>
        <w:tab/>
      </w:r>
      <w:r w:rsidRPr="006C0D74">
        <w:rPr>
          <w:i/>
          <w:iCs/>
          <w:sz w:val="20"/>
          <w:szCs w:val="20"/>
        </w:rPr>
        <w:t>1</w:t>
      </w:r>
      <w:r w:rsidR="00403BAE" w:rsidRPr="006C0D74">
        <w:rPr>
          <w:i/>
          <w:iCs/>
          <w:sz w:val="20"/>
          <w:szCs w:val="20"/>
        </w:rPr>
        <w:t>63</w:t>
      </w:r>
    </w:p>
    <w:p w14:paraId="74EB4BF4" w14:textId="37270FBA"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5</w:t>
      </w:r>
      <w:r w:rsidRPr="006C0D74">
        <w:rPr>
          <w:i/>
          <w:iCs/>
          <w:sz w:val="20"/>
          <w:szCs w:val="20"/>
        </w:rPr>
        <w:t>.1: The average C</w:t>
      </w:r>
      <w:r w:rsidR="002F1382" w:rsidRPr="006C0D74">
        <w:rPr>
          <w:i/>
          <w:iCs/>
          <w:sz w:val="20"/>
          <w:szCs w:val="20"/>
        </w:rPr>
        <w:t>q</w:t>
      </w:r>
      <w:r w:rsidRPr="006C0D74">
        <w:rPr>
          <w:i/>
          <w:iCs/>
          <w:sz w:val="20"/>
          <w:szCs w:val="20"/>
        </w:rPr>
        <w:t xml:space="preserve"> values of each of the semen specific markers over the two different time periods.</w:t>
      </w:r>
      <w:r w:rsidR="00403BAE" w:rsidRPr="006C0D74">
        <w:rPr>
          <w:i/>
          <w:iCs/>
          <w:sz w:val="20"/>
          <w:szCs w:val="20"/>
        </w:rPr>
        <w:t>207</w:t>
      </w:r>
    </w:p>
    <w:p w14:paraId="603A74A2" w14:textId="55D36D89" w:rsidR="008D4537"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5</w:t>
      </w:r>
      <w:r w:rsidRPr="006C0D74">
        <w:rPr>
          <w:i/>
          <w:iCs/>
          <w:sz w:val="20"/>
          <w:szCs w:val="20"/>
        </w:rPr>
        <w:t xml:space="preserve">.2: </w:t>
      </w:r>
      <w:r w:rsidR="008D4537" w:rsidRPr="006C0D74">
        <w:rPr>
          <w:i/>
          <w:iCs/>
          <w:sz w:val="20"/>
          <w:szCs w:val="20"/>
        </w:rPr>
        <w:t>Test for normality comparing days of degradation within each marke</w:t>
      </w:r>
      <w:r w:rsidR="002730A2" w:rsidRPr="006C0D74">
        <w:rPr>
          <w:i/>
          <w:iCs/>
          <w:sz w:val="20"/>
          <w:szCs w:val="20"/>
        </w:rPr>
        <w:t>r______________________</w:t>
      </w:r>
      <w:r w:rsidR="00403BAE" w:rsidRPr="006C0D74">
        <w:rPr>
          <w:i/>
          <w:iCs/>
          <w:sz w:val="20"/>
          <w:szCs w:val="20"/>
        </w:rPr>
        <w:t>208</w:t>
      </w:r>
    </w:p>
    <w:p w14:paraId="438DECD4" w14:textId="08CC01D4" w:rsidR="00B76215" w:rsidRPr="006C0D74" w:rsidRDefault="002730A2" w:rsidP="00DF6A66">
      <w:pPr>
        <w:spacing w:after="0"/>
        <w:rPr>
          <w:i/>
          <w:iCs/>
          <w:sz w:val="20"/>
          <w:szCs w:val="20"/>
        </w:rPr>
      </w:pPr>
      <w:r w:rsidRPr="006C0D74">
        <w:rPr>
          <w:i/>
          <w:iCs/>
          <w:sz w:val="20"/>
          <w:szCs w:val="20"/>
        </w:rPr>
        <w:t xml:space="preserve">Table </w:t>
      </w:r>
      <w:r w:rsidR="00403BAE" w:rsidRPr="006C0D74">
        <w:rPr>
          <w:i/>
          <w:iCs/>
          <w:sz w:val="20"/>
          <w:szCs w:val="20"/>
        </w:rPr>
        <w:t>5</w:t>
      </w:r>
      <w:r w:rsidRPr="006C0D74">
        <w:rPr>
          <w:i/>
          <w:iCs/>
          <w:sz w:val="20"/>
          <w:szCs w:val="20"/>
        </w:rPr>
        <w:t>.</w:t>
      </w:r>
      <w:r w:rsidR="006A11DA" w:rsidRPr="006C0D74">
        <w:rPr>
          <w:i/>
          <w:iCs/>
          <w:sz w:val="20"/>
          <w:szCs w:val="20"/>
        </w:rPr>
        <w:t>3</w:t>
      </w:r>
      <w:r w:rsidRPr="006C0D74">
        <w:rPr>
          <w:i/>
          <w:iCs/>
          <w:sz w:val="20"/>
          <w:szCs w:val="20"/>
        </w:rPr>
        <w:t>: Test for normality comparing the ma</w:t>
      </w:r>
      <w:r w:rsidR="00B76215" w:rsidRPr="006C0D74">
        <w:rPr>
          <w:i/>
          <w:iCs/>
          <w:sz w:val="20"/>
          <w:szCs w:val="20"/>
        </w:rPr>
        <w:t>rkers within each day of degradation</w:t>
      </w:r>
      <w:r w:rsidR="00B76215" w:rsidRPr="006C0D74">
        <w:rPr>
          <w:i/>
          <w:iCs/>
          <w:sz w:val="20"/>
          <w:szCs w:val="20"/>
        </w:rPr>
        <w:softHyphen/>
      </w:r>
      <w:r w:rsidR="00B76215" w:rsidRPr="006C0D74">
        <w:rPr>
          <w:i/>
          <w:iCs/>
          <w:sz w:val="20"/>
          <w:szCs w:val="20"/>
        </w:rPr>
        <w:softHyphen/>
      </w:r>
      <w:r w:rsidR="00B76215" w:rsidRPr="006C0D74">
        <w:rPr>
          <w:i/>
          <w:iCs/>
          <w:sz w:val="20"/>
          <w:szCs w:val="20"/>
        </w:rPr>
        <w:softHyphen/>
      </w:r>
      <w:r w:rsidR="00B76215" w:rsidRPr="006C0D74">
        <w:rPr>
          <w:i/>
          <w:iCs/>
          <w:sz w:val="20"/>
          <w:szCs w:val="20"/>
        </w:rPr>
        <w:softHyphen/>
      </w:r>
      <w:r w:rsidR="00B76215" w:rsidRPr="006C0D74">
        <w:rPr>
          <w:i/>
          <w:iCs/>
          <w:sz w:val="20"/>
          <w:szCs w:val="20"/>
        </w:rPr>
        <w:softHyphen/>
      </w:r>
      <w:r w:rsidR="00B76215" w:rsidRPr="006C0D74">
        <w:rPr>
          <w:i/>
          <w:iCs/>
          <w:sz w:val="20"/>
          <w:szCs w:val="20"/>
        </w:rPr>
        <w:softHyphen/>
      </w:r>
      <w:r w:rsidR="00B76215" w:rsidRPr="006C0D74">
        <w:rPr>
          <w:i/>
          <w:iCs/>
          <w:sz w:val="20"/>
          <w:szCs w:val="20"/>
        </w:rPr>
        <w:softHyphen/>
      </w:r>
      <w:r w:rsidR="00B76215" w:rsidRPr="006C0D74">
        <w:rPr>
          <w:i/>
          <w:iCs/>
          <w:sz w:val="20"/>
          <w:szCs w:val="20"/>
        </w:rPr>
        <w:softHyphen/>
        <w:t>___________________</w:t>
      </w:r>
      <w:r w:rsidR="00403BAE" w:rsidRPr="006C0D74">
        <w:rPr>
          <w:i/>
          <w:iCs/>
          <w:sz w:val="20"/>
          <w:szCs w:val="20"/>
        </w:rPr>
        <w:t>209</w:t>
      </w:r>
    </w:p>
    <w:p w14:paraId="01CDCDD3" w14:textId="10F23A27" w:rsidR="00DF6A66" w:rsidRPr="006C0D74" w:rsidRDefault="00B76215" w:rsidP="00DF6A66">
      <w:pPr>
        <w:spacing w:after="0"/>
        <w:rPr>
          <w:i/>
          <w:iCs/>
          <w:sz w:val="20"/>
          <w:szCs w:val="20"/>
        </w:rPr>
      </w:pPr>
      <w:r w:rsidRPr="006C0D74">
        <w:rPr>
          <w:i/>
          <w:iCs/>
          <w:sz w:val="20"/>
          <w:szCs w:val="20"/>
        </w:rPr>
        <w:t xml:space="preserve">Table </w:t>
      </w:r>
      <w:r w:rsidR="00403BAE" w:rsidRPr="006C0D74">
        <w:rPr>
          <w:i/>
          <w:iCs/>
          <w:sz w:val="20"/>
          <w:szCs w:val="20"/>
        </w:rPr>
        <w:t>5</w:t>
      </w:r>
      <w:r w:rsidRPr="006C0D74">
        <w:rPr>
          <w:i/>
          <w:iCs/>
          <w:sz w:val="20"/>
          <w:szCs w:val="20"/>
        </w:rPr>
        <w:t>.</w:t>
      </w:r>
      <w:r w:rsidR="006A11DA" w:rsidRPr="006C0D74">
        <w:rPr>
          <w:i/>
          <w:iCs/>
          <w:sz w:val="20"/>
          <w:szCs w:val="20"/>
        </w:rPr>
        <w:t xml:space="preserve">4: </w:t>
      </w:r>
      <w:r w:rsidR="00DF6A66" w:rsidRPr="006C0D74">
        <w:rPr>
          <w:i/>
          <w:iCs/>
          <w:sz w:val="20"/>
          <w:szCs w:val="20"/>
        </w:rPr>
        <w:t xml:space="preserve">The statistical analysis </w:t>
      </w:r>
      <w:r w:rsidR="00A5357D" w:rsidRPr="006C0D74">
        <w:rPr>
          <w:i/>
          <w:iCs/>
          <w:sz w:val="20"/>
          <w:szCs w:val="20"/>
        </w:rPr>
        <w:t>conducted</w:t>
      </w:r>
      <w:r w:rsidR="00DF6A66" w:rsidRPr="006C0D74">
        <w:rPr>
          <w:i/>
          <w:iCs/>
          <w:sz w:val="20"/>
          <w:szCs w:val="20"/>
        </w:rPr>
        <w:t xml:space="preserve"> for PRM2, showing the significant difference between different data points.</w:t>
      </w:r>
      <w:r w:rsidR="00DF6A66" w:rsidRPr="006C0D74">
        <w:rPr>
          <w:i/>
          <w:iCs/>
          <w:sz w:val="20"/>
          <w:szCs w:val="20"/>
          <w:u w:val="single"/>
        </w:rPr>
        <w:tab/>
      </w:r>
      <w:r w:rsidR="00DF6A66" w:rsidRPr="006C0D74">
        <w:rPr>
          <w:i/>
          <w:iCs/>
          <w:sz w:val="20"/>
          <w:szCs w:val="20"/>
          <w:u w:val="single"/>
        </w:rPr>
        <w:tab/>
      </w:r>
      <w:r w:rsidR="00DF6A66" w:rsidRPr="006C0D74">
        <w:rPr>
          <w:i/>
          <w:iCs/>
          <w:sz w:val="20"/>
          <w:szCs w:val="20"/>
          <w:u w:val="single"/>
        </w:rPr>
        <w:tab/>
      </w:r>
      <w:r w:rsidR="00DF6A66" w:rsidRPr="006C0D74">
        <w:rPr>
          <w:i/>
          <w:iCs/>
          <w:sz w:val="20"/>
          <w:szCs w:val="20"/>
          <w:u w:val="single"/>
        </w:rPr>
        <w:tab/>
      </w:r>
      <w:r w:rsidR="00DF6A66" w:rsidRPr="006C0D74">
        <w:rPr>
          <w:i/>
          <w:iCs/>
          <w:sz w:val="20"/>
          <w:szCs w:val="20"/>
          <w:u w:val="single"/>
        </w:rPr>
        <w:tab/>
      </w:r>
      <w:r w:rsidR="00DF6A66" w:rsidRPr="006C0D74">
        <w:rPr>
          <w:i/>
          <w:iCs/>
          <w:sz w:val="20"/>
          <w:szCs w:val="20"/>
          <w:u w:val="single"/>
        </w:rPr>
        <w:tab/>
      </w:r>
      <w:r w:rsidR="00DF6A66" w:rsidRPr="006C0D74">
        <w:rPr>
          <w:i/>
          <w:iCs/>
          <w:sz w:val="20"/>
          <w:szCs w:val="20"/>
          <w:u w:val="single"/>
        </w:rPr>
        <w:tab/>
      </w:r>
      <w:r w:rsidR="00DF6A66" w:rsidRPr="006C0D74">
        <w:rPr>
          <w:i/>
          <w:iCs/>
          <w:sz w:val="20"/>
          <w:szCs w:val="20"/>
          <w:u w:val="single"/>
        </w:rPr>
        <w:tab/>
      </w:r>
      <w:r w:rsidR="00DF6A66" w:rsidRPr="006C0D74">
        <w:rPr>
          <w:i/>
          <w:iCs/>
          <w:sz w:val="20"/>
          <w:szCs w:val="20"/>
          <w:u w:val="single"/>
        </w:rPr>
        <w:tab/>
      </w:r>
      <w:r w:rsidR="00DF6A66" w:rsidRPr="006C0D74">
        <w:rPr>
          <w:i/>
          <w:iCs/>
          <w:sz w:val="20"/>
          <w:szCs w:val="20"/>
          <w:u w:val="single"/>
        </w:rPr>
        <w:tab/>
      </w:r>
      <w:r w:rsidR="00DF6A66" w:rsidRPr="006C0D74">
        <w:rPr>
          <w:i/>
          <w:iCs/>
          <w:sz w:val="20"/>
          <w:szCs w:val="20"/>
          <w:u w:val="single"/>
        </w:rPr>
        <w:tab/>
      </w:r>
      <w:r w:rsidR="00403BAE" w:rsidRPr="006C0D74">
        <w:rPr>
          <w:i/>
          <w:iCs/>
          <w:sz w:val="20"/>
          <w:szCs w:val="20"/>
        </w:rPr>
        <w:t>210</w:t>
      </w:r>
    </w:p>
    <w:p w14:paraId="4F5DC6A2" w14:textId="15A3591F" w:rsidR="00DF6A66" w:rsidRPr="006C0D74" w:rsidRDefault="00DF6A66" w:rsidP="00DF6A66">
      <w:pPr>
        <w:spacing w:after="0"/>
        <w:rPr>
          <w:i/>
          <w:iCs/>
          <w:sz w:val="20"/>
          <w:szCs w:val="20"/>
        </w:rPr>
      </w:pPr>
      <w:r w:rsidRPr="006C0D74">
        <w:rPr>
          <w:i/>
          <w:iCs/>
          <w:sz w:val="20"/>
          <w:szCs w:val="20"/>
        </w:rPr>
        <w:t xml:space="preserve">Table </w:t>
      </w:r>
      <w:r w:rsidR="00403BAE" w:rsidRPr="006C0D74">
        <w:rPr>
          <w:i/>
          <w:iCs/>
          <w:sz w:val="20"/>
          <w:szCs w:val="20"/>
        </w:rPr>
        <w:t>5</w:t>
      </w:r>
      <w:r w:rsidRPr="006C0D74">
        <w:rPr>
          <w:i/>
          <w:iCs/>
          <w:sz w:val="20"/>
          <w:szCs w:val="20"/>
        </w:rPr>
        <w:t>.</w:t>
      </w:r>
      <w:r w:rsidR="006A11DA" w:rsidRPr="006C0D74">
        <w:rPr>
          <w:i/>
          <w:iCs/>
          <w:sz w:val="20"/>
          <w:szCs w:val="20"/>
        </w:rPr>
        <w:t>5:</w:t>
      </w:r>
      <w:r w:rsidRPr="006C0D74">
        <w:rPr>
          <w:i/>
          <w:iCs/>
          <w:sz w:val="20"/>
          <w:szCs w:val="20"/>
        </w:rPr>
        <w:t xml:space="preserve"> Statistical analysis of PRM2 to show the significant difference between fresh, day 1 and day 2 samples compared to the rest of the data points.</w:t>
      </w:r>
      <w:r w:rsidRPr="006C0D74">
        <w:rPr>
          <w:i/>
          <w:iCs/>
          <w:sz w:val="20"/>
          <w:szCs w:val="20"/>
          <w:u w:val="single"/>
        </w:rPr>
        <w:t xml:space="preserve"> </w:t>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Pr="006C0D74">
        <w:rPr>
          <w:i/>
          <w:iCs/>
          <w:sz w:val="20"/>
          <w:szCs w:val="20"/>
          <w:u w:val="single"/>
        </w:rPr>
        <w:tab/>
      </w:r>
      <w:r w:rsidR="00403BAE" w:rsidRPr="006C0D74">
        <w:rPr>
          <w:i/>
          <w:iCs/>
          <w:sz w:val="20"/>
          <w:szCs w:val="20"/>
        </w:rPr>
        <w:t>214</w:t>
      </w:r>
    </w:p>
    <w:p w14:paraId="713E8CD2" w14:textId="2E8AE47C" w:rsidR="009F714C" w:rsidRPr="006C0D74" w:rsidRDefault="00000000" w:rsidP="00583140">
      <w:pPr>
        <w:pStyle w:val="TableofFigures"/>
        <w:tabs>
          <w:tab w:val="right" w:leader="dot" w:pos="9016"/>
        </w:tabs>
      </w:pPr>
      <w:fldSimple w:instr=" TOC \h \z \c &quot;Table&quot; "/>
    </w:p>
    <w:p w14:paraId="3795742A" w14:textId="6EE8F1B8" w:rsidR="00812516" w:rsidRPr="006C0D74" w:rsidRDefault="009F714C" w:rsidP="009F714C">
      <w:pPr>
        <w:rPr>
          <w:rFonts w:cstheme="minorHAnsi"/>
          <w:i/>
          <w:iCs/>
          <w:sz w:val="20"/>
          <w:szCs w:val="20"/>
        </w:rPr>
      </w:pPr>
      <w:r w:rsidRPr="006C0D74">
        <w:br w:type="page"/>
      </w:r>
    </w:p>
    <w:p w14:paraId="261109F2" w14:textId="77777777" w:rsidR="004D3BF0" w:rsidRPr="006C0D74" w:rsidRDefault="004D3BF0" w:rsidP="00A20927">
      <w:pPr>
        <w:pStyle w:val="Heading1"/>
        <w:rPr>
          <w:rFonts w:cstheme="minorHAnsi"/>
          <w:szCs w:val="32"/>
        </w:rPr>
      </w:pPr>
      <w:bookmarkStart w:id="9" w:name="_Toc125708705"/>
      <w:r w:rsidRPr="006C0D74">
        <w:lastRenderedPageBreak/>
        <w:t>Abbreviations of technical terms</w:t>
      </w:r>
      <w:bookmarkEnd w:id="9"/>
    </w:p>
    <w:p w14:paraId="76B748D3" w14:textId="703BE0D8" w:rsidR="004D3BF0" w:rsidRPr="006C0D74" w:rsidRDefault="004D3BF0" w:rsidP="002F519C">
      <w:pPr>
        <w:pStyle w:val="Caption"/>
      </w:pPr>
      <w:bookmarkStart w:id="10" w:name="_Toc81821013"/>
      <w:bookmarkStart w:id="11" w:name="_Toc81824085"/>
      <w:bookmarkStart w:id="12" w:name="_Toc81824138"/>
      <w:bookmarkStart w:id="13" w:name="_Toc96337523"/>
      <w:r w:rsidRPr="006C0D74">
        <w:t xml:space="preserve">Table </w:t>
      </w:r>
      <w:fldSimple w:instr=" SEQ Table \* roman ">
        <w:r w:rsidR="00651ED0" w:rsidRPr="006C0D74">
          <w:rPr>
            <w:noProof/>
          </w:rPr>
          <w:t>i</w:t>
        </w:r>
      </w:fldSimple>
      <w:r w:rsidRPr="006C0D74">
        <w:t>: A table showing the abbreviations of technical terms.</w:t>
      </w:r>
      <w:bookmarkEnd w:id="10"/>
      <w:bookmarkEnd w:id="11"/>
      <w:bookmarkEnd w:id="12"/>
      <w:bookmarkEnd w:id="13"/>
    </w:p>
    <w:tbl>
      <w:tblPr>
        <w:tblStyle w:val="TableGrid"/>
        <w:tblW w:w="0" w:type="auto"/>
        <w:tblLook w:val="04A0" w:firstRow="1" w:lastRow="0" w:firstColumn="1" w:lastColumn="0" w:noHBand="0" w:noVBand="1"/>
      </w:tblPr>
      <w:tblGrid>
        <w:gridCol w:w="4489"/>
        <w:gridCol w:w="4491"/>
      </w:tblGrid>
      <w:tr w:rsidR="006C0D74" w:rsidRPr="006C0D74" w14:paraId="68D78B49" w14:textId="77777777" w:rsidTr="007148CD">
        <w:tc>
          <w:tcPr>
            <w:tcW w:w="4489" w:type="dxa"/>
          </w:tcPr>
          <w:p w14:paraId="7071C487" w14:textId="77777777" w:rsidR="004D3BF0" w:rsidRPr="006C0D74" w:rsidRDefault="004D3BF0" w:rsidP="007148CD">
            <w:pPr>
              <w:spacing w:line="480" w:lineRule="auto"/>
              <w:jc w:val="both"/>
              <w:rPr>
                <w:rFonts w:cstheme="minorHAnsi"/>
                <w:sz w:val="24"/>
              </w:rPr>
            </w:pPr>
            <w:r w:rsidRPr="006C0D74">
              <w:rPr>
                <w:rFonts w:cstheme="minorHAnsi"/>
                <w:sz w:val="24"/>
              </w:rPr>
              <w:t>AC – Appeal Cases</w:t>
            </w:r>
          </w:p>
        </w:tc>
        <w:tc>
          <w:tcPr>
            <w:tcW w:w="4491" w:type="dxa"/>
          </w:tcPr>
          <w:p w14:paraId="578D753D" w14:textId="77777777" w:rsidR="004D3BF0" w:rsidRPr="006C0D74" w:rsidRDefault="004D3BF0" w:rsidP="007148CD">
            <w:pPr>
              <w:spacing w:line="480" w:lineRule="auto"/>
              <w:jc w:val="both"/>
              <w:rPr>
                <w:rFonts w:cstheme="minorHAnsi"/>
                <w:sz w:val="24"/>
              </w:rPr>
            </w:pPr>
            <w:r w:rsidRPr="006C0D74">
              <w:rPr>
                <w:rFonts w:cstheme="minorHAnsi"/>
                <w:sz w:val="24"/>
              </w:rPr>
              <w:t>ACTB – Beta-Actin</w:t>
            </w:r>
          </w:p>
        </w:tc>
      </w:tr>
      <w:tr w:rsidR="006C0D74" w:rsidRPr="006C0D74" w14:paraId="077E17DC" w14:textId="77777777" w:rsidTr="007148CD">
        <w:tc>
          <w:tcPr>
            <w:tcW w:w="4489" w:type="dxa"/>
          </w:tcPr>
          <w:p w14:paraId="30075F77" w14:textId="77777777" w:rsidR="004D3BF0" w:rsidRPr="006C0D74" w:rsidRDefault="004D3BF0" w:rsidP="007148CD">
            <w:pPr>
              <w:spacing w:line="480" w:lineRule="auto"/>
              <w:jc w:val="both"/>
              <w:rPr>
                <w:rFonts w:cstheme="minorHAnsi"/>
                <w:sz w:val="24"/>
              </w:rPr>
            </w:pPr>
            <w:r w:rsidRPr="006C0D74">
              <w:rPr>
                <w:rFonts w:cstheme="minorHAnsi"/>
                <w:sz w:val="24"/>
              </w:rPr>
              <w:t>All ER – All England Report</w:t>
            </w:r>
          </w:p>
        </w:tc>
        <w:tc>
          <w:tcPr>
            <w:tcW w:w="4491" w:type="dxa"/>
          </w:tcPr>
          <w:p w14:paraId="25E619F2" w14:textId="77777777" w:rsidR="004D3BF0" w:rsidRPr="006C0D74" w:rsidRDefault="004D3BF0" w:rsidP="007148CD">
            <w:pPr>
              <w:spacing w:line="480" w:lineRule="auto"/>
              <w:jc w:val="both"/>
              <w:rPr>
                <w:rFonts w:cstheme="minorHAnsi"/>
                <w:sz w:val="24"/>
              </w:rPr>
            </w:pPr>
            <w:r w:rsidRPr="006C0D74">
              <w:rPr>
                <w:rFonts w:cstheme="minorHAnsi"/>
                <w:sz w:val="24"/>
              </w:rPr>
              <w:t>BFID – Body fluid identification</w:t>
            </w:r>
          </w:p>
        </w:tc>
      </w:tr>
      <w:tr w:rsidR="006C0D74" w:rsidRPr="006C0D74" w14:paraId="54598893" w14:textId="77777777" w:rsidTr="007148CD">
        <w:tc>
          <w:tcPr>
            <w:tcW w:w="4489" w:type="dxa"/>
          </w:tcPr>
          <w:p w14:paraId="0B65F637" w14:textId="77777777" w:rsidR="004D3BF0" w:rsidRPr="006C0D74" w:rsidRDefault="004D3BF0" w:rsidP="007148CD">
            <w:pPr>
              <w:spacing w:line="480" w:lineRule="auto"/>
              <w:jc w:val="both"/>
              <w:rPr>
                <w:rFonts w:cstheme="minorHAnsi"/>
                <w:sz w:val="24"/>
              </w:rPr>
            </w:pPr>
            <w:r w:rsidRPr="006C0D74">
              <w:rPr>
                <w:rFonts w:cstheme="minorHAnsi"/>
                <w:sz w:val="24"/>
              </w:rPr>
              <w:t>Bp – Base pair</w:t>
            </w:r>
          </w:p>
        </w:tc>
        <w:tc>
          <w:tcPr>
            <w:tcW w:w="4491" w:type="dxa"/>
          </w:tcPr>
          <w:p w14:paraId="61A364A9" w14:textId="77777777" w:rsidR="004D3BF0" w:rsidRPr="006C0D74" w:rsidRDefault="004D3BF0" w:rsidP="007148CD">
            <w:pPr>
              <w:jc w:val="both"/>
              <w:rPr>
                <w:rFonts w:cstheme="minorHAnsi"/>
                <w:sz w:val="24"/>
              </w:rPr>
            </w:pPr>
            <w:r w:rsidRPr="006C0D74">
              <w:rPr>
                <w:rFonts w:cstheme="minorHAnsi"/>
                <w:sz w:val="24"/>
              </w:rPr>
              <w:t>cDNA – Complementary Deoxyribonucleic Acid</w:t>
            </w:r>
          </w:p>
        </w:tc>
      </w:tr>
      <w:tr w:rsidR="006C0D74" w:rsidRPr="006C0D74" w14:paraId="008E55A6" w14:textId="77777777" w:rsidTr="007148CD">
        <w:tc>
          <w:tcPr>
            <w:tcW w:w="4489" w:type="dxa"/>
          </w:tcPr>
          <w:p w14:paraId="09D95FCC" w14:textId="77777777" w:rsidR="004D3BF0" w:rsidRPr="006C0D74" w:rsidRDefault="004D3BF0" w:rsidP="007148CD">
            <w:pPr>
              <w:spacing w:line="480" w:lineRule="auto"/>
              <w:jc w:val="both"/>
              <w:rPr>
                <w:rFonts w:cstheme="minorHAnsi"/>
                <w:sz w:val="24"/>
              </w:rPr>
            </w:pPr>
            <w:r w:rsidRPr="006C0D74">
              <w:rPr>
                <w:rFonts w:cstheme="minorHAnsi"/>
                <w:sz w:val="24"/>
              </w:rPr>
              <w:t>CH – Law Reports, Chancery Division</w:t>
            </w:r>
          </w:p>
        </w:tc>
        <w:tc>
          <w:tcPr>
            <w:tcW w:w="4491" w:type="dxa"/>
          </w:tcPr>
          <w:p w14:paraId="733CDA44" w14:textId="77777777" w:rsidR="004D3BF0" w:rsidRPr="006C0D74" w:rsidRDefault="004D3BF0" w:rsidP="007148CD">
            <w:pPr>
              <w:spacing w:line="480" w:lineRule="auto"/>
              <w:jc w:val="both"/>
              <w:rPr>
                <w:rFonts w:cstheme="minorHAnsi"/>
                <w:sz w:val="24"/>
              </w:rPr>
            </w:pPr>
            <w:r w:rsidRPr="006C0D74">
              <w:rPr>
                <w:rFonts w:cstheme="minorHAnsi"/>
                <w:sz w:val="24"/>
              </w:rPr>
              <w:t>CJ – Criminal Justice</w:t>
            </w:r>
          </w:p>
        </w:tc>
      </w:tr>
      <w:tr w:rsidR="006C0D74" w:rsidRPr="006C0D74" w14:paraId="103BD591" w14:textId="77777777" w:rsidTr="007148CD">
        <w:tc>
          <w:tcPr>
            <w:tcW w:w="4489" w:type="dxa"/>
          </w:tcPr>
          <w:p w14:paraId="6F7866FE" w14:textId="77777777" w:rsidR="004D3BF0" w:rsidRPr="006C0D74" w:rsidRDefault="004D3BF0" w:rsidP="007148CD">
            <w:pPr>
              <w:spacing w:line="480" w:lineRule="auto"/>
              <w:jc w:val="both"/>
              <w:rPr>
                <w:rFonts w:cstheme="minorHAnsi"/>
                <w:sz w:val="24"/>
              </w:rPr>
            </w:pPr>
            <w:r w:rsidRPr="006C0D74">
              <w:rPr>
                <w:rFonts w:cstheme="minorHAnsi"/>
                <w:sz w:val="24"/>
              </w:rPr>
              <w:t>CJA – Criminal Justice Act</w:t>
            </w:r>
          </w:p>
        </w:tc>
        <w:tc>
          <w:tcPr>
            <w:tcW w:w="4491" w:type="dxa"/>
          </w:tcPr>
          <w:p w14:paraId="7914061F" w14:textId="77777777" w:rsidR="004D3BF0" w:rsidRPr="006C0D74" w:rsidRDefault="004D3BF0" w:rsidP="007148CD">
            <w:pPr>
              <w:jc w:val="both"/>
              <w:rPr>
                <w:rFonts w:cstheme="minorHAnsi"/>
                <w:sz w:val="24"/>
              </w:rPr>
            </w:pPr>
            <w:r w:rsidRPr="006C0D74">
              <w:rPr>
                <w:rFonts w:cstheme="minorHAnsi"/>
                <w:sz w:val="24"/>
              </w:rPr>
              <w:t>CJPOA – Criminal Justice and Public Order Act</w:t>
            </w:r>
          </w:p>
        </w:tc>
      </w:tr>
      <w:tr w:rsidR="006C0D74" w:rsidRPr="006C0D74" w14:paraId="0E41847F" w14:textId="77777777" w:rsidTr="007148CD">
        <w:tc>
          <w:tcPr>
            <w:tcW w:w="4489" w:type="dxa"/>
          </w:tcPr>
          <w:p w14:paraId="627CCA5B" w14:textId="77777777" w:rsidR="004D3BF0" w:rsidRPr="006C0D74" w:rsidRDefault="004D3BF0" w:rsidP="007148CD">
            <w:pPr>
              <w:spacing w:line="480" w:lineRule="auto"/>
              <w:jc w:val="both"/>
              <w:rPr>
                <w:rFonts w:cstheme="minorHAnsi"/>
                <w:sz w:val="24"/>
              </w:rPr>
            </w:pPr>
            <w:r w:rsidRPr="006C0D74">
              <w:rPr>
                <w:rFonts w:cstheme="minorHAnsi"/>
                <w:sz w:val="24"/>
              </w:rPr>
              <w:t>CPS – Crown Prosecution Service</w:t>
            </w:r>
          </w:p>
        </w:tc>
        <w:tc>
          <w:tcPr>
            <w:tcW w:w="4491" w:type="dxa"/>
          </w:tcPr>
          <w:p w14:paraId="686BE51D" w14:textId="77777777" w:rsidR="004D3BF0" w:rsidRPr="006C0D74" w:rsidRDefault="004D3BF0" w:rsidP="007148CD">
            <w:pPr>
              <w:spacing w:line="480" w:lineRule="auto"/>
              <w:jc w:val="both"/>
              <w:rPr>
                <w:rFonts w:cstheme="minorHAnsi"/>
                <w:sz w:val="24"/>
              </w:rPr>
            </w:pPr>
            <w:r w:rsidRPr="006C0D74">
              <w:rPr>
                <w:rFonts w:cstheme="minorHAnsi"/>
                <w:sz w:val="24"/>
              </w:rPr>
              <w:t>Cq – Quantification cycle</w:t>
            </w:r>
          </w:p>
        </w:tc>
      </w:tr>
      <w:tr w:rsidR="006C0D74" w:rsidRPr="006C0D74" w14:paraId="4CF9A61A" w14:textId="77777777" w:rsidTr="007148CD">
        <w:tc>
          <w:tcPr>
            <w:tcW w:w="4489" w:type="dxa"/>
          </w:tcPr>
          <w:p w14:paraId="0284B264" w14:textId="77777777" w:rsidR="004D3BF0" w:rsidRPr="006C0D74" w:rsidRDefault="004D3BF0" w:rsidP="007148CD">
            <w:pPr>
              <w:spacing w:line="480" w:lineRule="auto"/>
              <w:jc w:val="both"/>
              <w:rPr>
                <w:rFonts w:cstheme="minorHAnsi"/>
                <w:sz w:val="24"/>
              </w:rPr>
            </w:pPr>
            <w:r w:rsidRPr="006C0D74">
              <w:rPr>
                <w:rFonts w:cstheme="minorHAnsi"/>
                <w:sz w:val="24"/>
              </w:rPr>
              <w:t>CR – Criminal Law Review</w:t>
            </w:r>
          </w:p>
        </w:tc>
        <w:tc>
          <w:tcPr>
            <w:tcW w:w="4491" w:type="dxa"/>
          </w:tcPr>
          <w:p w14:paraId="37BC46EC" w14:textId="77777777" w:rsidR="004D3BF0" w:rsidRPr="006C0D74" w:rsidRDefault="004D3BF0" w:rsidP="007148CD">
            <w:pPr>
              <w:spacing w:line="480" w:lineRule="auto"/>
              <w:jc w:val="both"/>
              <w:rPr>
                <w:rFonts w:cstheme="minorHAnsi"/>
                <w:sz w:val="24"/>
              </w:rPr>
            </w:pPr>
            <w:r w:rsidRPr="006C0D74">
              <w:rPr>
                <w:rFonts w:cstheme="minorHAnsi"/>
                <w:sz w:val="24"/>
              </w:rPr>
              <w:t>Cr App R – Criminal Appeal Reports</w:t>
            </w:r>
          </w:p>
        </w:tc>
      </w:tr>
      <w:tr w:rsidR="006C0D74" w:rsidRPr="006C0D74" w14:paraId="12187D54" w14:textId="77777777" w:rsidTr="007148CD">
        <w:tc>
          <w:tcPr>
            <w:tcW w:w="4489" w:type="dxa"/>
          </w:tcPr>
          <w:p w14:paraId="2066002D" w14:textId="77777777" w:rsidR="004D3BF0" w:rsidRPr="006C0D74" w:rsidRDefault="004D3BF0" w:rsidP="007148CD">
            <w:pPr>
              <w:jc w:val="both"/>
              <w:rPr>
                <w:rFonts w:cstheme="minorHAnsi"/>
                <w:sz w:val="24"/>
              </w:rPr>
            </w:pPr>
            <w:r w:rsidRPr="006C0D74">
              <w:rPr>
                <w:rFonts w:cstheme="minorHAnsi"/>
                <w:sz w:val="24"/>
              </w:rPr>
              <w:t>Cr App R (s) – Criminal Appeal Reports Sentencing</w:t>
            </w:r>
          </w:p>
        </w:tc>
        <w:tc>
          <w:tcPr>
            <w:tcW w:w="4491" w:type="dxa"/>
          </w:tcPr>
          <w:p w14:paraId="042171D4" w14:textId="77777777" w:rsidR="004D3BF0" w:rsidRPr="006C0D74" w:rsidRDefault="004D3BF0" w:rsidP="007148CD">
            <w:pPr>
              <w:spacing w:line="480" w:lineRule="auto"/>
              <w:jc w:val="both"/>
              <w:rPr>
                <w:rFonts w:cstheme="minorHAnsi"/>
                <w:sz w:val="24"/>
              </w:rPr>
            </w:pPr>
            <w:r w:rsidRPr="006C0D74">
              <w:rPr>
                <w:rFonts w:cstheme="minorHAnsi"/>
                <w:sz w:val="24"/>
              </w:rPr>
              <w:t>CSEW – Crime Survey for England and Wales</w:t>
            </w:r>
          </w:p>
        </w:tc>
      </w:tr>
      <w:tr w:rsidR="006C0D74" w:rsidRPr="006C0D74" w14:paraId="604E20F5" w14:textId="77777777" w:rsidTr="007148CD">
        <w:tc>
          <w:tcPr>
            <w:tcW w:w="4489" w:type="dxa"/>
          </w:tcPr>
          <w:p w14:paraId="508CB28B" w14:textId="77777777" w:rsidR="004D3BF0" w:rsidRPr="006C0D74" w:rsidRDefault="004D3BF0" w:rsidP="007148CD">
            <w:pPr>
              <w:spacing w:line="480" w:lineRule="auto"/>
              <w:jc w:val="both"/>
              <w:rPr>
                <w:rFonts w:cstheme="minorHAnsi"/>
                <w:sz w:val="24"/>
              </w:rPr>
            </w:pPr>
            <w:r w:rsidRPr="006C0D74">
              <w:rPr>
                <w:rFonts w:cstheme="minorHAnsi"/>
                <w:sz w:val="24"/>
              </w:rPr>
              <w:t>DNA – Deoxyribonucleic Acid</w:t>
            </w:r>
          </w:p>
        </w:tc>
        <w:tc>
          <w:tcPr>
            <w:tcW w:w="4491" w:type="dxa"/>
          </w:tcPr>
          <w:p w14:paraId="40AA4CB9" w14:textId="77777777" w:rsidR="004D3BF0" w:rsidRPr="006C0D74" w:rsidRDefault="004D3BF0" w:rsidP="007148CD">
            <w:pPr>
              <w:jc w:val="both"/>
              <w:rPr>
                <w:rFonts w:cstheme="minorHAnsi"/>
                <w:sz w:val="24"/>
              </w:rPr>
            </w:pPr>
            <w:r w:rsidRPr="006C0D74">
              <w:rPr>
                <w:rFonts w:cstheme="minorHAnsi"/>
                <w:sz w:val="24"/>
              </w:rPr>
              <w:t>ECHR – European Convention on Human Rights</w:t>
            </w:r>
          </w:p>
        </w:tc>
      </w:tr>
      <w:tr w:rsidR="006C0D74" w:rsidRPr="006C0D74" w14:paraId="374EA0B7" w14:textId="77777777" w:rsidTr="007148CD">
        <w:tc>
          <w:tcPr>
            <w:tcW w:w="4489" w:type="dxa"/>
          </w:tcPr>
          <w:p w14:paraId="30534959" w14:textId="77777777" w:rsidR="004D3BF0" w:rsidRPr="006C0D74" w:rsidRDefault="004D3BF0" w:rsidP="007148CD">
            <w:pPr>
              <w:spacing w:line="480" w:lineRule="auto"/>
              <w:jc w:val="both"/>
              <w:rPr>
                <w:rFonts w:cstheme="minorHAnsi"/>
                <w:sz w:val="24"/>
              </w:rPr>
            </w:pPr>
            <w:r w:rsidRPr="006C0D74">
              <w:rPr>
                <w:rFonts w:cstheme="minorHAnsi"/>
                <w:sz w:val="24"/>
              </w:rPr>
              <w:t>EWCA – England and Wales Court of Appeal</w:t>
            </w:r>
          </w:p>
        </w:tc>
        <w:tc>
          <w:tcPr>
            <w:tcW w:w="4491" w:type="dxa"/>
          </w:tcPr>
          <w:p w14:paraId="063195DB" w14:textId="77777777" w:rsidR="004D3BF0" w:rsidRPr="006C0D74" w:rsidRDefault="004D3BF0" w:rsidP="007148CD">
            <w:pPr>
              <w:spacing w:line="480" w:lineRule="auto"/>
              <w:jc w:val="both"/>
              <w:rPr>
                <w:rFonts w:cstheme="minorHAnsi"/>
                <w:sz w:val="24"/>
              </w:rPr>
            </w:pPr>
            <w:r w:rsidRPr="006C0D74">
              <w:rPr>
                <w:rFonts w:cstheme="minorHAnsi"/>
                <w:sz w:val="24"/>
              </w:rPr>
              <w:t>EWHC – England and Wales High Court</w:t>
            </w:r>
          </w:p>
        </w:tc>
      </w:tr>
      <w:tr w:rsidR="006C0D74" w:rsidRPr="006C0D74" w14:paraId="37AE4361" w14:textId="77777777" w:rsidTr="007148CD">
        <w:tc>
          <w:tcPr>
            <w:tcW w:w="4489" w:type="dxa"/>
          </w:tcPr>
          <w:p w14:paraId="5E78621F" w14:textId="77777777" w:rsidR="004D3BF0" w:rsidRPr="006C0D74" w:rsidRDefault="004D3BF0" w:rsidP="007148CD">
            <w:pPr>
              <w:spacing w:line="480" w:lineRule="auto"/>
              <w:jc w:val="both"/>
              <w:rPr>
                <w:rFonts w:cstheme="minorHAnsi"/>
                <w:sz w:val="24"/>
              </w:rPr>
            </w:pPr>
            <w:r w:rsidRPr="006C0D74">
              <w:rPr>
                <w:rFonts w:cstheme="minorHAnsi"/>
                <w:sz w:val="24"/>
              </w:rPr>
              <w:t>Fam – Law Reports, Family Division</w:t>
            </w:r>
          </w:p>
        </w:tc>
        <w:tc>
          <w:tcPr>
            <w:tcW w:w="4491" w:type="dxa"/>
          </w:tcPr>
          <w:p w14:paraId="4B5930B4" w14:textId="77777777" w:rsidR="004D3BF0" w:rsidRPr="006C0D74" w:rsidRDefault="004D3BF0" w:rsidP="007148CD">
            <w:pPr>
              <w:spacing w:line="480" w:lineRule="auto"/>
              <w:jc w:val="both"/>
              <w:rPr>
                <w:rFonts w:cstheme="minorHAnsi"/>
                <w:sz w:val="24"/>
              </w:rPr>
            </w:pPr>
            <w:r w:rsidRPr="006C0D74">
              <w:rPr>
                <w:rFonts w:cstheme="minorHAnsi"/>
                <w:sz w:val="24"/>
              </w:rPr>
              <w:t>FSS – Forensic Science Service</w:t>
            </w:r>
          </w:p>
        </w:tc>
      </w:tr>
      <w:tr w:rsidR="006C0D74" w:rsidRPr="006C0D74" w14:paraId="45544428" w14:textId="77777777" w:rsidTr="007148CD">
        <w:tc>
          <w:tcPr>
            <w:tcW w:w="4489" w:type="dxa"/>
          </w:tcPr>
          <w:p w14:paraId="335BBFD9" w14:textId="77777777" w:rsidR="004D3BF0" w:rsidRPr="006C0D74" w:rsidRDefault="004D3BF0" w:rsidP="007148CD">
            <w:pPr>
              <w:jc w:val="both"/>
              <w:rPr>
                <w:rFonts w:cstheme="minorHAnsi"/>
                <w:sz w:val="24"/>
              </w:rPr>
            </w:pPr>
            <w:r w:rsidRPr="006C0D74">
              <w:rPr>
                <w:rFonts w:cstheme="minorHAnsi"/>
                <w:sz w:val="24"/>
              </w:rPr>
              <w:t xml:space="preserve">GAPDH – Glyceraldehyde 3-phosphate dehydrogenase </w:t>
            </w:r>
          </w:p>
        </w:tc>
        <w:tc>
          <w:tcPr>
            <w:tcW w:w="4491" w:type="dxa"/>
          </w:tcPr>
          <w:p w14:paraId="61DBB8FA" w14:textId="77777777" w:rsidR="004D3BF0" w:rsidRPr="006C0D74" w:rsidRDefault="004D3BF0" w:rsidP="007148CD">
            <w:pPr>
              <w:jc w:val="both"/>
              <w:rPr>
                <w:rFonts w:cstheme="minorHAnsi"/>
                <w:sz w:val="24"/>
              </w:rPr>
            </w:pPr>
            <w:r w:rsidRPr="006C0D74">
              <w:rPr>
                <w:rFonts w:cstheme="minorHAnsi"/>
                <w:sz w:val="24"/>
              </w:rPr>
              <w:t>HMCPS – Her Majesty’s Crown Prosecution Service Inspectorate</w:t>
            </w:r>
          </w:p>
        </w:tc>
      </w:tr>
      <w:tr w:rsidR="006C0D74" w:rsidRPr="006C0D74" w14:paraId="1A480952" w14:textId="77777777" w:rsidTr="007148CD">
        <w:tc>
          <w:tcPr>
            <w:tcW w:w="4489" w:type="dxa"/>
          </w:tcPr>
          <w:p w14:paraId="4CC79D9A" w14:textId="77777777" w:rsidR="004D3BF0" w:rsidRPr="006C0D74" w:rsidRDefault="004D3BF0" w:rsidP="007148CD">
            <w:pPr>
              <w:spacing w:line="480" w:lineRule="auto"/>
              <w:jc w:val="both"/>
              <w:rPr>
                <w:rFonts w:cstheme="minorHAnsi"/>
                <w:sz w:val="24"/>
              </w:rPr>
            </w:pPr>
            <w:r w:rsidRPr="006C0D74">
              <w:rPr>
                <w:rFonts w:cstheme="minorHAnsi"/>
                <w:sz w:val="24"/>
              </w:rPr>
              <w:t>KB – Law Reports, King’s bench Division</w:t>
            </w:r>
          </w:p>
        </w:tc>
        <w:tc>
          <w:tcPr>
            <w:tcW w:w="4491" w:type="dxa"/>
          </w:tcPr>
          <w:p w14:paraId="20F60C71" w14:textId="77777777" w:rsidR="004D3BF0" w:rsidRPr="006C0D74" w:rsidRDefault="004D3BF0" w:rsidP="007148CD">
            <w:pPr>
              <w:spacing w:line="480" w:lineRule="auto"/>
              <w:jc w:val="both"/>
              <w:rPr>
                <w:rFonts w:cstheme="minorHAnsi"/>
                <w:sz w:val="24"/>
              </w:rPr>
            </w:pPr>
            <w:r w:rsidRPr="006C0D74">
              <w:rPr>
                <w:rFonts w:cstheme="minorHAnsi"/>
                <w:sz w:val="24"/>
              </w:rPr>
              <w:t>MCA – Mental Capacity Act</w:t>
            </w:r>
          </w:p>
        </w:tc>
      </w:tr>
      <w:tr w:rsidR="006C0D74" w:rsidRPr="006C0D74" w14:paraId="10A0C970" w14:textId="77777777" w:rsidTr="007148CD">
        <w:tc>
          <w:tcPr>
            <w:tcW w:w="4489" w:type="dxa"/>
          </w:tcPr>
          <w:p w14:paraId="589A4017" w14:textId="77777777" w:rsidR="004D3BF0" w:rsidRPr="006C0D74" w:rsidRDefault="004D3BF0" w:rsidP="007148CD">
            <w:pPr>
              <w:spacing w:line="480" w:lineRule="auto"/>
              <w:jc w:val="both"/>
              <w:rPr>
                <w:rFonts w:cstheme="minorHAnsi"/>
                <w:sz w:val="24"/>
              </w:rPr>
            </w:pPr>
            <w:r w:rsidRPr="006C0D74">
              <w:rPr>
                <w:rFonts w:cstheme="minorHAnsi"/>
                <w:sz w:val="24"/>
              </w:rPr>
              <w:t>miRNA – Micro Ribonucleic Acid</w:t>
            </w:r>
          </w:p>
        </w:tc>
        <w:tc>
          <w:tcPr>
            <w:tcW w:w="4491" w:type="dxa"/>
          </w:tcPr>
          <w:p w14:paraId="3099A020" w14:textId="77777777" w:rsidR="004D3BF0" w:rsidRPr="006C0D74" w:rsidRDefault="004D3BF0" w:rsidP="007148CD">
            <w:pPr>
              <w:spacing w:line="480" w:lineRule="auto"/>
              <w:jc w:val="both"/>
              <w:rPr>
                <w:rFonts w:cstheme="minorHAnsi"/>
                <w:sz w:val="24"/>
              </w:rPr>
            </w:pPr>
            <w:r w:rsidRPr="006C0D74">
              <w:rPr>
                <w:rFonts w:cstheme="minorHAnsi"/>
                <w:sz w:val="24"/>
              </w:rPr>
              <w:t>MM – Master mix</w:t>
            </w:r>
          </w:p>
        </w:tc>
      </w:tr>
      <w:tr w:rsidR="006C0D74" w:rsidRPr="006C0D74" w14:paraId="4777A9AC" w14:textId="77777777" w:rsidTr="007148CD">
        <w:tc>
          <w:tcPr>
            <w:tcW w:w="4489" w:type="dxa"/>
          </w:tcPr>
          <w:p w14:paraId="035C910D" w14:textId="77777777" w:rsidR="004D3BF0" w:rsidRPr="006C0D74" w:rsidRDefault="004D3BF0" w:rsidP="007148CD">
            <w:pPr>
              <w:spacing w:line="480" w:lineRule="auto"/>
              <w:jc w:val="both"/>
              <w:rPr>
                <w:rFonts w:cstheme="minorHAnsi"/>
                <w:sz w:val="24"/>
              </w:rPr>
            </w:pPr>
            <w:r w:rsidRPr="006C0D74">
              <w:rPr>
                <w:rFonts w:cstheme="minorHAnsi"/>
                <w:sz w:val="24"/>
              </w:rPr>
              <w:t>mRNA – Messenger Ribonucleic Acid</w:t>
            </w:r>
          </w:p>
        </w:tc>
        <w:tc>
          <w:tcPr>
            <w:tcW w:w="4491" w:type="dxa"/>
          </w:tcPr>
          <w:p w14:paraId="11355E84" w14:textId="77777777" w:rsidR="004D3BF0" w:rsidRPr="006C0D74" w:rsidRDefault="004D3BF0" w:rsidP="007148CD">
            <w:pPr>
              <w:spacing w:line="480" w:lineRule="auto"/>
              <w:jc w:val="both"/>
              <w:rPr>
                <w:rFonts w:cstheme="minorHAnsi"/>
                <w:sz w:val="24"/>
              </w:rPr>
            </w:pPr>
            <w:r w:rsidRPr="006C0D74">
              <w:rPr>
                <w:rFonts w:cstheme="minorHAnsi"/>
                <w:sz w:val="24"/>
              </w:rPr>
              <w:t>NDNAD – National DNA Database</w:t>
            </w:r>
          </w:p>
        </w:tc>
      </w:tr>
      <w:tr w:rsidR="006C0D74" w:rsidRPr="006C0D74" w14:paraId="5215C90D" w14:textId="77777777" w:rsidTr="007148CD">
        <w:tc>
          <w:tcPr>
            <w:tcW w:w="4489" w:type="dxa"/>
          </w:tcPr>
          <w:p w14:paraId="54B4FC68" w14:textId="07E1518F" w:rsidR="004D3BF0" w:rsidRPr="006C0D74" w:rsidRDefault="004D3BF0" w:rsidP="007148CD">
            <w:pPr>
              <w:spacing w:line="480" w:lineRule="auto"/>
              <w:jc w:val="both"/>
              <w:rPr>
                <w:rFonts w:cstheme="minorHAnsi"/>
                <w:sz w:val="24"/>
              </w:rPr>
            </w:pPr>
            <w:r w:rsidRPr="006C0D74">
              <w:rPr>
                <w:rFonts w:cstheme="minorHAnsi"/>
                <w:sz w:val="24"/>
              </w:rPr>
              <w:t xml:space="preserve">Nm – </w:t>
            </w:r>
            <w:r w:rsidR="00EF7584" w:rsidRPr="006C0D74">
              <w:rPr>
                <w:rFonts w:cstheme="minorHAnsi"/>
                <w:sz w:val="24"/>
              </w:rPr>
              <w:t>Nanometres</w:t>
            </w:r>
          </w:p>
        </w:tc>
        <w:tc>
          <w:tcPr>
            <w:tcW w:w="4491" w:type="dxa"/>
          </w:tcPr>
          <w:p w14:paraId="3E440237" w14:textId="77777777" w:rsidR="004D3BF0" w:rsidRPr="006C0D74" w:rsidRDefault="004D3BF0" w:rsidP="007148CD">
            <w:pPr>
              <w:spacing w:line="480" w:lineRule="auto"/>
              <w:jc w:val="both"/>
              <w:rPr>
                <w:rFonts w:cstheme="minorHAnsi"/>
                <w:sz w:val="24"/>
              </w:rPr>
            </w:pPr>
            <w:r w:rsidRPr="006C0D74">
              <w:rPr>
                <w:rFonts w:cstheme="minorHAnsi"/>
                <w:sz w:val="24"/>
              </w:rPr>
              <w:t>OAPA – Offences Against the Person Act</w:t>
            </w:r>
          </w:p>
        </w:tc>
      </w:tr>
      <w:tr w:rsidR="006C0D74" w:rsidRPr="006C0D74" w14:paraId="42BBBCFA" w14:textId="77777777" w:rsidTr="007148CD">
        <w:tc>
          <w:tcPr>
            <w:tcW w:w="4489" w:type="dxa"/>
          </w:tcPr>
          <w:p w14:paraId="28CEE618" w14:textId="77777777" w:rsidR="004D3BF0" w:rsidRPr="006C0D74" w:rsidRDefault="004D3BF0" w:rsidP="007148CD">
            <w:pPr>
              <w:spacing w:line="480" w:lineRule="auto"/>
              <w:jc w:val="both"/>
              <w:rPr>
                <w:rFonts w:cstheme="minorHAnsi"/>
                <w:sz w:val="24"/>
              </w:rPr>
            </w:pPr>
            <w:r w:rsidRPr="006C0D74">
              <w:rPr>
                <w:rFonts w:cstheme="minorHAnsi"/>
                <w:sz w:val="24"/>
              </w:rPr>
              <w:t>PCEA – Policing and Criminal Evidence Act</w:t>
            </w:r>
          </w:p>
        </w:tc>
        <w:tc>
          <w:tcPr>
            <w:tcW w:w="4491" w:type="dxa"/>
          </w:tcPr>
          <w:p w14:paraId="245DEF8D" w14:textId="77777777" w:rsidR="004D3BF0" w:rsidRPr="006C0D74" w:rsidRDefault="004D3BF0" w:rsidP="007148CD">
            <w:pPr>
              <w:spacing w:line="480" w:lineRule="auto"/>
              <w:jc w:val="both"/>
              <w:rPr>
                <w:rFonts w:cstheme="minorHAnsi"/>
                <w:sz w:val="24"/>
              </w:rPr>
            </w:pPr>
            <w:r w:rsidRPr="006C0D74">
              <w:rPr>
                <w:rFonts w:cstheme="minorHAnsi"/>
                <w:sz w:val="24"/>
              </w:rPr>
              <w:t>PCR – Polymerase chain reaction</w:t>
            </w:r>
          </w:p>
        </w:tc>
      </w:tr>
      <w:tr w:rsidR="006C0D74" w:rsidRPr="006C0D74" w14:paraId="040D53B0" w14:textId="77777777" w:rsidTr="007148CD">
        <w:tc>
          <w:tcPr>
            <w:tcW w:w="4489" w:type="dxa"/>
          </w:tcPr>
          <w:p w14:paraId="374DAAF9" w14:textId="77777777" w:rsidR="004D3BF0" w:rsidRPr="006C0D74" w:rsidRDefault="004D3BF0" w:rsidP="007148CD">
            <w:pPr>
              <w:spacing w:line="480" w:lineRule="auto"/>
              <w:jc w:val="both"/>
              <w:rPr>
                <w:rFonts w:cstheme="minorHAnsi"/>
                <w:sz w:val="24"/>
              </w:rPr>
            </w:pPr>
            <w:r w:rsidRPr="006C0D74">
              <w:rPr>
                <w:rFonts w:cstheme="minorHAnsi"/>
                <w:sz w:val="24"/>
              </w:rPr>
              <w:t>PRM – Protamine</w:t>
            </w:r>
          </w:p>
        </w:tc>
        <w:tc>
          <w:tcPr>
            <w:tcW w:w="4491" w:type="dxa"/>
          </w:tcPr>
          <w:p w14:paraId="39A4D85E" w14:textId="77777777" w:rsidR="004D3BF0" w:rsidRPr="006C0D74" w:rsidRDefault="004D3BF0" w:rsidP="007148CD">
            <w:pPr>
              <w:spacing w:line="480" w:lineRule="auto"/>
              <w:jc w:val="both"/>
              <w:rPr>
                <w:rFonts w:cstheme="minorHAnsi"/>
                <w:sz w:val="24"/>
              </w:rPr>
            </w:pPr>
            <w:r w:rsidRPr="006C0D74">
              <w:rPr>
                <w:rFonts w:cstheme="minorHAnsi"/>
                <w:sz w:val="24"/>
              </w:rPr>
              <w:t>PSA – Prostate specific antigen.</w:t>
            </w:r>
          </w:p>
        </w:tc>
      </w:tr>
      <w:tr w:rsidR="006C0D74" w:rsidRPr="006C0D74" w14:paraId="776C0497" w14:textId="77777777" w:rsidTr="007148CD">
        <w:tc>
          <w:tcPr>
            <w:tcW w:w="4489" w:type="dxa"/>
          </w:tcPr>
          <w:p w14:paraId="0E5029A2" w14:textId="77777777" w:rsidR="004D3BF0" w:rsidRPr="006C0D74" w:rsidRDefault="004D3BF0" w:rsidP="007148CD">
            <w:pPr>
              <w:spacing w:line="480" w:lineRule="auto"/>
              <w:jc w:val="both"/>
              <w:rPr>
                <w:rFonts w:cstheme="minorHAnsi"/>
                <w:sz w:val="24"/>
              </w:rPr>
            </w:pPr>
            <w:r w:rsidRPr="006C0D74">
              <w:rPr>
                <w:rFonts w:cstheme="minorHAnsi"/>
                <w:sz w:val="24"/>
              </w:rPr>
              <w:t>QB – Law Reports, Queen’s bench Division</w:t>
            </w:r>
          </w:p>
        </w:tc>
        <w:tc>
          <w:tcPr>
            <w:tcW w:w="4491" w:type="dxa"/>
          </w:tcPr>
          <w:p w14:paraId="3459E326" w14:textId="77777777" w:rsidR="004D3BF0" w:rsidRPr="006C0D74" w:rsidRDefault="004D3BF0" w:rsidP="007148CD">
            <w:pPr>
              <w:jc w:val="both"/>
              <w:rPr>
                <w:rFonts w:cstheme="minorHAnsi"/>
                <w:sz w:val="24"/>
              </w:rPr>
            </w:pPr>
            <w:r w:rsidRPr="006C0D74">
              <w:rPr>
                <w:rFonts w:cstheme="minorHAnsi"/>
                <w:sz w:val="24"/>
              </w:rPr>
              <w:t>qPCR – Quantitative polymerase chain reaction</w:t>
            </w:r>
          </w:p>
        </w:tc>
      </w:tr>
      <w:tr w:rsidR="006C0D74" w:rsidRPr="006C0D74" w14:paraId="4D195618" w14:textId="77777777" w:rsidTr="007148CD">
        <w:tc>
          <w:tcPr>
            <w:tcW w:w="4489" w:type="dxa"/>
          </w:tcPr>
          <w:p w14:paraId="05F90241" w14:textId="77777777" w:rsidR="004D3BF0" w:rsidRPr="006C0D74" w:rsidRDefault="004D3BF0" w:rsidP="007148CD">
            <w:pPr>
              <w:spacing w:line="480" w:lineRule="auto"/>
              <w:jc w:val="both"/>
              <w:rPr>
                <w:rFonts w:cstheme="minorHAnsi"/>
                <w:sz w:val="24"/>
              </w:rPr>
            </w:pPr>
            <w:r w:rsidRPr="006C0D74">
              <w:rPr>
                <w:rFonts w:cstheme="minorHAnsi"/>
                <w:sz w:val="24"/>
              </w:rPr>
              <w:t>RNA – Ribonucleic Acid</w:t>
            </w:r>
          </w:p>
        </w:tc>
        <w:tc>
          <w:tcPr>
            <w:tcW w:w="4491" w:type="dxa"/>
          </w:tcPr>
          <w:p w14:paraId="3CD83295" w14:textId="77777777" w:rsidR="004D3BF0" w:rsidRPr="006C0D74" w:rsidRDefault="004D3BF0" w:rsidP="007148CD">
            <w:pPr>
              <w:spacing w:line="480" w:lineRule="auto"/>
              <w:jc w:val="both"/>
              <w:rPr>
                <w:rFonts w:cstheme="minorHAnsi"/>
                <w:sz w:val="24"/>
              </w:rPr>
            </w:pPr>
            <w:r w:rsidRPr="006C0D74">
              <w:rPr>
                <w:rFonts w:cstheme="minorHAnsi"/>
                <w:sz w:val="24"/>
              </w:rPr>
              <w:t>RP – Ribosomal protein</w:t>
            </w:r>
          </w:p>
        </w:tc>
      </w:tr>
      <w:tr w:rsidR="006C0D74" w:rsidRPr="006C0D74" w14:paraId="7359DE5F" w14:textId="77777777" w:rsidTr="007148CD">
        <w:tc>
          <w:tcPr>
            <w:tcW w:w="4489" w:type="dxa"/>
          </w:tcPr>
          <w:p w14:paraId="6008B9FF" w14:textId="77777777" w:rsidR="004D3BF0" w:rsidRPr="006C0D74" w:rsidRDefault="004D3BF0" w:rsidP="007148CD">
            <w:pPr>
              <w:spacing w:line="480" w:lineRule="auto"/>
              <w:jc w:val="both"/>
              <w:rPr>
                <w:rFonts w:cstheme="minorHAnsi"/>
                <w:sz w:val="24"/>
              </w:rPr>
            </w:pPr>
            <w:r w:rsidRPr="006C0D74">
              <w:rPr>
                <w:rFonts w:cstheme="minorHAnsi"/>
                <w:sz w:val="24"/>
              </w:rPr>
              <w:t>RT – Reverse transcription</w:t>
            </w:r>
          </w:p>
        </w:tc>
        <w:tc>
          <w:tcPr>
            <w:tcW w:w="4491" w:type="dxa"/>
          </w:tcPr>
          <w:p w14:paraId="49D45F53" w14:textId="605185A9" w:rsidR="004D3BF0" w:rsidRPr="006C0D74" w:rsidRDefault="004D3BF0" w:rsidP="007148CD">
            <w:pPr>
              <w:jc w:val="both"/>
              <w:rPr>
                <w:rFonts w:cstheme="minorHAnsi"/>
                <w:sz w:val="24"/>
              </w:rPr>
            </w:pPr>
            <w:r w:rsidRPr="006C0D74">
              <w:rPr>
                <w:rFonts w:cstheme="minorHAnsi"/>
                <w:sz w:val="24"/>
              </w:rPr>
              <w:t>Rt-PCR – Re</w:t>
            </w:r>
            <w:r w:rsidR="006A144D" w:rsidRPr="006C0D74">
              <w:rPr>
                <w:rFonts w:cstheme="minorHAnsi"/>
                <w:sz w:val="24"/>
              </w:rPr>
              <w:t>verse transcription</w:t>
            </w:r>
            <w:r w:rsidRPr="006C0D74">
              <w:rPr>
                <w:rFonts w:cstheme="minorHAnsi"/>
                <w:sz w:val="24"/>
              </w:rPr>
              <w:t>– Polymerase chain reaction</w:t>
            </w:r>
          </w:p>
        </w:tc>
      </w:tr>
      <w:tr w:rsidR="006C0D74" w:rsidRPr="006C0D74" w14:paraId="199D1B59" w14:textId="77777777" w:rsidTr="007148CD">
        <w:tc>
          <w:tcPr>
            <w:tcW w:w="4489" w:type="dxa"/>
          </w:tcPr>
          <w:p w14:paraId="59B4DFF1" w14:textId="77777777" w:rsidR="004D3BF0" w:rsidRPr="006C0D74" w:rsidRDefault="004D3BF0" w:rsidP="007148CD">
            <w:pPr>
              <w:jc w:val="both"/>
              <w:rPr>
                <w:rFonts w:cstheme="minorHAnsi"/>
                <w:sz w:val="24"/>
              </w:rPr>
            </w:pPr>
            <w:r w:rsidRPr="006C0D74">
              <w:rPr>
                <w:rFonts w:cstheme="minorHAnsi"/>
                <w:sz w:val="24"/>
              </w:rPr>
              <w:lastRenderedPageBreak/>
              <w:t>RT-qPCR – Quantitative reverse transcription polymerase chain reaction</w:t>
            </w:r>
          </w:p>
        </w:tc>
        <w:tc>
          <w:tcPr>
            <w:tcW w:w="4491" w:type="dxa"/>
          </w:tcPr>
          <w:p w14:paraId="0AFFFD17" w14:textId="77777777" w:rsidR="004D3BF0" w:rsidRPr="006C0D74" w:rsidRDefault="004D3BF0" w:rsidP="007148CD">
            <w:pPr>
              <w:jc w:val="both"/>
              <w:rPr>
                <w:rFonts w:cstheme="minorHAnsi"/>
                <w:sz w:val="24"/>
              </w:rPr>
            </w:pPr>
            <w:r w:rsidRPr="006C0D74">
              <w:rPr>
                <w:rFonts w:cstheme="minorHAnsi"/>
                <w:sz w:val="24"/>
              </w:rPr>
              <w:t>RTS – Rape trauma syndrome</w:t>
            </w:r>
          </w:p>
        </w:tc>
      </w:tr>
      <w:tr w:rsidR="006C0D74" w:rsidRPr="006C0D74" w14:paraId="662C3F9F" w14:textId="77777777" w:rsidTr="007148CD">
        <w:tc>
          <w:tcPr>
            <w:tcW w:w="4489" w:type="dxa"/>
          </w:tcPr>
          <w:p w14:paraId="3B2EDD74" w14:textId="4414030E" w:rsidR="004D3BF0" w:rsidRPr="006C0D74" w:rsidRDefault="004D3BF0" w:rsidP="007148CD">
            <w:pPr>
              <w:spacing w:line="480" w:lineRule="auto"/>
              <w:jc w:val="both"/>
              <w:rPr>
                <w:rFonts w:cstheme="minorHAnsi"/>
                <w:sz w:val="24"/>
              </w:rPr>
            </w:pPr>
            <w:r w:rsidRPr="006C0D74">
              <w:rPr>
                <w:rFonts w:cstheme="minorHAnsi"/>
                <w:sz w:val="24"/>
              </w:rPr>
              <w:t>SARC – Sexual assault referral cent</w:t>
            </w:r>
            <w:r w:rsidR="005E776B" w:rsidRPr="006C0D74">
              <w:rPr>
                <w:rFonts w:cstheme="minorHAnsi"/>
                <w:sz w:val="24"/>
              </w:rPr>
              <w:t>re</w:t>
            </w:r>
          </w:p>
        </w:tc>
        <w:tc>
          <w:tcPr>
            <w:tcW w:w="4491" w:type="dxa"/>
          </w:tcPr>
          <w:p w14:paraId="0FF286DB" w14:textId="77777777" w:rsidR="004D3BF0" w:rsidRPr="006C0D74" w:rsidRDefault="004D3BF0" w:rsidP="007148CD">
            <w:pPr>
              <w:spacing w:line="480" w:lineRule="auto"/>
              <w:jc w:val="both"/>
              <w:rPr>
                <w:rFonts w:cstheme="minorHAnsi"/>
                <w:sz w:val="24"/>
              </w:rPr>
            </w:pPr>
            <w:r w:rsidRPr="006C0D74">
              <w:rPr>
                <w:rFonts w:cstheme="minorHAnsi"/>
                <w:sz w:val="24"/>
              </w:rPr>
              <w:t>SC – Supreme Court</w:t>
            </w:r>
          </w:p>
        </w:tc>
      </w:tr>
      <w:tr w:rsidR="006C0D74" w:rsidRPr="006C0D74" w14:paraId="0368E4D8" w14:textId="77777777" w:rsidTr="007148CD">
        <w:tc>
          <w:tcPr>
            <w:tcW w:w="4489" w:type="dxa"/>
          </w:tcPr>
          <w:p w14:paraId="4A919C37" w14:textId="77777777" w:rsidR="004D3BF0" w:rsidRPr="006C0D74" w:rsidRDefault="004D3BF0" w:rsidP="007148CD">
            <w:pPr>
              <w:spacing w:line="480" w:lineRule="auto"/>
              <w:jc w:val="both"/>
              <w:rPr>
                <w:rFonts w:cstheme="minorHAnsi"/>
                <w:sz w:val="24"/>
              </w:rPr>
            </w:pPr>
            <w:r w:rsidRPr="006C0D74">
              <w:rPr>
                <w:rFonts w:cstheme="minorHAnsi"/>
                <w:sz w:val="24"/>
              </w:rPr>
              <w:t>SCCR – Scottish Criminal Case Reports</w:t>
            </w:r>
          </w:p>
        </w:tc>
        <w:tc>
          <w:tcPr>
            <w:tcW w:w="4491" w:type="dxa"/>
          </w:tcPr>
          <w:p w14:paraId="4F22C192" w14:textId="77777777" w:rsidR="004D3BF0" w:rsidRPr="006C0D74" w:rsidRDefault="004D3BF0" w:rsidP="007148CD">
            <w:pPr>
              <w:spacing w:line="480" w:lineRule="auto"/>
              <w:jc w:val="both"/>
              <w:rPr>
                <w:rFonts w:cstheme="minorHAnsi"/>
                <w:sz w:val="24"/>
              </w:rPr>
            </w:pPr>
            <w:r w:rsidRPr="006C0D74">
              <w:rPr>
                <w:rFonts w:cstheme="minorHAnsi"/>
                <w:sz w:val="24"/>
              </w:rPr>
              <w:t>Sg – Semenogelin</w:t>
            </w:r>
          </w:p>
        </w:tc>
      </w:tr>
      <w:tr w:rsidR="006C0D74" w:rsidRPr="006C0D74" w14:paraId="04E66E14" w14:textId="77777777" w:rsidTr="007148CD">
        <w:tc>
          <w:tcPr>
            <w:tcW w:w="4489" w:type="dxa"/>
          </w:tcPr>
          <w:p w14:paraId="6A1FEE09" w14:textId="77777777" w:rsidR="004D3BF0" w:rsidRPr="006C0D74" w:rsidRDefault="004D3BF0" w:rsidP="007148CD">
            <w:pPr>
              <w:spacing w:line="480" w:lineRule="auto"/>
              <w:jc w:val="both"/>
              <w:rPr>
                <w:rFonts w:cstheme="minorHAnsi"/>
                <w:sz w:val="24"/>
              </w:rPr>
            </w:pPr>
            <w:r w:rsidRPr="006C0D74">
              <w:rPr>
                <w:rFonts w:cstheme="minorHAnsi"/>
                <w:sz w:val="24"/>
              </w:rPr>
              <w:t xml:space="preserve">SO(A)A – Sexual Offences Amendment Act </w:t>
            </w:r>
          </w:p>
        </w:tc>
        <w:tc>
          <w:tcPr>
            <w:tcW w:w="4491" w:type="dxa"/>
          </w:tcPr>
          <w:p w14:paraId="65FBB89E" w14:textId="77777777" w:rsidR="004D3BF0" w:rsidRPr="006C0D74" w:rsidRDefault="004D3BF0" w:rsidP="007148CD">
            <w:pPr>
              <w:spacing w:line="480" w:lineRule="auto"/>
              <w:jc w:val="both"/>
              <w:rPr>
                <w:rFonts w:cstheme="minorHAnsi"/>
                <w:sz w:val="24"/>
              </w:rPr>
            </w:pPr>
            <w:r w:rsidRPr="006C0D74">
              <w:rPr>
                <w:rFonts w:cstheme="minorHAnsi"/>
                <w:sz w:val="24"/>
              </w:rPr>
              <w:t>SOA – Sexual Offences Act</w:t>
            </w:r>
          </w:p>
        </w:tc>
      </w:tr>
      <w:tr w:rsidR="006C0D74" w:rsidRPr="006C0D74" w14:paraId="5161C7F0" w14:textId="77777777" w:rsidTr="007148CD">
        <w:tc>
          <w:tcPr>
            <w:tcW w:w="4489" w:type="dxa"/>
          </w:tcPr>
          <w:p w14:paraId="17199F3A" w14:textId="77777777" w:rsidR="004D3BF0" w:rsidRPr="006C0D74" w:rsidRDefault="004D3BF0" w:rsidP="007148CD">
            <w:pPr>
              <w:spacing w:line="480" w:lineRule="auto"/>
              <w:jc w:val="both"/>
              <w:rPr>
                <w:rFonts w:cstheme="minorHAnsi"/>
                <w:sz w:val="24"/>
              </w:rPr>
            </w:pPr>
            <w:r w:rsidRPr="006C0D74">
              <w:rPr>
                <w:rFonts w:cstheme="minorHAnsi"/>
                <w:sz w:val="24"/>
              </w:rPr>
              <w:t>SOP – Standard operating procedure</w:t>
            </w:r>
          </w:p>
        </w:tc>
        <w:tc>
          <w:tcPr>
            <w:tcW w:w="4491" w:type="dxa"/>
          </w:tcPr>
          <w:p w14:paraId="4CFE431F" w14:textId="77777777" w:rsidR="004D3BF0" w:rsidRPr="006C0D74" w:rsidRDefault="004D3BF0" w:rsidP="007148CD">
            <w:pPr>
              <w:spacing w:line="480" w:lineRule="auto"/>
              <w:jc w:val="both"/>
              <w:rPr>
                <w:rFonts w:cstheme="minorHAnsi"/>
                <w:sz w:val="24"/>
              </w:rPr>
            </w:pPr>
            <w:r w:rsidRPr="006C0D74">
              <w:rPr>
                <w:rFonts w:cstheme="minorHAnsi"/>
                <w:sz w:val="24"/>
              </w:rPr>
              <w:t>STR – Short tandem repeats</w:t>
            </w:r>
          </w:p>
        </w:tc>
      </w:tr>
      <w:tr w:rsidR="006C0D74" w:rsidRPr="006C0D74" w14:paraId="1C7183CA" w14:textId="77777777" w:rsidTr="007148CD">
        <w:tc>
          <w:tcPr>
            <w:tcW w:w="4489" w:type="dxa"/>
          </w:tcPr>
          <w:p w14:paraId="2F402D90" w14:textId="0C577D82" w:rsidR="004D3BF0" w:rsidRPr="006C0D74" w:rsidRDefault="004D3BF0" w:rsidP="007148CD">
            <w:pPr>
              <w:spacing w:line="480" w:lineRule="auto"/>
              <w:jc w:val="both"/>
              <w:rPr>
                <w:rFonts w:cstheme="minorHAnsi"/>
                <w:sz w:val="24"/>
              </w:rPr>
            </w:pPr>
            <w:r w:rsidRPr="006C0D74">
              <w:rPr>
                <w:rFonts w:cstheme="minorHAnsi"/>
                <w:sz w:val="24"/>
              </w:rPr>
              <w:t xml:space="preserve">TGM – </w:t>
            </w:r>
            <w:r w:rsidR="00EF7584" w:rsidRPr="006C0D74">
              <w:rPr>
                <w:rFonts w:cstheme="minorHAnsi"/>
                <w:sz w:val="24"/>
              </w:rPr>
              <w:t>Transglutaminase</w:t>
            </w:r>
          </w:p>
        </w:tc>
        <w:tc>
          <w:tcPr>
            <w:tcW w:w="4491" w:type="dxa"/>
          </w:tcPr>
          <w:p w14:paraId="4C20ABF4" w14:textId="77777777" w:rsidR="004D3BF0" w:rsidRPr="006C0D74" w:rsidRDefault="004D3BF0" w:rsidP="007148CD">
            <w:pPr>
              <w:spacing w:line="480" w:lineRule="auto"/>
              <w:jc w:val="both"/>
              <w:rPr>
                <w:rFonts w:cstheme="minorHAnsi"/>
                <w:sz w:val="24"/>
              </w:rPr>
            </w:pPr>
            <w:r w:rsidRPr="006C0D74">
              <w:rPr>
                <w:rFonts w:cstheme="minorHAnsi"/>
                <w:sz w:val="24"/>
              </w:rPr>
              <w:t>TNP – Transition protein</w:t>
            </w:r>
          </w:p>
        </w:tc>
      </w:tr>
      <w:tr w:rsidR="006C0D74" w:rsidRPr="006C0D74" w14:paraId="31863398" w14:textId="77777777" w:rsidTr="007148CD">
        <w:tc>
          <w:tcPr>
            <w:tcW w:w="4489" w:type="dxa"/>
          </w:tcPr>
          <w:p w14:paraId="49D98F2F" w14:textId="77777777" w:rsidR="004D3BF0" w:rsidRPr="006C0D74" w:rsidRDefault="004D3BF0" w:rsidP="007148CD">
            <w:pPr>
              <w:spacing w:line="480" w:lineRule="auto"/>
              <w:jc w:val="both"/>
              <w:rPr>
                <w:rFonts w:cstheme="minorHAnsi"/>
                <w:sz w:val="24"/>
              </w:rPr>
            </w:pPr>
            <w:r w:rsidRPr="006C0D74">
              <w:rPr>
                <w:rFonts w:cstheme="minorHAnsi"/>
                <w:sz w:val="24"/>
              </w:rPr>
              <w:t>UKHL – United Kingdom House of Lords</w:t>
            </w:r>
          </w:p>
        </w:tc>
        <w:tc>
          <w:tcPr>
            <w:tcW w:w="4491" w:type="dxa"/>
          </w:tcPr>
          <w:p w14:paraId="3A56DDC2" w14:textId="77777777" w:rsidR="004D3BF0" w:rsidRPr="006C0D74" w:rsidRDefault="004D3BF0" w:rsidP="007148CD">
            <w:pPr>
              <w:spacing w:line="480" w:lineRule="auto"/>
              <w:jc w:val="both"/>
              <w:rPr>
                <w:rFonts w:cstheme="minorHAnsi"/>
                <w:sz w:val="24"/>
              </w:rPr>
            </w:pPr>
            <w:r w:rsidRPr="006C0D74">
              <w:rPr>
                <w:rFonts w:cstheme="minorHAnsi"/>
                <w:sz w:val="24"/>
              </w:rPr>
              <w:t>WLR – Weekly Law Reports</w:t>
            </w:r>
          </w:p>
        </w:tc>
      </w:tr>
      <w:tr w:rsidR="006C0D74" w:rsidRPr="006C0D74" w14:paraId="195B5985" w14:textId="77777777" w:rsidTr="007148CD">
        <w:tc>
          <w:tcPr>
            <w:tcW w:w="4489" w:type="dxa"/>
          </w:tcPr>
          <w:p w14:paraId="04761913" w14:textId="77777777" w:rsidR="004D3BF0" w:rsidRPr="006C0D74" w:rsidRDefault="004D3BF0" w:rsidP="007148CD">
            <w:pPr>
              <w:spacing w:line="480" w:lineRule="auto"/>
              <w:jc w:val="both"/>
              <w:rPr>
                <w:rFonts w:cstheme="minorHAnsi"/>
                <w:sz w:val="24"/>
              </w:rPr>
            </w:pPr>
            <w:r w:rsidRPr="006C0D74">
              <w:rPr>
                <w:rFonts w:cstheme="minorHAnsi"/>
                <w:sz w:val="24"/>
              </w:rPr>
              <w:t xml:space="preserve">TSD -Time since deposition </w:t>
            </w:r>
          </w:p>
        </w:tc>
        <w:tc>
          <w:tcPr>
            <w:tcW w:w="4491" w:type="dxa"/>
          </w:tcPr>
          <w:p w14:paraId="41ACB2FD" w14:textId="77777777" w:rsidR="004D3BF0" w:rsidRPr="006C0D74" w:rsidRDefault="004D3BF0" w:rsidP="007148CD">
            <w:pPr>
              <w:spacing w:line="480" w:lineRule="auto"/>
              <w:jc w:val="both"/>
              <w:rPr>
                <w:rFonts w:cstheme="minorHAnsi"/>
                <w:sz w:val="24"/>
              </w:rPr>
            </w:pPr>
            <w:r w:rsidRPr="006C0D74">
              <w:rPr>
                <w:rFonts w:cstheme="minorHAnsi"/>
                <w:sz w:val="24"/>
              </w:rPr>
              <w:t>dNTPs - D</w:t>
            </w:r>
            <w:r w:rsidRPr="006C0D74">
              <w:rPr>
                <w:rFonts w:cstheme="minorHAnsi"/>
                <w:sz w:val="24"/>
                <w:shd w:val="clear" w:color="auto" w:fill="FFFFFF"/>
              </w:rPr>
              <w:t xml:space="preserve">eoxyribonucleotide triphosphate </w:t>
            </w:r>
          </w:p>
        </w:tc>
      </w:tr>
      <w:tr w:rsidR="006C0D74" w:rsidRPr="006C0D74" w14:paraId="3D77C99B" w14:textId="77777777" w:rsidTr="007148CD">
        <w:tc>
          <w:tcPr>
            <w:tcW w:w="4489" w:type="dxa"/>
          </w:tcPr>
          <w:p w14:paraId="60861357" w14:textId="77777777" w:rsidR="004D3BF0" w:rsidRPr="006C0D74" w:rsidRDefault="004D3BF0" w:rsidP="007148CD">
            <w:pPr>
              <w:spacing w:line="480" w:lineRule="auto"/>
              <w:jc w:val="both"/>
              <w:rPr>
                <w:rFonts w:cstheme="minorHAnsi"/>
                <w:sz w:val="24"/>
              </w:rPr>
            </w:pPr>
            <w:r w:rsidRPr="006C0D74">
              <w:rPr>
                <w:rFonts w:cstheme="minorHAnsi"/>
                <w:sz w:val="24"/>
              </w:rPr>
              <w:t>PPE – Personal protective equipment</w:t>
            </w:r>
          </w:p>
        </w:tc>
        <w:tc>
          <w:tcPr>
            <w:tcW w:w="4491" w:type="dxa"/>
          </w:tcPr>
          <w:p w14:paraId="12A0CA26" w14:textId="77777777" w:rsidR="004D3BF0" w:rsidRPr="006C0D74" w:rsidRDefault="004D3BF0" w:rsidP="007148CD">
            <w:pPr>
              <w:spacing w:line="480" w:lineRule="auto"/>
              <w:jc w:val="both"/>
              <w:rPr>
                <w:rFonts w:cstheme="minorHAnsi"/>
                <w:sz w:val="24"/>
              </w:rPr>
            </w:pPr>
            <w:r w:rsidRPr="006C0D74">
              <w:rPr>
                <w:rFonts w:cstheme="minorHAnsi"/>
                <w:sz w:val="24"/>
              </w:rPr>
              <w:t xml:space="preserve">µL – Microlitres </w:t>
            </w:r>
          </w:p>
        </w:tc>
      </w:tr>
      <w:tr w:rsidR="006C0D74" w:rsidRPr="006C0D74" w14:paraId="23CA164B" w14:textId="77777777" w:rsidTr="007148CD">
        <w:tc>
          <w:tcPr>
            <w:tcW w:w="4489" w:type="dxa"/>
          </w:tcPr>
          <w:p w14:paraId="377E02D2" w14:textId="39A035F0" w:rsidR="004D3BF0" w:rsidRPr="006C0D74" w:rsidRDefault="004D3BF0" w:rsidP="007148CD">
            <w:pPr>
              <w:spacing w:line="480" w:lineRule="auto"/>
              <w:jc w:val="both"/>
              <w:rPr>
                <w:rFonts w:cstheme="minorHAnsi"/>
                <w:sz w:val="24"/>
              </w:rPr>
            </w:pPr>
            <w:r w:rsidRPr="006C0D74">
              <w:rPr>
                <w:rFonts w:cstheme="minorHAnsi"/>
                <w:sz w:val="24"/>
              </w:rPr>
              <w:t xml:space="preserve">KLK </w:t>
            </w:r>
            <w:r w:rsidR="007D3C17" w:rsidRPr="006C0D74">
              <w:rPr>
                <w:rFonts w:cstheme="minorHAnsi"/>
                <w:sz w:val="24"/>
              </w:rPr>
              <w:t>–</w:t>
            </w:r>
            <w:r w:rsidRPr="006C0D74">
              <w:rPr>
                <w:rFonts w:cstheme="minorHAnsi"/>
                <w:sz w:val="24"/>
              </w:rPr>
              <w:t xml:space="preserve"> Kallikrein</w:t>
            </w:r>
          </w:p>
        </w:tc>
        <w:tc>
          <w:tcPr>
            <w:tcW w:w="4491" w:type="dxa"/>
          </w:tcPr>
          <w:p w14:paraId="783EFF03" w14:textId="77777777" w:rsidR="004D3BF0" w:rsidRPr="006C0D74" w:rsidRDefault="004D3BF0" w:rsidP="007148CD">
            <w:pPr>
              <w:rPr>
                <w:rFonts w:cstheme="minorHAnsi"/>
                <w:sz w:val="24"/>
              </w:rPr>
            </w:pPr>
            <w:r w:rsidRPr="006C0D74">
              <w:rPr>
                <w:sz w:val="24"/>
              </w:rPr>
              <w:t>RT-qPCR - Reverse Transcription-Quantitative Polymerase Chain Reaction</w:t>
            </w:r>
          </w:p>
        </w:tc>
      </w:tr>
      <w:tr w:rsidR="00695F6A" w:rsidRPr="006C0D74" w14:paraId="1AD87165" w14:textId="77777777" w:rsidTr="007148CD">
        <w:tc>
          <w:tcPr>
            <w:tcW w:w="4489" w:type="dxa"/>
          </w:tcPr>
          <w:p w14:paraId="1AE80E27" w14:textId="7FAB2A8D" w:rsidR="00695F6A" w:rsidRPr="006C0D74" w:rsidRDefault="00695F6A" w:rsidP="007148CD">
            <w:pPr>
              <w:spacing w:line="480" w:lineRule="auto"/>
              <w:jc w:val="both"/>
              <w:rPr>
                <w:rFonts w:cstheme="minorHAnsi"/>
                <w:sz w:val="24"/>
                <w:szCs w:val="24"/>
              </w:rPr>
            </w:pPr>
            <w:r w:rsidRPr="006C0D74">
              <w:rPr>
                <w:rFonts w:cstheme="minorHAnsi"/>
                <w:sz w:val="24"/>
                <w:szCs w:val="24"/>
              </w:rPr>
              <w:t>dNTP</w:t>
            </w:r>
            <w:r w:rsidR="00CC71F2" w:rsidRPr="006C0D74">
              <w:rPr>
                <w:rFonts w:cstheme="minorHAnsi"/>
                <w:sz w:val="24"/>
                <w:szCs w:val="24"/>
              </w:rPr>
              <w:t xml:space="preserve">s - </w:t>
            </w:r>
            <w:r w:rsidR="008651E8" w:rsidRPr="006C0D74">
              <w:rPr>
                <w:rFonts w:cstheme="minorHAnsi"/>
                <w:sz w:val="24"/>
                <w:szCs w:val="24"/>
                <w:shd w:val="clear" w:color="auto" w:fill="FFFFFF"/>
              </w:rPr>
              <w:t>Deoxynucleotide triphosphates</w:t>
            </w:r>
          </w:p>
        </w:tc>
        <w:tc>
          <w:tcPr>
            <w:tcW w:w="4491" w:type="dxa"/>
          </w:tcPr>
          <w:p w14:paraId="5373C1A3" w14:textId="77777777" w:rsidR="00695F6A" w:rsidRPr="006C0D74" w:rsidRDefault="00695F6A" w:rsidP="007148CD">
            <w:pPr>
              <w:rPr>
                <w:sz w:val="24"/>
              </w:rPr>
            </w:pPr>
          </w:p>
        </w:tc>
      </w:tr>
    </w:tbl>
    <w:p w14:paraId="1AC60CFF" w14:textId="77777777" w:rsidR="004D3BF0" w:rsidRPr="006C0D74" w:rsidRDefault="004D3BF0" w:rsidP="004D3BF0">
      <w:pPr>
        <w:jc w:val="both"/>
        <w:rPr>
          <w:b/>
        </w:rPr>
      </w:pPr>
    </w:p>
    <w:p w14:paraId="740F801E" w14:textId="77777777" w:rsidR="009F714C" w:rsidRPr="006C0D74" w:rsidRDefault="009F714C">
      <w:pPr>
        <w:rPr>
          <w:b/>
        </w:rPr>
      </w:pPr>
      <w:r w:rsidRPr="006C0D74">
        <w:rPr>
          <w:b/>
        </w:rPr>
        <w:br w:type="page"/>
      </w:r>
    </w:p>
    <w:p w14:paraId="4FEF2111" w14:textId="048EC45B" w:rsidR="004D3BF0" w:rsidRPr="006C0D74" w:rsidRDefault="004D3BF0" w:rsidP="00A20927">
      <w:pPr>
        <w:pStyle w:val="Heading1"/>
        <w:rPr>
          <w:rFonts w:cstheme="minorHAnsi"/>
          <w:szCs w:val="32"/>
        </w:rPr>
      </w:pPr>
      <w:bookmarkStart w:id="14" w:name="_Toc125708706"/>
      <w:r w:rsidRPr="006C0D74">
        <w:lastRenderedPageBreak/>
        <w:t>Publication List</w:t>
      </w:r>
      <w:bookmarkEnd w:id="14"/>
      <w:r w:rsidRPr="006C0D74">
        <w:rPr>
          <w:rFonts w:cstheme="minorHAnsi"/>
          <w:szCs w:val="32"/>
        </w:rPr>
        <w:t xml:space="preserve"> </w:t>
      </w:r>
    </w:p>
    <w:p w14:paraId="23D47274" w14:textId="77777777" w:rsidR="004D3BF0" w:rsidRPr="006C0D74" w:rsidRDefault="004D3BF0" w:rsidP="004D3BF0">
      <w:pPr>
        <w:jc w:val="both"/>
        <w:rPr>
          <w:rFonts w:cstheme="minorHAnsi"/>
          <w:sz w:val="24"/>
          <w:szCs w:val="24"/>
        </w:rPr>
      </w:pPr>
      <w:r w:rsidRPr="006C0D74">
        <w:rPr>
          <w:rFonts w:cstheme="minorHAnsi"/>
          <w:sz w:val="24"/>
          <w:szCs w:val="24"/>
        </w:rPr>
        <w:t>Research from this thesis has been published in the following journal article:</w:t>
      </w:r>
    </w:p>
    <w:p w14:paraId="2837877C" w14:textId="77777777" w:rsidR="004D3BF0" w:rsidRPr="006C0D74" w:rsidRDefault="004D3BF0" w:rsidP="004D3BF0">
      <w:pPr>
        <w:jc w:val="both"/>
        <w:rPr>
          <w:b/>
          <w:iCs/>
        </w:rPr>
      </w:pPr>
      <w:r w:rsidRPr="006C0D74">
        <w:rPr>
          <w:b/>
        </w:rPr>
        <w:t>BIRD, T.A.G., WALTON-WILLIAMS, L., WILLIAMS, G</w:t>
      </w:r>
      <w:r w:rsidRPr="006C0D74">
        <w:rPr>
          <w:bCs/>
        </w:rPr>
        <w:t xml:space="preserve">. (2019). Time since deposition of biological fluids using RNA degradation. </w:t>
      </w:r>
      <w:r w:rsidRPr="006C0D74">
        <w:rPr>
          <w:bCs/>
          <w:i/>
        </w:rPr>
        <w:t xml:space="preserve">Forensic Science International: Genetics Supplement Series. </w:t>
      </w:r>
      <w:r w:rsidRPr="006C0D74">
        <w:rPr>
          <w:bCs/>
          <w:iCs/>
        </w:rPr>
        <w:t>401-402</w:t>
      </w:r>
      <w:r w:rsidRPr="006C0D74">
        <w:rPr>
          <w:b/>
          <w:iCs/>
        </w:rPr>
        <w:t xml:space="preserve">. </w:t>
      </w:r>
      <w:hyperlink r:id="rId12" w:history="1">
        <w:r w:rsidRPr="006C0D74">
          <w:rPr>
            <w:rStyle w:val="Hyperlink"/>
            <w:b/>
            <w:iCs/>
            <w:color w:val="auto"/>
          </w:rPr>
          <w:t>https://doi.org/10.1016/j.fsigss.2019.10.028</w:t>
        </w:r>
      </w:hyperlink>
      <w:r w:rsidRPr="006C0D74">
        <w:rPr>
          <w:b/>
          <w:iCs/>
        </w:rPr>
        <w:t xml:space="preserve"> </w:t>
      </w:r>
    </w:p>
    <w:p w14:paraId="7555747D" w14:textId="77777777" w:rsidR="004D3BF0" w:rsidRPr="006C0D74" w:rsidRDefault="004D3BF0" w:rsidP="004D3BF0">
      <w:pPr>
        <w:jc w:val="both"/>
        <w:rPr>
          <w:bCs/>
          <w:sz w:val="24"/>
          <w:szCs w:val="24"/>
        </w:rPr>
      </w:pPr>
    </w:p>
    <w:p w14:paraId="6A62D472" w14:textId="77777777" w:rsidR="004D3BF0" w:rsidRPr="006C0D74" w:rsidRDefault="004D3BF0" w:rsidP="004D3BF0">
      <w:pPr>
        <w:jc w:val="both"/>
        <w:rPr>
          <w:bCs/>
          <w:sz w:val="24"/>
          <w:szCs w:val="24"/>
        </w:rPr>
      </w:pPr>
      <w:r w:rsidRPr="006C0D74">
        <w:rPr>
          <w:bCs/>
          <w:sz w:val="24"/>
          <w:szCs w:val="24"/>
        </w:rPr>
        <w:t>Research from this thesis has been presented at the following conferences:</w:t>
      </w:r>
    </w:p>
    <w:p w14:paraId="14BA262E" w14:textId="0F344BF7" w:rsidR="004D3BF0" w:rsidRPr="006C0D74" w:rsidRDefault="004D3BF0" w:rsidP="004D3BF0">
      <w:pPr>
        <w:jc w:val="both"/>
        <w:rPr>
          <w:b/>
        </w:rPr>
        <w:sectPr w:rsidR="004D3BF0" w:rsidRPr="006C0D74" w:rsidSect="00DF58C1">
          <w:pgSz w:w="11906" w:h="16838"/>
          <w:pgMar w:top="1440" w:right="1440" w:bottom="1440" w:left="1440" w:header="708" w:footer="708" w:gutter="0"/>
          <w:pgNumType w:fmt="lowerRoman"/>
          <w:cols w:space="708"/>
          <w:docGrid w:linePitch="360"/>
        </w:sectPr>
      </w:pPr>
      <w:r w:rsidRPr="006C0D74">
        <w:rPr>
          <w:b/>
        </w:rPr>
        <w:t>BIRD, T.A.G., WALTON-WILLIAMS, L., WILLIAMS, G</w:t>
      </w:r>
      <w:r w:rsidRPr="006C0D74">
        <w:rPr>
          <w:bCs/>
        </w:rPr>
        <w:t xml:space="preserve">. (2019). Time since deposition of biological fluids using RNA degradation. Poster presented at the International Society for Forensic Genetics conference in Prague, Czech Republic. </w:t>
      </w:r>
    </w:p>
    <w:p w14:paraId="44576763" w14:textId="77777777" w:rsidR="004D3BF0" w:rsidRPr="006C0D74" w:rsidRDefault="004D3BF0" w:rsidP="00A20927">
      <w:pPr>
        <w:pStyle w:val="Heading1"/>
        <w:rPr>
          <w:sz w:val="36"/>
        </w:rPr>
      </w:pPr>
      <w:bookmarkStart w:id="15" w:name="_Toc125708707"/>
      <w:r w:rsidRPr="006C0D74">
        <w:lastRenderedPageBreak/>
        <w:t>Chapter One: Introduction.</w:t>
      </w:r>
      <w:bookmarkEnd w:id="15"/>
    </w:p>
    <w:bookmarkEnd w:id="1"/>
    <w:p w14:paraId="70E19A98" w14:textId="06EF1CF6" w:rsidR="00C57523" w:rsidRPr="006C0D74" w:rsidRDefault="004D3BF0" w:rsidP="004D3BF0">
      <w:pPr>
        <w:spacing w:line="480" w:lineRule="auto"/>
        <w:jc w:val="both"/>
        <w:rPr>
          <w:sz w:val="24"/>
          <w:szCs w:val="24"/>
        </w:rPr>
      </w:pPr>
      <w:r w:rsidRPr="006C0D74">
        <w:rPr>
          <w:sz w:val="24"/>
          <w:szCs w:val="24"/>
        </w:rPr>
        <w:t>The issue of consent may seem like a simple ‘yes’ or ‘no’ scenario of either consent is given, or it is not, however it is much more complicated than that (Archard, 1998). The issue of consent only appears to be associated with sexual offence cases</w:t>
      </w:r>
      <w:r w:rsidR="003B1118" w:rsidRPr="006C0D74">
        <w:rPr>
          <w:sz w:val="24"/>
          <w:szCs w:val="24"/>
        </w:rPr>
        <w:t>,</w:t>
      </w:r>
      <w:r w:rsidRPr="006C0D74">
        <w:rPr>
          <w:sz w:val="24"/>
          <w:szCs w:val="24"/>
        </w:rPr>
        <w:t xml:space="preserve"> specifically</w:t>
      </w:r>
      <w:r w:rsidR="003B1118" w:rsidRPr="006C0D74">
        <w:rPr>
          <w:sz w:val="24"/>
          <w:szCs w:val="24"/>
        </w:rPr>
        <w:t>,</w:t>
      </w:r>
      <w:r w:rsidRPr="006C0D74">
        <w:rPr>
          <w:sz w:val="24"/>
          <w:szCs w:val="24"/>
        </w:rPr>
        <w:t xml:space="preserve"> those of a non-consensual nature</w:t>
      </w:r>
      <w:r w:rsidR="00343287" w:rsidRPr="006C0D74">
        <w:rPr>
          <w:sz w:val="24"/>
          <w:szCs w:val="24"/>
        </w:rPr>
        <w:t>. These</w:t>
      </w:r>
      <w:r w:rsidRPr="006C0D74">
        <w:rPr>
          <w:sz w:val="24"/>
          <w:szCs w:val="24"/>
        </w:rPr>
        <w:t xml:space="preserve"> mainly</w:t>
      </w:r>
      <w:r w:rsidR="00343287" w:rsidRPr="006C0D74">
        <w:rPr>
          <w:sz w:val="24"/>
          <w:szCs w:val="24"/>
        </w:rPr>
        <w:t xml:space="preserve"> consist of</w:t>
      </w:r>
      <w:r w:rsidRPr="006C0D74">
        <w:rPr>
          <w:sz w:val="24"/>
          <w:szCs w:val="24"/>
        </w:rPr>
        <w:t xml:space="preserve"> four acts; rape, assault by penetration, sexual assault and causing a person to engage in sexual activity without consent. McGregor (2005) explains this point by stating, </w:t>
      </w:r>
      <w:r w:rsidR="00581201" w:rsidRPr="006C0D74">
        <w:rPr>
          <w:sz w:val="24"/>
          <w:szCs w:val="24"/>
        </w:rPr>
        <w:t>‘</w:t>
      </w:r>
      <w:r w:rsidRPr="006C0D74">
        <w:rPr>
          <w:sz w:val="24"/>
          <w:szCs w:val="24"/>
        </w:rPr>
        <w:t>if a case of physical violence occurred, then when the victim is cross-examined</w:t>
      </w:r>
      <w:r w:rsidR="004501C7" w:rsidRPr="006C0D74">
        <w:rPr>
          <w:sz w:val="24"/>
          <w:szCs w:val="24"/>
        </w:rPr>
        <w:t>,</w:t>
      </w:r>
      <w:r w:rsidRPr="006C0D74">
        <w:rPr>
          <w:sz w:val="24"/>
          <w:szCs w:val="24"/>
        </w:rPr>
        <w:t xml:space="preserve"> either in an interview by the police or in court it is very unlikely that they would be asked the question of ‘Did you consent?’.</w:t>
      </w:r>
    </w:p>
    <w:p w14:paraId="6A5477A8" w14:textId="7EC853E6" w:rsidR="0008073C" w:rsidRPr="006C0D74" w:rsidRDefault="004D3BF0" w:rsidP="004D3BF0">
      <w:pPr>
        <w:spacing w:line="480" w:lineRule="auto"/>
        <w:jc w:val="both"/>
        <w:rPr>
          <w:sz w:val="24"/>
          <w:szCs w:val="24"/>
        </w:rPr>
      </w:pPr>
      <w:r w:rsidRPr="006C0D74">
        <w:rPr>
          <w:sz w:val="24"/>
          <w:szCs w:val="24"/>
        </w:rPr>
        <w:t>There are three lines of defence that are used in sexual offence cases;</w:t>
      </w:r>
      <w:r w:rsidR="00FB6ED8" w:rsidRPr="006C0D74">
        <w:rPr>
          <w:sz w:val="24"/>
          <w:szCs w:val="24"/>
        </w:rPr>
        <w:t xml:space="preserve"> 1)</w:t>
      </w:r>
      <w:r w:rsidRPr="006C0D74">
        <w:rPr>
          <w:sz w:val="24"/>
          <w:szCs w:val="24"/>
        </w:rPr>
        <w:t xml:space="preserve"> that intercourse never took place, </w:t>
      </w:r>
      <w:r w:rsidR="00FB6ED8" w:rsidRPr="006C0D74">
        <w:rPr>
          <w:sz w:val="24"/>
          <w:szCs w:val="24"/>
        </w:rPr>
        <w:t xml:space="preserve">2) </w:t>
      </w:r>
      <w:r w:rsidRPr="006C0D74">
        <w:rPr>
          <w:sz w:val="24"/>
          <w:szCs w:val="24"/>
        </w:rPr>
        <w:t>intercourse took place b</w:t>
      </w:r>
      <w:r w:rsidR="00107FE7" w:rsidRPr="006C0D74">
        <w:rPr>
          <w:sz w:val="24"/>
          <w:szCs w:val="24"/>
        </w:rPr>
        <w:t>ut</w:t>
      </w:r>
      <w:r w:rsidRPr="006C0D74">
        <w:rPr>
          <w:sz w:val="24"/>
          <w:szCs w:val="24"/>
        </w:rPr>
        <w:t xml:space="preserve"> not by the accused or took place and consented or </w:t>
      </w:r>
      <w:r w:rsidR="00FB6ED8" w:rsidRPr="006C0D74">
        <w:rPr>
          <w:sz w:val="24"/>
          <w:szCs w:val="24"/>
        </w:rPr>
        <w:t>3)</w:t>
      </w:r>
      <w:r w:rsidRPr="006C0D74">
        <w:rPr>
          <w:sz w:val="24"/>
          <w:szCs w:val="24"/>
        </w:rPr>
        <w:t xml:space="preserve"> the accused believed that the victim consented (Baird, 1999). The first two lines of defence can be addressed relatively easily by forensic science, however the third </w:t>
      </w:r>
      <w:r w:rsidR="001B1ACF" w:rsidRPr="006C0D74">
        <w:rPr>
          <w:sz w:val="24"/>
          <w:szCs w:val="24"/>
        </w:rPr>
        <w:t>is more challenging</w:t>
      </w:r>
      <w:r w:rsidRPr="006C0D74">
        <w:rPr>
          <w:sz w:val="24"/>
          <w:szCs w:val="24"/>
        </w:rPr>
        <w:t>.</w:t>
      </w:r>
      <w:r w:rsidR="00504E36" w:rsidRPr="006C0D74">
        <w:rPr>
          <w:sz w:val="24"/>
          <w:szCs w:val="24"/>
        </w:rPr>
        <w:t xml:space="preserve"> </w:t>
      </w:r>
      <w:bookmarkStart w:id="16" w:name="Page1"/>
      <w:r w:rsidR="00BE2ACB" w:rsidRPr="006C0D74">
        <w:rPr>
          <w:sz w:val="24"/>
          <w:szCs w:val="24"/>
        </w:rPr>
        <w:t xml:space="preserve">When an individual is sexually assaulted or raped, </w:t>
      </w:r>
      <w:r w:rsidR="004161E0" w:rsidRPr="006C0D74">
        <w:rPr>
          <w:sz w:val="24"/>
          <w:szCs w:val="24"/>
        </w:rPr>
        <w:t xml:space="preserve">it </w:t>
      </w:r>
      <w:r w:rsidR="004B1858" w:rsidRPr="006C0D74">
        <w:rPr>
          <w:sz w:val="24"/>
          <w:szCs w:val="24"/>
        </w:rPr>
        <w:t xml:space="preserve">may be </w:t>
      </w:r>
      <w:r w:rsidR="004161E0" w:rsidRPr="006C0D74">
        <w:rPr>
          <w:sz w:val="24"/>
          <w:szCs w:val="24"/>
        </w:rPr>
        <w:t>incredibly overwhelming and difficult to decide what they should do next.</w:t>
      </w:r>
      <w:r w:rsidR="00AB04D7" w:rsidRPr="006C0D74">
        <w:rPr>
          <w:sz w:val="24"/>
          <w:szCs w:val="24"/>
        </w:rPr>
        <w:t xml:space="preserve"> </w:t>
      </w:r>
      <w:r w:rsidR="00617715" w:rsidRPr="006C0D74">
        <w:rPr>
          <w:sz w:val="24"/>
          <w:szCs w:val="24"/>
        </w:rPr>
        <w:t xml:space="preserve">Some </w:t>
      </w:r>
      <w:r w:rsidR="00644495" w:rsidRPr="006C0D74">
        <w:rPr>
          <w:sz w:val="24"/>
          <w:szCs w:val="24"/>
        </w:rPr>
        <w:t xml:space="preserve">victims will report immediately, and others take their </w:t>
      </w:r>
      <w:r w:rsidR="006B3AEF" w:rsidRPr="006C0D74">
        <w:rPr>
          <w:sz w:val="24"/>
          <w:szCs w:val="24"/>
        </w:rPr>
        <w:t>time,</w:t>
      </w:r>
      <w:r w:rsidR="00644495" w:rsidRPr="006C0D74">
        <w:rPr>
          <w:sz w:val="24"/>
          <w:szCs w:val="24"/>
        </w:rPr>
        <w:t xml:space="preserve"> and it is imperative that it is their decision when </w:t>
      </w:r>
      <w:r w:rsidR="00FF2D55" w:rsidRPr="006C0D74">
        <w:rPr>
          <w:sz w:val="24"/>
          <w:szCs w:val="24"/>
        </w:rPr>
        <w:t>to report (RAS</w:t>
      </w:r>
      <w:r w:rsidR="006B3AEF" w:rsidRPr="006C0D74">
        <w:rPr>
          <w:sz w:val="24"/>
          <w:szCs w:val="24"/>
        </w:rPr>
        <w:t xml:space="preserve">ASC, 2021). </w:t>
      </w:r>
      <w:r w:rsidR="001E38C3" w:rsidRPr="006C0D74">
        <w:rPr>
          <w:sz w:val="24"/>
          <w:szCs w:val="24"/>
        </w:rPr>
        <w:t>Unfortunately,</w:t>
      </w:r>
      <w:r w:rsidR="00310F8D" w:rsidRPr="006C0D74">
        <w:rPr>
          <w:sz w:val="24"/>
          <w:szCs w:val="24"/>
        </w:rPr>
        <w:t xml:space="preserve"> due to the nature of the offence, time can be of the essence to obtain as much evidence as possible such as DNA that can be incredibly useful to a police investigation. </w:t>
      </w:r>
      <w:bookmarkStart w:id="17" w:name="Page1_legal"/>
      <w:r w:rsidR="00B27B01" w:rsidRPr="006C0D74">
        <w:rPr>
          <w:sz w:val="24"/>
          <w:szCs w:val="24"/>
        </w:rPr>
        <w:t xml:space="preserve">Some types of evidence </w:t>
      </w:r>
      <w:r w:rsidR="00AF0B18" w:rsidRPr="006C0D74">
        <w:rPr>
          <w:sz w:val="24"/>
          <w:szCs w:val="24"/>
        </w:rPr>
        <w:t xml:space="preserve">depending on the type of act </w:t>
      </w:r>
      <w:r w:rsidR="00B27B01" w:rsidRPr="006C0D74">
        <w:rPr>
          <w:sz w:val="24"/>
          <w:szCs w:val="24"/>
        </w:rPr>
        <w:t>can</w:t>
      </w:r>
      <w:r w:rsidR="00AF0B18" w:rsidRPr="006C0D74">
        <w:rPr>
          <w:sz w:val="24"/>
          <w:szCs w:val="24"/>
        </w:rPr>
        <w:t xml:space="preserve"> be recovered up to varying times, for example vaginal intercourse within 7 days, anal intercourse within 3 days and penile swabs to collect DNA needs to be recovered within 3 days</w:t>
      </w:r>
      <w:r w:rsidR="00E408BE" w:rsidRPr="006C0D74">
        <w:rPr>
          <w:sz w:val="24"/>
          <w:szCs w:val="24"/>
        </w:rPr>
        <w:t xml:space="preserve"> due to the degradation nature of the samples</w:t>
      </w:r>
      <w:r w:rsidR="0081047B" w:rsidRPr="006C0D74">
        <w:rPr>
          <w:sz w:val="24"/>
          <w:szCs w:val="24"/>
        </w:rPr>
        <w:t xml:space="preserve"> (</w:t>
      </w:r>
      <w:r w:rsidR="0063166E" w:rsidRPr="006C0D74">
        <w:rPr>
          <w:sz w:val="24"/>
          <w:szCs w:val="24"/>
        </w:rPr>
        <w:t>Faculty of forensic and legal medicine, 2023</w:t>
      </w:r>
      <w:r w:rsidR="0081047B" w:rsidRPr="006C0D74">
        <w:rPr>
          <w:sz w:val="24"/>
          <w:szCs w:val="24"/>
        </w:rPr>
        <w:t>)</w:t>
      </w:r>
      <w:r w:rsidR="00E408BE" w:rsidRPr="006C0D74">
        <w:rPr>
          <w:sz w:val="24"/>
          <w:szCs w:val="24"/>
        </w:rPr>
        <w:t xml:space="preserve">. </w:t>
      </w:r>
      <w:bookmarkEnd w:id="17"/>
      <w:r w:rsidR="00E408BE" w:rsidRPr="006C0D74">
        <w:rPr>
          <w:sz w:val="24"/>
          <w:szCs w:val="24"/>
        </w:rPr>
        <w:t>However, som</w:t>
      </w:r>
      <w:r w:rsidR="008919BA" w:rsidRPr="006C0D74">
        <w:rPr>
          <w:sz w:val="24"/>
          <w:szCs w:val="24"/>
        </w:rPr>
        <w:t xml:space="preserve">e evidence such as photographs of </w:t>
      </w:r>
      <w:r w:rsidR="008919BA" w:rsidRPr="006C0D74">
        <w:rPr>
          <w:sz w:val="24"/>
          <w:szCs w:val="24"/>
        </w:rPr>
        <w:lastRenderedPageBreak/>
        <w:t>injuries and hair samples if they believe they have been drugged can be taken afterwards</w:t>
      </w:r>
      <w:r w:rsidR="00D200FE" w:rsidRPr="006C0D74">
        <w:rPr>
          <w:sz w:val="24"/>
          <w:szCs w:val="24"/>
        </w:rPr>
        <w:t xml:space="preserve"> (CPS, 2021).</w:t>
      </w:r>
      <w:r w:rsidR="00994D58" w:rsidRPr="006C0D74">
        <w:rPr>
          <w:sz w:val="24"/>
          <w:szCs w:val="24"/>
        </w:rPr>
        <w:t xml:space="preserve"> If reported immediately, and </w:t>
      </w:r>
      <w:r w:rsidR="00F6356B" w:rsidRPr="006C0D74">
        <w:rPr>
          <w:sz w:val="24"/>
          <w:szCs w:val="24"/>
        </w:rPr>
        <w:t xml:space="preserve">if </w:t>
      </w:r>
      <w:r w:rsidR="00994D58" w:rsidRPr="006C0D74">
        <w:rPr>
          <w:sz w:val="24"/>
          <w:szCs w:val="24"/>
        </w:rPr>
        <w:t xml:space="preserve">the individual </w:t>
      </w:r>
      <w:r w:rsidR="00F6356B" w:rsidRPr="006C0D74">
        <w:rPr>
          <w:sz w:val="24"/>
          <w:szCs w:val="24"/>
        </w:rPr>
        <w:t>is able to</w:t>
      </w:r>
      <w:r w:rsidR="00E7137A" w:rsidRPr="006C0D74">
        <w:rPr>
          <w:sz w:val="24"/>
          <w:szCs w:val="24"/>
        </w:rPr>
        <w:t xml:space="preserve">, a forensic medical examination can take place. This will gather </w:t>
      </w:r>
      <w:r w:rsidR="007F6C18" w:rsidRPr="006C0D74">
        <w:rPr>
          <w:sz w:val="24"/>
          <w:szCs w:val="24"/>
        </w:rPr>
        <w:t>traces of bodily fluids, skin, hair left by the perpetrator</w:t>
      </w:r>
      <w:r w:rsidR="00476065" w:rsidRPr="006C0D74">
        <w:rPr>
          <w:sz w:val="24"/>
          <w:szCs w:val="24"/>
        </w:rPr>
        <w:t>, a</w:t>
      </w:r>
      <w:r w:rsidR="009D4485" w:rsidRPr="006C0D74">
        <w:rPr>
          <w:sz w:val="24"/>
          <w:szCs w:val="24"/>
        </w:rPr>
        <w:t xml:space="preserve"> blood sample will be taken and an examination of </w:t>
      </w:r>
      <w:r w:rsidR="00476065" w:rsidRPr="006C0D74">
        <w:rPr>
          <w:sz w:val="24"/>
          <w:szCs w:val="24"/>
        </w:rPr>
        <w:t xml:space="preserve">any </w:t>
      </w:r>
      <w:r w:rsidR="009D4485" w:rsidRPr="006C0D74">
        <w:rPr>
          <w:sz w:val="24"/>
          <w:szCs w:val="24"/>
        </w:rPr>
        <w:t>injuries</w:t>
      </w:r>
      <w:r w:rsidR="00476065" w:rsidRPr="006C0D74">
        <w:rPr>
          <w:sz w:val="24"/>
          <w:szCs w:val="24"/>
        </w:rPr>
        <w:t xml:space="preserve"> as well.</w:t>
      </w:r>
      <w:r w:rsidR="009D4485" w:rsidRPr="006C0D74">
        <w:rPr>
          <w:sz w:val="24"/>
          <w:szCs w:val="24"/>
        </w:rPr>
        <w:t xml:space="preserve"> </w:t>
      </w:r>
      <w:r w:rsidR="00BD5AD6" w:rsidRPr="006C0D74">
        <w:rPr>
          <w:sz w:val="24"/>
          <w:szCs w:val="24"/>
        </w:rPr>
        <w:t>All this evidence will then be used to develop a case for the victim. However,</w:t>
      </w:r>
      <w:r w:rsidR="004A1A49" w:rsidRPr="006C0D74">
        <w:rPr>
          <w:sz w:val="24"/>
          <w:szCs w:val="24"/>
        </w:rPr>
        <w:t xml:space="preserve"> investigations are not as simple as suggested and in fact are </w:t>
      </w:r>
      <w:r w:rsidR="00390546" w:rsidRPr="006C0D74">
        <w:rPr>
          <w:sz w:val="24"/>
          <w:szCs w:val="24"/>
        </w:rPr>
        <w:t>exceedingly difficult</w:t>
      </w:r>
      <w:r w:rsidR="004A1A49" w:rsidRPr="006C0D74">
        <w:rPr>
          <w:sz w:val="24"/>
          <w:szCs w:val="24"/>
        </w:rPr>
        <w:t xml:space="preserve"> processes. </w:t>
      </w:r>
      <w:r w:rsidR="009B0659" w:rsidRPr="006C0D74">
        <w:rPr>
          <w:sz w:val="24"/>
          <w:szCs w:val="24"/>
        </w:rPr>
        <w:t>Due to the traumatic event that has occurred</w:t>
      </w:r>
      <w:r w:rsidR="00F6356B" w:rsidRPr="006C0D74">
        <w:rPr>
          <w:sz w:val="24"/>
          <w:szCs w:val="24"/>
        </w:rPr>
        <w:t xml:space="preserve">, </w:t>
      </w:r>
      <w:r w:rsidR="004A1A49" w:rsidRPr="006C0D74">
        <w:rPr>
          <w:sz w:val="24"/>
          <w:szCs w:val="24"/>
        </w:rPr>
        <w:t xml:space="preserve">the victim </w:t>
      </w:r>
      <w:r w:rsidR="00AB55B3" w:rsidRPr="006C0D74">
        <w:rPr>
          <w:sz w:val="24"/>
          <w:szCs w:val="24"/>
        </w:rPr>
        <w:t xml:space="preserve">could potentially want to be rid of </w:t>
      </w:r>
      <w:r w:rsidR="00F21763" w:rsidRPr="006C0D74">
        <w:rPr>
          <w:sz w:val="24"/>
          <w:szCs w:val="24"/>
        </w:rPr>
        <w:t>all</w:t>
      </w:r>
      <w:r w:rsidR="00AB55B3" w:rsidRPr="006C0D74">
        <w:rPr>
          <w:sz w:val="24"/>
          <w:szCs w:val="24"/>
        </w:rPr>
        <w:t xml:space="preserve"> the traces of the event and </w:t>
      </w:r>
      <w:r w:rsidR="00351CAB" w:rsidRPr="006C0D74">
        <w:rPr>
          <w:sz w:val="24"/>
          <w:szCs w:val="24"/>
        </w:rPr>
        <w:t xml:space="preserve">shower, go to the </w:t>
      </w:r>
      <w:r w:rsidR="00F21763" w:rsidRPr="006C0D74">
        <w:rPr>
          <w:sz w:val="24"/>
          <w:szCs w:val="24"/>
        </w:rPr>
        <w:t>toilet,</w:t>
      </w:r>
      <w:r w:rsidR="00351CAB" w:rsidRPr="006C0D74">
        <w:rPr>
          <w:sz w:val="24"/>
          <w:szCs w:val="24"/>
        </w:rPr>
        <w:t xml:space="preserve"> or wash their clothes. Unfortunately, this would </w:t>
      </w:r>
      <w:r w:rsidR="00A5357D" w:rsidRPr="006C0D74">
        <w:rPr>
          <w:sz w:val="24"/>
          <w:szCs w:val="24"/>
        </w:rPr>
        <w:t>affect</w:t>
      </w:r>
      <w:r w:rsidR="00351CAB" w:rsidRPr="006C0D74">
        <w:rPr>
          <w:sz w:val="24"/>
          <w:szCs w:val="24"/>
        </w:rPr>
        <w:t xml:space="preserve"> evidence collection</w:t>
      </w:r>
      <w:r w:rsidR="00F21763" w:rsidRPr="006C0D74">
        <w:rPr>
          <w:sz w:val="24"/>
          <w:szCs w:val="24"/>
        </w:rPr>
        <w:t xml:space="preserve"> and make the investigation </w:t>
      </w:r>
      <w:r w:rsidR="00C879D9" w:rsidRPr="006C0D74">
        <w:rPr>
          <w:sz w:val="24"/>
          <w:szCs w:val="24"/>
        </w:rPr>
        <w:t>more challenging</w:t>
      </w:r>
      <w:r w:rsidR="00F21763" w:rsidRPr="006C0D74">
        <w:rPr>
          <w:sz w:val="24"/>
          <w:szCs w:val="24"/>
        </w:rPr>
        <w:t xml:space="preserve"> (RASASC, 2021).</w:t>
      </w:r>
      <w:r w:rsidR="004B1858" w:rsidRPr="006C0D74">
        <w:rPr>
          <w:sz w:val="24"/>
          <w:szCs w:val="24"/>
        </w:rPr>
        <w:t xml:space="preserve"> Ultimately, evidence such as this does not prove that an offence took place, but instead </w:t>
      </w:r>
      <w:r w:rsidR="00A5357D" w:rsidRPr="006C0D74">
        <w:rPr>
          <w:sz w:val="24"/>
          <w:szCs w:val="24"/>
        </w:rPr>
        <w:t>shows</w:t>
      </w:r>
      <w:r w:rsidR="004B1858" w:rsidRPr="006C0D74">
        <w:rPr>
          <w:sz w:val="24"/>
          <w:szCs w:val="24"/>
        </w:rPr>
        <w:t xml:space="preserve"> a sexual act/activity</w:t>
      </w:r>
      <w:bookmarkEnd w:id="16"/>
      <w:r w:rsidR="0008073C" w:rsidRPr="006C0D74">
        <w:rPr>
          <w:sz w:val="24"/>
          <w:szCs w:val="24"/>
        </w:rPr>
        <w:t xml:space="preserve"> and in some cases place the burden on the victim to inadvertently not hinder the investigation process. </w:t>
      </w:r>
    </w:p>
    <w:p w14:paraId="3408E6E0" w14:textId="62E1DE65" w:rsidR="00DD0E91" w:rsidRPr="006C0D74" w:rsidRDefault="004D3BF0" w:rsidP="004D3BF0">
      <w:pPr>
        <w:spacing w:line="480" w:lineRule="auto"/>
        <w:jc w:val="both"/>
        <w:rPr>
          <w:sz w:val="24"/>
          <w:szCs w:val="24"/>
        </w:rPr>
      </w:pPr>
      <w:r w:rsidRPr="006C0D74">
        <w:rPr>
          <w:sz w:val="24"/>
          <w:szCs w:val="24"/>
        </w:rPr>
        <w:t>For many cases of sexual offences</w:t>
      </w:r>
      <w:r w:rsidR="001B1ACF" w:rsidRPr="006C0D74">
        <w:rPr>
          <w:sz w:val="24"/>
          <w:szCs w:val="24"/>
        </w:rPr>
        <w:t>,</w:t>
      </w:r>
      <w:r w:rsidRPr="006C0D74">
        <w:rPr>
          <w:sz w:val="24"/>
          <w:szCs w:val="24"/>
        </w:rPr>
        <w:t xml:space="preserve"> whether that be rape or sexual assault, victims are likely to be the only witness</w:t>
      </w:r>
      <w:r w:rsidR="00BA0288" w:rsidRPr="006C0D74">
        <w:rPr>
          <w:sz w:val="24"/>
          <w:szCs w:val="24"/>
        </w:rPr>
        <w:t>. T</w:t>
      </w:r>
      <w:r w:rsidRPr="006C0D74">
        <w:rPr>
          <w:sz w:val="24"/>
          <w:szCs w:val="24"/>
        </w:rPr>
        <w:t>herefore</w:t>
      </w:r>
      <w:r w:rsidR="00B31D86" w:rsidRPr="006C0D74">
        <w:rPr>
          <w:sz w:val="24"/>
          <w:szCs w:val="24"/>
        </w:rPr>
        <w:t>,</w:t>
      </w:r>
      <w:r w:rsidRPr="006C0D74">
        <w:rPr>
          <w:sz w:val="24"/>
          <w:szCs w:val="24"/>
        </w:rPr>
        <w:t xml:space="preserve"> it is usually one </w:t>
      </w:r>
      <w:r w:rsidR="001B1ACF" w:rsidRPr="006C0D74">
        <w:rPr>
          <w:sz w:val="24"/>
          <w:szCs w:val="24"/>
        </w:rPr>
        <w:t xml:space="preserve">person’s </w:t>
      </w:r>
      <w:r w:rsidRPr="006C0D74">
        <w:rPr>
          <w:sz w:val="24"/>
          <w:szCs w:val="24"/>
        </w:rPr>
        <w:t>word against another (Temkin and Krahé, 2008)</w:t>
      </w:r>
      <w:r w:rsidR="00BA0288" w:rsidRPr="006C0D74">
        <w:rPr>
          <w:sz w:val="24"/>
          <w:szCs w:val="24"/>
        </w:rPr>
        <w:t>. I</w:t>
      </w:r>
      <w:r w:rsidRPr="006C0D74">
        <w:rPr>
          <w:sz w:val="24"/>
          <w:szCs w:val="24"/>
        </w:rPr>
        <w:t>n cases where the victim and the alleged rapist “are known to each other, with little sign of violence”</w:t>
      </w:r>
      <w:r w:rsidR="00493EB4" w:rsidRPr="006C0D74">
        <w:rPr>
          <w:sz w:val="24"/>
          <w:szCs w:val="24"/>
        </w:rPr>
        <w:t xml:space="preserve"> </w:t>
      </w:r>
      <w:r w:rsidR="001B1ACF" w:rsidRPr="006C0D74">
        <w:rPr>
          <w:sz w:val="24"/>
          <w:szCs w:val="24"/>
        </w:rPr>
        <w:t xml:space="preserve">it is recognised that </w:t>
      </w:r>
      <w:r w:rsidR="00493EB4" w:rsidRPr="006C0D74">
        <w:rPr>
          <w:sz w:val="24"/>
          <w:szCs w:val="24"/>
        </w:rPr>
        <w:t>these</w:t>
      </w:r>
      <w:r w:rsidRPr="006C0D74">
        <w:rPr>
          <w:sz w:val="24"/>
          <w:szCs w:val="24"/>
        </w:rPr>
        <w:t xml:space="preserve"> cause the greatest difficulty to the justice process (Edwards, 1996). Ramon (1997) stated that while many rape laws have expanded, “consent is still presumed unless the victim can prove otherwise”. Ultimately, Elliot and Quinn (2008) suggest that due to sophisticated forensic methods, the issue of consent naturally becomes the obvious line of defence. </w:t>
      </w:r>
      <w:bookmarkStart w:id="18" w:name="Page2"/>
      <w:r w:rsidR="00DD0E91" w:rsidRPr="006C0D74">
        <w:rPr>
          <w:sz w:val="24"/>
          <w:szCs w:val="24"/>
        </w:rPr>
        <w:t xml:space="preserve">As stated earlier, it is highly likely in a </w:t>
      </w:r>
      <w:r w:rsidR="00C2552A" w:rsidRPr="006C0D74">
        <w:rPr>
          <w:sz w:val="24"/>
          <w:szCs w:val="24"/>
        </w:rPr>
        <w:t>case</w:t>
      </w:r>
      <w:r w:rsidR="00DD0E91" w:rsidRPr="006C0D74">
        <w:rPr>
          <w:sz w:val="24"/>
          <w:szCs w:val="24"/>
        </w:rPr>
        <w:t xml:space="preserve"> of sexual assault or rape that</w:t>
      </w:r>
      <w:r w:rsidR="00E518C4" w:rsidRPr="006C0D74">
        <w:rPr>
          <w:sz w:val="24"/>
          <w:szCs w:val="24"/>
        </w:rPr>
        <w:t xml:space="preserve"> both the victim and perpetrator are interviewed as</w:t>
      </w:r>
      <w:r w:rsidR="001B5F52" w:rsidRPr="006C0D74">
        <w:rPr>
          <w:sz w:val="24"/>
          <w:szCs w:val="24"/>
        </w:rPr>
        <w:t xml:space="preserve"> they are the two </w:t>
      </w:r>
      <w:r w:rsidR="000D1AC9" w:rsidRPr="006C0D74">
        <w:rPr>
          <w:sz w:val="24"/>
          <w:szCs w:val="24"/>
        </w:rPr>
        <w:t>witnesses</w:t>
      </w:r>
      <w:r w:rsidR="001B5F52" w:rsidRPr="006C0D74">
        <w:rPr>
          <w:sz w:val="24"/>
          <w:szCs w:val="24"/>
        </w:rPr>
        <w:t xml:space="preserve"> involved. </w:t>
      </w:r>
      <w:r w:rsidR="00C2552A" w:rsidRPr="006C0D74">
        <w:rPr>
          <w:sz w:val="24"/>
          <w:szCs w:val="24"/>
        </w:rPr>
        <w:t>The End Violence against Women and Girls Coalition</w:t>
      </w:r>
      <w:r w:rsidR="009A214B" w:rsidRPr="006C0D74">
        <w:rPr>
          <w:sz w:val="24"/>
          <w:szCs w:val="24"/>
        </w:rPr>
        <w:t xml:space="preserve"> (2017)</w:t>
      </w:r>
      <w:r w:rsidR="00C2552A" w:rsidRPr="006C0D74">
        <w:rPr>
          <w:sz w:val="24"/>
          <w:szCs w:val="24"/>
        </w:rPr>
        <w:t xml:space="preserve"> </w:t>
      </w:r>
      <w:r w:rsidR="001F2896" w:rsidRPr="006C0D74">
        <w:rPr>
          <w:sz w:val="24"/>
          <w:szCs w:val="24"/>
        </w:rPr>
        <w:t xml:space="preserve">believe that the interviews for victims and suspects are completely </w:t>
      </w:r>
      <w:r w:rsidR="00DD6244" w:rsidRPr="006C0D74">
        <w:rPr>
          <w:sz w:val="24"/>
          <w:szCs w:val="24"/>
        </w:rPr>
        <w:t>different,</w:t>
      </w:r>
      <w:r w:rsidR="00A851DB" w:rsidRPr="006C0D74">
        <w:rPr>
          <w:sz w:val="24"/>
          <w:szCs w:val="24"/>
        </w:rPr>
        <w:t xml:space="preserve"> and the onus is on the victim to </w:t>
      </w:r>
      <w:r w:rsidR="00A5357D" w:rsidRPr="006C0D74">
        <w:rPr>
          <w:sz w:val="24"/>
          <w:szCs w:val="24"/>
        </w:rPr>
        <w:t>supply</w:t>
      </w:r>
      <w:r w:rsidR="00A851DB" w:rsidRPr="006C0D74">
        <w:rPr>
          <w:sz w:val="24"/>
          <w:szCs w:val="24"/>
        </w:rPr>
        <w:t xml:space="preserve"> all </w:t>
      </w:r>
      <w:r w:rsidR="00A851DB" w:rsidRPr="006C0D74">
        <w:rPr>
          <w:sz w:val="24"/>
          <w:szCs w:val="24"/>
        </w:rPr>
        <w:lastRenderedPageBreak/>
        <w:t>the evidence to s</w:t>
      </w:r>
      <w:r w:rsidR="000D1AC9" w:rsidRPr="006C0D74">
        <w:rPr>
          <w:sz w:val="24"/>
          <w:szCs w:val="24"/>
        </w:rPr>
        <w:t>how</w:t>
      </w:r>
      <w:r w:rsidR="00A851DB" w:rsidRPr="006C0D74">
        <w:rPr>
          <w:sz w:val="24"/>
          <w:szCs w:val="24"/>
        </w:rPr>
        <w:t xml:space="preserve"> that they were non-consensually sexually assaulted rather than the perpetrator</w:t>
      </w:r>
      <w:r w:rsidR="00205D88" w:rsidRPr="006C0D74">
        <w:rPr>
          <w:sz w:val="24"/>
          <w:szCs w:val="24"/>
        </w:rPr>
        <w:t xml:space="preserve"> who can state that they honestly believed that the victim consented. </w:t>
      </w:r>
      <w:r w:rsidR="0055283B" w:rsidRPr="006C0D74">
        <w:rPr>
          <w:sz w:val="24"/>
          <w:szCs w:val="24"/>
        </w:rPr>
        <w:t xml:space="preserve">Gentleman (2013) </w:t>
      </w:r>
      <w:r w:rsidR="00824541" w:rsidRPr="006C0D74">
        <w:rPr>
          <w:sz w:val="24"/>
          <w:szCs w:val="24"/>
        </w:rPr>
        <w:t xml:space="preserve">stated that a lot of victims </w:t>
      </w:r>
      <w:r w:rsidR="004B1858" w:rsidRPr="006C0D74">
        <w:rPr>
          <w:sz w:val="24"/>
          <w:szCs w:val="24"/>
        </w:rPr>
        <w:t>believe</w:t>
      </w:r>
      <w:r w:rsidR="00824541" w:rsidRPr="006C0D74">
        <w:rPr>
          <w:sz w:val="24"/>
          <w:szCs w:val="24"/>
        </w:rPr>
        <w:t xml:space="preserve"> that they are going through the whole ordeal </w:t>
      </w:r>
      <w:r w:rsidR="00BA7F45" w:rsidRPr="006C0D74">
        <w:rPr>
          <w:sz w:val="24"/>
          <w:szCs w:val="24"/>
        </w:rPr>
        <w:t>repeatedly</w:t>
      </w:r>
      <w:r w:rsidR="00824541" w:rsidRPr="006C0D74">
        <w:rPr>
          <w:sz w:val="24"/>
          <w:szCs w:val="24"/>
        </w:rPr>
        <w:t xml:space="preserve"> </w:t>
      </w:r>
      <w:r w:rsidR="003B1D49" w:rsidRPr="006C0D74">
        <w:rPr>
          <w:sz w:val="24"/>
          <w:szCs w:val="24"/>
        </w:rPr>
        <w:t xml:space="preserve">as they are pressed for answers by police </w:t>
      </w:r>
      <w:r w:rsidR="000C702F" w:rsidRPr="006C0D74">
        <w:rPr>
          <w:sz w:val="24"/>
          <w:szCs w:val="24"/>
        </w:rPr>
        <w:t>as to “why they were raped”</w:t>
      </w:r>
      <w:r w:rsidR="000B1F52" w:rsidRPr="006C0D74">
        <w:rPr>
          <w:sz w:val="24"/>
          <w:szCs w:val="24"/>
        </w:rPr>
        <w:t>, “were you drinking” or “what were you wearing”</w:t>
      </w:r>
      <w:r w:rsidR="00BA7F45" w:rsidRPr="006C0D74">
        <w:rPr>
          <w:sz w:val="24"/>
          <w:szCs w:val="24"/>
        </w:rPr>
        <w:t>.</w:t>
      </w:r>
      <w:r w:rsidR="00591E67" w:rsidRPr="006C0D74">
        <w:rPr>
          <w:sz w:val="24"/>
          <w:szCs w:val="24"/>
        </w:rPr>
        <w:t xml:space="preserve"> Rather than “did you consent?” “no”, okay </w:t>
      </w:r>
      <w:r w:rsidR="004C19D2" w:rsidRPr="006C0D74">
        <w:rPr>
          <w:sz w:val="24"/>
          <w:szCs w:val="24"/>
        </w:rPr>
        <w:t xml:space="preserve">now </w:t>
      </w:r>
      <w:r w:rsidR="00ED45C2" w:rsidRPr="006C0D74">
        <w:rPr>
          <w:sz w:val="24"/>
          <w:szCs w:val="24"/>
        </w:rPr>
        <w:t>let’s</w:t>
      </w:r>
      <w:r w:rsidR="004C19D2" w:rsidRPr="006C0D74">
        <w:rPr>
          <w:sz w:val="24"/>
          <w:szCs w:val="24"/>
        </w:rPr>
        <w:t xml:space="preserve"> </w:t>
      </w:r>
      <w:r w:rsidR="00047D16" w:rsidRPr="006C0D74">
        <w:rPr>
          <w:sz w:val="24"/>
          <w:szCs w:val="24"/>
        </w:rPr>
        <w:t>see if</w:t>
      </w:r>
      <w:r w:rsidR="004C19D2" w:rsidRPr="006C0D74">
        <w:rPr>
          <w:sz w:val="24"/>
          <w:szCs w:val="24"/>
        </w:rPr>
        <w:t xml:space="preserve"> the perpetrator</w:t>
      </w:r>
      <w:r w:rsidR="00047D16" w:rsidRPr="006C0D74">
        <w:rPr>
          <w:sz w:val="24"/>
          <w:szCs w:val="24"/>
        </w:rPr>
        <w:t xml:space="preserve"> can provide</w:t>
      </w:r>
      <w:r w:rsidR="004C19D2" w:rsidRPr="006C0D74">
        <w:rPr>
          <w:sz w:val="24"/>
          <w:szCs w:val="24"/>
        </w:rPr>
        <w:t xml:space="preserve"> evidence </w:t>
      </w:r>
      <w:r w:rsidR="00ED45C2" w:rsidRPr="006C0D74">
        <w:rPr>
          <w:sz w:val="24"/>
          <w:szCs w:val="24"/>
        </w:rPr>
        <w:t>to help their case that</w:t>
      </w:r>
      <w:r w:rsidR="00047D16" w:rsidRPr="006C0D74">
        <w:rPr>
          <w:sz w:val="24"/>
          <w:szCs w:val="24"/>
        </w:rPr>
        <w:t xml:space="preserve"> suggest</w:t>
      </w:r>
      <w:r w:rsidR="00ED45C2" w:rsidRPr="006C0D74">
        <w:rPr>
          <w:sz w:val="24"/>
          <w:szCs w:val="24"/>
        </w:rPr>
        <w:t>s</w:t>
      </w:r>
      <w:r w:rsidR="00047D16" w:rsidRPr="006C0D74">
        <w:rPr>
          <w:sz w:val="24"/>
          <w:szCs w:val="24"/>
        </w:rPr>
        <w:t xml:space="preserve"> otherwise. </w:t>
      </w:r>
      <w:bookmarkEnd w:id="18"/>
      <w:r w:rsidR="00A92484" w:rsidRPr="006C0D74">
        <w:rPr>
          <w:sz w:val="24"/>
          <w:szCs w:val="24"/>
        </w:rPr>
        <w:t xml:space="preserve">The BBC (2022) found that a number of victims believe that they are the ones who end up being investigated when questioned about their assault, as one woman said “you a stripped just right down” referring to personal records and digital data being taken </w:t>
      </w:r>
      <w:r w:rsidR="00AC1037" w:rsidRPr="006C0D74">
        <w:rPr>
          <w:sz w:val="24"/>
          <w:szCs w:val="24"/>
        </w:rPr>
        <w:t xml:space="preserve">in order to </w:t>
      </w:r>
      <w:r w:rsidR="00A92484" w:rsidRPr="006C0D74">
        <w:rPr>
          <w:sz w:val="24"/>
          <w:szCs w:val="24"/>
        </w:rPr>
        <w:t xml:space="preserve">take the case forward. </w:t>
      </w:r>
    </w:p>
    <w:p w14:paraId="220CBDC9" w14:textId="386C7892" w:rsidR="004D3BF0" w:rsidRPr="006C0D74" w:rsidRDefault="004D3BF0" w:rsidP="004D3BF0">
      <w:pPr>
        <w:spacing w:line="480" w:lineRule="auto"/>
        <w:jc w:val="both"/>
        <w:rPr>
          <w:sz w:val="24"/>
          <w:szCs w:val="24"/>
        </w:rPr>
      </w:pPr>
      <w:r w:rsidRPr="006C0D74">
        <w:rPr>
          <w:sz w:val="24"/>
          <w:szCs w:val="24"/>
        </w:rPr>
        <w:t xml:space="preserve">Research has shown that there are a number of issues with consent such as problems with the definition of consent, the associated </w:t>
      </w:r>
      <w:r w:rsidR="00673303" w:rsidRPr="006C0D74">
        <w:rPr>
          <w:sz w:val="24"/>
          <w:szCs w:val="24"/>
        </w:rPr>
        <w:t>sections,</w:t>
      </w:r>
      <w:r w:rsidRPr="006C0D74">
        <w:rPr>
          <w:sz w:val="24"/>
          <w:szCs w:val="24"/>
        </w:rPr>
        <w:t xml:space="preserve"> and the complications with the wording </w:t>
      </w:r>
      <w:r w:rsidR="000601CB" w:rsidRPr="006C0D74">
        <w:rPr>
          <w:sz w:val="24"/>
          <w:szCs w:val="24"/>
        </w:rPr>
        <w:t xml:space="preserve">of </w:t>
      </w:r>
      <w:r w:rsidRPr="006C0D74">
        <w:rPr>
          <w:sz w:val="24"/>
          <w:szCs w:val="24"/>
        </w:rPr>
        <w:t xml:space="preserve">the law (Elvin, 2008). Archard (1998) determines that the obvious issue surrounds whether consent is given or not. Such issues </w:t>
      </w:r>
      <w:r w:rsidR="00A5357D" w:rsidRPr="006C0D74">
        <w:rPr>
          <w:sz w:val="24"/>
          <w:szCs w:val="24"/>
        </w:rPr>
        <w:t>on</w:t>
      </w:r>
      <w:r w:rsidRPr="006C0D74">
        <w:rPr>
          <w:sz w:val="24"/>
          <w:szCs w:val="24"/>
        </w:rPr>
        <w:t xml:space="preserve"> consent are the influential factors that affect consent prior</w:t>
      </w:r>
      <w:r w:rsidR="000601CB" w:rsidRPr="006C0D74">
        <w:rPr>
          <w:sz w:val="24"/>
          <w:szCs w:val="24"/>
        </w:rPr>
        <w:t xml:space="preserve"> to</w:t>
      </w:r>
      <w:r w:rsidRPr="006C0D74">
        <w:rPr>
          <w:sz w:val="24"/>
          <w:szCs w:val="24"/>
        </w:rPr>
        <w:t xml:space="preserve">, at the time and after an act has occurred (Temkin and Ashworth, 2004). Although there is </w:t>
      </w:r>
      <w:r w:rsidR="000601CB" w:rsidRPr="006C0D74">
        <w:rPr>
          <w:sz w:val="24"/>
          <w:szCs w:val="24"/>
        </w:rPr>
        <w:t xml:space="preserve">published </w:t>
      </w:r>
      <w:r w:rsidRPr="006C0D74">
        <w:rPr>
          <w:sz w:val="24"/>
          <w:szCs w:val="24"/>
        </w:rPr>
        <w:t>research around consent</w:t>
      </w:r>
      <w:r w:rsidR="00013BBF" w:rsidRPr="006C0D74">
        <w:rPr>
          <w:sz w:val="24"/>
          <w:szCs w:val="24"/>
        </w:rPr>
        <w:t>,</w:t>
      </w:r>
      <w:r w:rsidRPr="006C0D74">
        <w:rPr>
          <w:sz w:val="24"/>
          <w:szCs w:val="24"/>
        </w:rPr>
        <w:t xml:space="preserve"> a number of articles suggest that “consent is an elusive and under-researched topic and requires further expansion” (Schulhofer, 2015; Beres, 2007). Therefore, this thesis aim</w:t>
      </w:r>
      <w:r w:rsidR="000601CB" w:rsidRPr="006C0D74">
        <w:rPr>
          <w:sz w:val="24"/>
          <w:szCs w:val="24"/>
        </w:rPr>
        <w:t>s</w:t>
      </w:r>
      <w:r w:rsidRPr="006C0D74">
        <w:rPr>
          <w:sz w:val="24"/>
          <w:szCs w:val="24"/>
        </w:rPr>
        <w:t xml:space="preserve"> to expand and explain the issues surrounding consent, </w:t>
      </w:r>
      <w:r w:rsidR="00A5357D" w:rsidRPr="006C0D74">
        <w:rPr>
          <w:sz w:val="24"/>
          <w:szCs w:val="24"/>
        </w:rPr>
        <w:t>find</w:t>
      </w:r>
      <w:r w:rsidRPr="006C0D74">
        <w:rPr>
          <w:sz w:val="24"/>
          <w:szCs w:val="24"/>
        </w:rPr>
        <w:t xml:space="preserve"> what issues affect consent and, </w:t>
      </w:r>
      <w:r w:rsidR="000601CB" w:rsidRPr="006C0D74">
        <w:rPr>
          <w:sz w:val="24"/>
          <w:szCs w:val="24"/>
        </w:rPr>
        <w:t xml:space="preserve">identify </w:t>
      </w:r>
      <w:r w:rsidR="009A2EFF" w:rsidRPr="006C0D74">
        <w:rPr>
          <w:sz w:val="24"/>
          <w:szCs w:val="24"/>
        </w:rPr>
        <w:t xml:space="preserve">potential strategies </w:t>
      </w:r>
      <w:r w:rsidRPr="006C0D74">
        <w:rPr>
          <w:sz w:val="24"/>
          <w:szCs w:val="24"/>
        </w:rPr>
        <w:t xml:space="preserve">to </w:t>
      </w:r>
      <w:r w:rsidR="009A2EFF" w:rsidRPr="006C0D74">
        <w:rPr>
          <w:sz w:val="24"/>
          <w:szCs w:val="24"/>
        </w:rPr>
        <w:t>address</w:t>
      </w:r>
      <w:r w:rsidRPr="006C0D74">
        <w:rPr>
          <w:sz w:val="24"/>
          <w:szCs w:val="24"/>
        </w:rPr>
        <w:t xml:space="preserve"> these issues. </w:t>
      </w:r>
    </w:p>
    <w:p w14:paraId="5DD981CA" w14:textId="2ECFD0C0" w:rsidR="004D3BF0" w:rsidRPr="006C0D74" w:rsidRDefault="004D3BF0">
      <w:pPr>
        <w:pStyle w:val="Heading1"/>
        <w:numPr>
          <w:ilvl w:val="1"/>
          <w:numId w:val="19"/>
        </w:numPr>
        <w:rPr>
          <w:sz w:val="28"/>
        </w:rPr>
      </w:pPr>
      <w:bookmarkStart w:id="19" w:name="_Toc125708708"/>
      <w:r w:rsidRPr="006C0D74">
        <w:t>Sexual Offences</w:t>
      </w:r>
      <w:bookmarkEnd w:id="19"/>
      <w:r w:rsidRPr="006C0D74">
        <w:t xml:space="preserve"> </w:t>
      </w:r>
    </w:p>
    <w:p w14:paraId="269DA5AC" w14:textId="114F24FF" w:rsidR="00AC1037" w:rsidRPr="006C0D74" w:rsidRDefault="00AC1037" w:rsidP="00AC1037">
      <w:pPr>
        <w:spacing w:after="0" w:line="480" w:lineRule="auto"/>
        <w:jc w:val="both"/>
        <w:rPr>
          <w:sz w:val="24"/>
          <w:szCs w:val="24"/>
        </w:rPr>
      </w:pPr>
      <w:bookmarkStart w:id="20" w:name="Page3_4"/>
      <w:r w:rsidRPr="006C0D74">
        <w:rPr>
          <w:sz w:val="24"/>
          <w:szCs w:val="24"/>
        </w:rPr>
        <w:t xml:space="preserve">The act of rape was first seen in the Offences Against the Person Act of 1828 and stated that “every person convicted of the crime of rape shall suffer death as a felon” and in </w:t>
      </w:r>
      <w:r w:rsidRPr="006C0D74">
        <w:rPr>
          <w:sz w:val="24"/>
          <w:szCs w:val="24"/>
        </w:rPr>
        <w:lastRenderedPageBreak/>
        <w:t xml:space="preserve">the same century the first issue arose with Lord Hale remarked on the fact that “In rape cases, it is the victim, not the defendant, who is on trial”. In 1841 the punishment for rape changed from death to transportation (relocation), before once again being changed to penal servitude in 1861. It was not until the Criminal Justice Act 1948 that punishment changed to what it is currently, imprisonment for life. However, it was not until the Sexual Offences Act 1956 that a statutory definition of rape was given. </w:t>
      </w:r>
    </w:p>
    <w:p w14:paraId="08E973CE" w14:textId="77777777" w:rsidR="00AC1037" w:rsidRPr="006C0D74" w:rsidRDefault="00AC1037" w:rsidP="00AC1037">
      <w:pPr>
        <w:shd w:val="clear" w:color="auto" w:fill="FFFFFF"/>
        <w:spacing w:after="0" w:line="480" w:lineRule="auto"/>
        <w:rPr>
          <w:rFonts w:eastAsia="Times New Roman" w:cstheme="minorHAnsi"/>
          <w:sz w:val="24"/>
          <w:szCs w:val="24"/>
          <w:lang w:eastAsia="en-GB"/>
        </w:rPr>
      </w:pPr>
      <w:r w:rsidRPr="006C0D74">
        <w:rPr>
          <w:rFonts w:eastAsia="Times New Roman" w:cstheme="minorHAnsi"/>
          <w:sz w:val="24"/>
          <w:szCs w:val="24"/>
          <w:lang w:eastAsia="en-GB"/>
        </w:rPr>
        <w:t>(1) For the purposes of section 1 of the Sexual Offences Act 1956 (which relates to rape) a man commits rape if—</w:t>
      </w:r>
    </w:p>
    <w:p w14:paraId="7F0C61C6" w14:textId="77777777" w:rsidR="00AC1037" w:rsidRPr="006C0D74" w:rsidRDefault="00AC1037" w:rsidP="00AC1037">
      <w:pPr>
        <w:shd w:val="clear" w:color="auto" w:fill="FFFFFF"/>
        <w:spacing w:after="0" w:line="480" w:lineRule="auto"/>
        <w:ind w:firstLine="720"/>
        <w:rPr>
          <w:rFonts w:eastAsia="Times New Roman" w:cstheme="minorHAnsi"/>
          <w:sz w:val="24"/>
          <w:szCs w:val="24"/>
          <w:lang w:eastAsia="en-GB"/>
        </w:rPr>
      </w:pPr>
      <w:r w:rsidRPr="006C0D74">
        <w:rPr>
          <w:rFonts w:eastAsia="Times New Roman" w:cstheme="minorHAnsi"/>
          <w:sz w:val="24"/>
          <w:szCs w:val="24"/>
          <w:lang w:eastAsia="en-GB"/>
        </w:rPr>
        <w:t>(a) he has unlawful sexual intercourse with a woman who at the time of the intercourse does not consent to it; and</w:t>
      </w:r>
    </w:p>
    <w:p w14:paraId="190FF520" w14:textId="77777777" w:rsidR="00AC1037" w:rsidRPr="006C0D74" w:rsidRDefault="00AC1037" w:rsidP="00AC1037">
      <w:pPr>
        <w:shd w:val="clear" w:color="auto" w:fill="FFFFFF"/>
        <w:spacing w:after="0" w:line="480" w:lineRule="auto"/>
        <w:ind w:firstLine="540"/>
        <w:rPr>
          <w:rFonts w:eastAsia="Times New Roman" w:cstheme="minorHAnsi"/>
          <w:sz w:val="24"/>
          <w:szCs w:val="24"/>
          <w:lang w:eastAsia="en-GB"/>
        </w:rPr>
      </w:pPr>
      <w:r w:rsidRPr="006C0D74">
        <w:rPr>
          <w:rFonts w:eastAsia="Times New Roman" w:cstheme="minorHAnsi"/>
          <w:sz w:val="24"/>
          <w:szCs w:val="24"/>
          <w:lang w:eastAsia="en-GB"/>
        </w:rPr>
        <w:t>(b) at that time, he knows that she does not consent to the intercourse, or he is reckless as to whether she consents to it (Sexual Offences Act, 1956).</w:t>
      </w:r>
    </w:p>
    <w:p w14:paraId="143B7A69" w14:textId="77777777" w:rsidR="00AC1037" w:rsidRPr="006C0D74" w:rsidRDefault="00AC1037" w:rsidP="00AC1037">
      <w:pPr>
        <w:shd w:val="clear" w:color="auto" w:fill="FFFFFF"/>
        <w:spacing w:after="0" w:line="480" w:lineRule="auto"/>
        <w:rPr>
          <w:rFonts w:eastAsia="Times New Roman" w:cstheme="minorHAnsi"/>
          <w:sz w:val="24"/>
          <w:szCs w:val="24"/>
          <w:lang w:eastAsia="en-GB"/>
        </w:rPr>
      </w:pPr>
      <w:r w:rsidRPr="006C0D74">
        <w:rPr>
          <w:rFonts w:eastAsia="Times New Roman" w:cstheme="minorHAnsi"/>
          <w:sz w:val="24"/>
          <w:szCs w:val="24"/>
          <w:lang w:eastAsia="en-GB"/>
        </w:rPr>
        <w:t>However, the term “unlawful” was questions in the R v R case in 1991, and therefore a new and broader definition of rape was provided in the Criminal Justice and Public order Act 1994 which stated.</w:t>
      </w:r>
    </w:p>
    <w:p w14:paraId="48D3C0F2" w14:textId="77777777" w:rsidR="00AC1037" w:rsidRPr="006C0D74" w:rsidRDefault="00AC1037" w:rsidP="00AC1037">
      <w:pPr>
        <w:pStyle w:val="ListParagraph"/>
        <w:shd w:val="clear" w:color="auto" w:fill="FFFFFF"/>
        <w:spacing w:after="0" w:line="480" w:lineRule="auto"/>
        <w:ind w:left="540"/>
        <w:rPr>
          <w:rFonts w:cstheme="minorHAnsi"/>
          <w:sz w:val="24"/>
          <w:szCs w:val="24"/>
        </w:rPr>
      </w:pPr>
      <w:r w:rsidRPr="006C0D74">
        <w:rPr>
          <w:rFonts w:cstheme="minorHAnsi"/>
          <w:sz w:val="24"/>
          <w:szCs w:val="24"/>
        </w:rPr>
        <w:t>(1) It is an offence for a man to rape a woman or another man.</w:t>
      </w:r>
    </w:p>
    <w:p w14:paraId="7E9DE398" w14:textId="77777777" w:rsidR="00AC1037" w:rsidRPr="006C0D74" w:rsidRDefault="00AC1037" w:rsidP="00AC1037">
      <w:pPr>
        <w:pStyle w:val="ListParagraph"/>
        <w:shd w:val="clear" w:color="auto" w:fill="FFFFFF"/>
        <w:spacing w:after="0" w:line="480" w:lineRule="auto"/>
        <w:ind w:left="540"/>
        <w:rPr>
          <w:rFonts w:cstheme="minorHAnsi"/>
          <w:sz w:val="24"/>
          <w:szCs w:val="24"/>
        </w:rPr>
      </w:pPr>
      <w:r w:rsidRPr="006C0D74">
        <w:rPr>
          <w:rFonts w:cstheme="minorHAnsi"/>
          <w:sz w:val="24"/>
          <w:szCs w:val="24"/>
        </w:rPr>
        <w:t>(2) A man commits rape if –</w:t>
      </w:r>
    </w:p>
    <w:p w14:paraId="0A313CB4" w14:textId="77777777" w:rsidR="00AC1037" w:rsidRPr="006C0D74" w:rsidRDefault="00AC1037" w:rsidP="00AC1037">
      <w:pPr>
        <w:pStyle w:val="ListParagraph"/>
        <w:shd w:val="clear" w:color="auto" w:fill="FFFFFF"/>
        <w:spacing w:after="0" w:line="480" w:lineRule="auto"/>
        <w:ind w:left="540"/>
        <w:rPr>
          <w:rFonts w:cstheme="minorHAnsi"/>
          <w:sz w:val="24"/>
          <w:szCs w:val="24"/>
        </w:rPr>
      </w:pPr>
      <w:r w:rsidRPr="006C0D74">
        <w:rPr>
          <w:rFonts w:cstheme="minorHAnsi"/>
          <w:sz w:val="24"/>
          <w:szCs w:val="24"/>
        </w:rPr>
        <w:t>(a) he has sexual intercourse with a person (whether vaginal or anal) who at the time of the intercourse does not consent to it; and</w:t>
      </w:r>
    </w:p>
    <w:p w14:paraId="1DF269E2" w14:textId="77777777" w:rsidR="00AC1037" w:rsidRPr="006C0D74" w:rsidRDefault="00AC1037" w:rsidP="00AC1037">
      <w:pPr>
        <w:pStyle w:val="ListParagraph"/>
        <w:shd w:val="clear" w:color="auto" w:fill="FFFFFF"/>
        <w:spacing w:after="0" w:line="480" w:lineRule="auto"/>
        <w:ind w:left="540"/>
        <w:rPr>
          <w:rFonts w:cstheme="minorHAnsi"/>
          <w:sz w:val="24"/>
          <w:szCs w:val="24"/>
        </w:rPr>
      </w:pPr>
      <w:r w:rsidRPr="006C0D74">
        <w:rPr>
          <w:rFonts w:cstheme="minorHAnsi"/>
          <w:sz w:val="24"/>
          <w:szCs w:val="24"/>
        </w:rPr>
        <w:t>(b) at the time he knows that the person does not consent to the intercourse or is reckless as to whether that person consents to it.</w:t>
      </w:r>
    </w:p>
    <w:p w14:paraId="77D4C82F" w14:textId="77777777" w:rsidR="00AC1037" w:rsidRPr="006C0D74" w:rsidRDefault="00AC1037" w:rsidP="00AC1037">
      <w:pPr>
        <w:pStyle w:val="ListParagraph"/>
        <w:shd w:val="clear" w:color="auto" w:fill="FFFFFF"/>
        <w:spacing w:after="0" w:line="480" w:lineRule="auto"/>
        <w:ind w:left="540"/>
        <w:rPr>
          <w:rFonts w:cstheme="minorHAnsi"/>
          <w:sz w:val="24"/>
          <w:szCs w:val="24"/>
        </w:rPr>
      </w:pPr>
      <w:r w:rsidRPr="006C0D74">
        <w:rPr>
          <w:rFonts w:cstheme="minorHAnsi"/>
          <w:sz w:val="24"/>
          <w:szCs w:val="24"/>
        </w:rPr>
        <w:t>(3) A man also commits rape if he induces a married woman to have sexual intercourse with him by impersonating her husband (Criminal Justice and Public Order Act, 1994).</w:t>
      </w:r>
    </w:p>
    <w:p w14:paraId="39109F0C" w14:textId="77777777" w:rsidR="00AC1037" w:rsidRPr="006C0D74" w:rsidRDefault="00AC1037" w:rsidP="00AC1037">
      <w:pPr>
        <w:pStyle w:val="ListParagraph"/>
        <w:shd w:val="clear" w:color="auto" w:fill="FFFFFF"/>
        <w:spacing w:after="0" w:line="480" w:lineRule="auto"/>
        <w:ind w:left="540"/>
        <w:rPr>
          <w:rFonts w:eastAsia="Times New Roman" w:cstheme="minorHAnsi"/>
          <w:sz w:val="24"/>
          <w:szCs w:val="24"/>
          <w:lang w:eastAsia="en-GB"/>
        </w:rPr>
      </w:pPr>
      <w:r w:rsidRPr="006C0D74">
        <w:rPr>
          <w:rFonts w:eastAsia="Times New Roman" w:cstheme="minorHAnsi"/>
          <w:sz w:val="24"/>
          <w:szCs w:val="24"/>
          <w:lang w:eastAsia="en-GB"/>
        </w:rPr>
        <w:lastRenderedPageBreak/>
        <w:t xml:space="preserve">This remained the law until the definition used today was included in the Sexual Offences Act 2003. </w:t>
      </w:r>
    </w:p>
    <w:bookmarkEnd w:id="20"/>
    <w:p w14:paraId="639F0567" w14:textId="64857FC9" w:rsidR="004D3BF0" w:rsidRPr="006C0D74" w:rsidRDefault="004D3BF0" w:rsidP="004D3BF0">
      <w:pPr>
        <w:spacing w:line="480" w:lineRule="auto"/>
        <w:jc w:val="both"/>
        <w:rPr>
          <w:sz w:val="24"/>
          <w:szCs w:val="24"/>
        </w:rPr>
      </w:pPr>
      <w:r w:rsidRPr="006C0D74">
        <w:rPr>
          <w:sz w:val="24"/>
          <w:szCs w:val="24"/>
        </w:rPr>
        <w:t>The introduction of the SOA 2003 was the result of a fundamental review which consisted of several consultation papers; ‘</w:t>
      </w:r>
      <w:r w:rsidRPr="006C0D74">
        <w:rPr>
          <w:i/>
          <w:sz w:val="24"/>
          <w:szCs w:val="24"/>
        </w:rPr>
        <w:t xml:space="preserve">Setting the Boundaries: Reforming the Law on Sex Offences document’ </w:t>
      </w:r>
      <w:r w:rsidRPr="006C0D74">
        <w:rPr>
          <w:sz w:val="24"/>
          <w:szCs w:val="24"/>
        </w:rPr>
        <w:t>(Home Office, 1999)</w:t>
      </w:r>
      <w:r w:rsidR="006A2C50" w:rsidRPr="006C0D74">
        <w:rPr>
          <w:sz w:val="24"/>
          <w:szCs w:val="24"/>
        </w:rPr>
        <w:t xml:space="preserve"> and t</w:t>
      </w:r>
      <w:r w:rsidRPr="006C0D74">
        <w:rPr>
          <w:sz w:val="24"/>
          <w:szCs w:val="24"/>
        </w:rPr>
        <w:t>he Sex Offenders Act (SOffA) 1997 cumulating with the white paper in 2002, ‘</w:t>
      </w:r>
      <w:r w:rsidRPr="006C0D74">
        <w:rPr>
          <w:i/>
          <w:sz w:val="24"/>
          <w:szCs w:val="24"/>
        </w:rPr>
        <w:t>Protecting the Public: Strengthening protection against sex offenders and reforming the law of sexual offences’</w:t>
      </w:r>
      <w:r w:rsidRPr="006C0D74">
        <w:rPr>
          <w:sz w:val="24"/>
          <w:szCs w:val="24"/>
        </w:rPr>
        <w:t>. The law regarding sexual offences and especially the law surrounding consent before 1999 was a “patchwork quilt of provisions</w:t>
      </w:r>
      <w:r w:rsidR="00A2677F" w:rsidRPr="006C0D74">
        <w:rPr>
          <w:sz w:val="24"/>
          <w:szCs w:val="24"/>
        </w:rPr>
        <w:t>,</w:t>
      </w:r>
      <w:r w:rsidRPr="006C0D74">
        <w:rPr>
          <w:sz w:val="24"/>
          <w:szCs w:val="24"/>
        </w:rPr>
        <w:t xml:space="preserve"> ancient and modern</w:t>
      </w:r>
      <w:r w:rsidR="00A2677F" w:rsidRPr="006C0D74">
        <w:rPr>
          <w:sz w:val="24"/>
          <w:szCs w:val="24"/>
        </w:rPr>
        <w:t>,</w:t>
      </w:r>
      <w:r w:rsidRPr="006C0D74">
        <w:rPr>
          <w:sz w:val="24"/>
          <w:szCs w:val="24"/>
        </w:rPr>
        <w:t xml:space="preserve"> that works because people make it do so, not because there is coherence and structure” according to the Home Office. </w:t>
      </w:r>
      <w:r w:rsidR="00357E56" w:rsidRPr="006C0D74">
        <w:rPr>
          <w:sz w:val="24"/>
          <w:szCs w:val="24"/>
        </w:rPr>
        <w:t>Furthermore,</w:t>
      </w:r>
      <w:r w:rsidRPr="006C0D74">
        <w:rPr>
          <w:sz w:val="24"/>
          <w:szCs w:val="24"/>
        </w:rPr>
        <w:t xml:space="preserve"> the government considered existing law in the ‘</w:t>
      </w:r>
      <w:r w:rsidRPr="006C0D74">
        <w:rPr>
          <w:i/>
          <w:sz w:val="24"/>
          <w:szCs w:val="24"/>
        </w:rPr>
        <w:t xml:space="preserve">Protecting the Public’ </w:t>
      </w:r>
      <w:r w:rsidRPr="006C0D74">
        <w:rPr>
          <w:sz w:val="24"/>
          <w:szCs w:val="24"/>
        </w:rPr>
        <w:t>document as “archaic, incoherent but also discriminatory”. Therefore, the white paper aimed to provide guidance of changes to the laws prior to the 2003 act and subsequently incorporate new laws such as the introduction of marital rape and male rape from the Criminal Justice and Public Order Act 1994 (CJPOA) which the government would</w:t>
      </w:r>
      <w:r w:rsidR="00357E56" w:rsidRPr="006C0D74">
        <w:rPr>
          <w:sz w:val="24"/>
          <w:szCs w:val="24"/>
        </w:rPr>
        <w:t xml:space="preserve"> then</w:t>
      </w:r>
      <w:r w:rsidRPr="006C0D74">
        <w:rPr>
          <w:sz w:val="24"/>
          <w:szCs w:val="24"/>
        </w:rPr>
        <w:t xml:space="preserve"> legislate on</w:t>
      </w:r>
      <w:r w:rsidR="00A5357D" w:rsidRPr="006C0D74">
        <w:rPr>
          <w:sz w:val="24"/>
          <w:szCs w:val="24"/>
        </w:rPr>
        <w:t xml:space="preserve">. </w:t>
      </w:r>
      <w:r w:rsidRPr="006C0D74">
        <w:rPr>
          <w:sz w:val="24"/>
          <w:szCs w:val="24"/>
        </w:rPr>
        <w:t>However, there are disagreements over the new 2003 act, especially the review preceding it. Lacey (2001) implied that the review on sexual offence law was too limited, whereas Spencer (2004) believes that the review was too broad</w:t>
      </w:r>
      <w:r w:rsidR="00B022CF" w:rsidRPr="006C0D74">
        <w:rPr>
          <w:sz w:val="24"/>
          <w:szCs w:val="24"/>
        </w:rPr>
        <w:t>. Nevertheless,</w:t>
      </w:r>
      <w:r w:rsidRPr="006C0D74">
        <w:rPr>
          <w:sz w:val="24"/>
          <w:szCs w:val="24"/>
        </w:rPr>
        <w:t xml:space="preserve"> the Sexual Offences Act of 2003 came into force on May 1</w:t>
      </w:r>
      <w:r w:rsidRPr="006C0D74">
        <w:rPr>
          <w:sz w:val="24"/>
          <w:szCs w:val="24"/>
          <w:vertAlign w:val="superscript"/>
        </w:rPr>
        <w:t>st</w:t>
      </w:r>
      <w:r w:rsidRPr="006C0D74">
        <w:rPr>
          <w:sz w:val="24"/>
          <w:szCs w:val="24"/>
        </w:rPr>
        <w:t xml:space="preserve">, 2004. Since </w:t>
      </w:r>
      <w:r w:rsidR="00673303" w:rsidRPr="006C0D74">
        <w:rPr>
          <w:sz w:val="24"/>
          <w:szCs w:val="24"/>
        </w:rPr>
        <w:t>then,</w:t>
      </w:r>
      <w:r w:rsidRPr="006C0D74">
        <w:rPr>
          <w:sz w:val="24"/>
          <w:szCs w:val="24"/>
        </w:rPr>
        <w:t xml:space="preserve"> it has become clear that the aims of the act </w:t>
      </w:r>
      <w:r w:rsidR="004F1A96" w:rsidRPr="006C0D74">
        <w:rPr>
          <w:sz w:val="24"/>
          <w:szCs w:val="24"/>
        </w:rPr>
        <w:t>have</w:t>
      </w:r>
      <w:r w:rsidRPr="006C0D74">
        <w:rPr>
          <w:sz w:val="24"/>
          <w:szCs w:val="24"/>
        </w:rPr>
        <w:t xml:space="preserve"> created a series of difficulties (Simpson, 2016)</w:t>
      </w:r>
      <w:r w:rsidR="00754450" w:rsidRPr="006C0D74">
        <w:rPr>
          <w:sz w:val="24"/>
          <w:szCs w:val="24"/>
        </w:rPr>
        <w:t>. According to Temkin and Ashworth (2004)</w:t>
      </w:r>
      <w:r w:rsidRPr="006C0D74">
        <w:rPr>
          <w:sz w:val="24"/>
          <w:szCs w:val="24"/>
        </w:rPr>
        <w:t xml:space="preserve"> the “act in its final form does not seem to have achieved the objectives that were set out by the government”</w:t>
      </w:r>
      <w:r w:rsidR="00754450" w:rsidRPr="006C0D74">
        <w:rPr>
          <w:sz w:val="24"/>
          <w:szCs w:val="24"/>
        </w:rPr>
        <w:t xml:space="preserve">. </w:t>
      </w:r>
    </w:p>
    <w:p w14:paraId="669F2E30" w14:textId="3441C98A" w:rsidR="004D3BF0" w:rsidRPr="006C0D74" w:rsidRDefault="004D3BF0" w:rsidP="004D3BF0">
      <w:pPr>
        <w:spacing w:after="0" w:line="480" w:lineRule="auto"/>
        <w:jc w:val="both"/>
        <w:rPr>
          <w:sz w:val="24"/>
          <w:szCs w:val="24"/>
        </w:rPr>
      </w:pPr>
      <w:r w:rsidRPr="006C0D74">
        <w:rPr>
          <w:sz w:val="24"/>
          <w:szCs w:val="24"/>
        </w:rPr>
        <w:t xml:space="preserve">Firstly, for offences such as those in the SOA 2003, the term ‘sexual’ needs to be defined. Section 78 of the SOA 2003 does this by stating that; </w:t>
      </w:r>
      <w:r w:rsidR="008322C8" w:rsidRPr="006C0D74">
        <w:rPr>
          <w:sz w:val="24"/>
          <w:szCs w:val="24"/>
        </w:rPr>
        <w:t>‘</w:t>
      </w:r>
      <w:r w:rsidRPr="006C0D74">
        <w:rPr>
          <w:sz w:val="24"/>
          <w:szCs w:val="24"/>
        </w:rPr>
        <w:t xml:space="preserve">for the purposes of this part </w:t>
      </w:r>
      <w:r w:rsidRPr="006C0D74">
        <w:rPr>
          <w:sz w:val="24"/>
          <w:szCs w:val="24"/>
        </w:rPr>
        <w:lastRenderedPageBreak/>
        <w:t>(except section 71), penetration, touching or any other activity is sexual if a reasonable person would consider that-</w:t>
      </w:r>
    </w:p>
    <w:p w14:paraId="03BBC540" w14:textId="77777777" w:rsidR="004D3BF0" w:rsidRPr="006C0D74" w:rsidRDefault="004D3BF0" w:rsidP="00944F86">
      <w:pPr>
        <w:pStyle w:val="ListParagraph"/>
        <w:numPr>
          <w:ilvl w:val="0"/>
          <w:numId w:val="3"/>
        </w:numPr>
        <w:spacing w:after="0" w:line="480" w:lineRule="auto"/>
        <w:jc w:val="both"/>
        <w:rPr>
          <w:sz w:val="24"/>
          <w:szCs w:val="24"/>
        </w:rPr>
      </w:pPr>
      <w:r w:rsidRPr="006C0D74">
        <w:rPr>
          <w:sz w:val="24"/>
          <w:szCs w:val="24"/>
        </w:rPr>
        <w:t>Whatever its circumstances or any person’s purpose in relations to it, it is because of it is nature sexual, or</w:t>
      </w:r>
    </w:p>
    <w:p w14:paraId="558AEB9C" w14:textId="12AE8819" w:rsidR="004D3BF0" w:rsidRPr="006C0D74" w:rsidRDefault="004D3BF0" w:rsidP="00944F86">
      <w:pPr>
        <w:pStyle w:val="ListParagraph"/>
        <w:numPr>
          <w:ilvl w:val="0"/>
          <w:numId w:val="3"/>
        </w:numPr>
        <w:spacing w:after="0" w:line="480" w:lineRule="auto"/>
        <w:jc w:val="both"/>
        <w:rPr>
          <w:sz w:val="24"/>
          <w:szCs w:val="24"/>
        </w:rPr>
      </w:pPr>
      <w:r w:rsidRPr="006C0D74">
        <w:rPr>
          <w:sz w:val="24"/>
          <w:szCs w:val="24"/>
        </w:rPr>
        <w:t>Because of its nature it may be sexual and because of its circumstances or the purpose of any person in relations to it (or both) it is sexual</w:t>
      </w:r>
      <w:r w:rsidR="008322C8" w:rsidRPr="006C0D74">
        <w:rPr>
          <w:sz w:val="24"/>
          <w:szCs w:val="24"/>
        </w:rPr>
        <w:t>’</w:t>
      </w:r>
    </w:p>
    <w:p w14:paraId="4D7DA4D3" w14:textId="1BE92F99" w:rsidR="004D3BF0" w:rsidRPr="006C0D74" w:rsidRDefault="004D3BF0" w:rsidP="004D3BF0">
      <w:pPr>
        <w:spacing w:after="0" w:line="480" w:lineRule="auto"/>
        <w:jc w:val="both"/>
        <w:rPr>
          <w:rFonts w:cstheme="minorHAnsi"/>
          <w:sz w:val="24"/>
          <w:szCs w:val="24"/>
        </w:rPr>
      </w:pPr>
      <w:r w:rsidRPr="006C0D74">
        <w:rPr>
          <w:sz w:val="24"/>
          <w:szCs w:val="24"/>
        </w:rPr>
        <w:t xml:space="preserve">According to Card, </w:t>
      </w:r>
      <w:r w:rsidR="00673303" w:rsidRPr="006C0D74">
        <w:rPr>
          <w:sz w:val="24"/>
          <w:szCs w:val="24"/>
        </w:rPr>
        <w:t>Gillespie,</w:t>
      </w:r>
      <w:r w:rsidRPr="006C0D74">
        <w:rPr>
          <w:sz w:val="24"/>
          <w:szCs w:val="24"/>
        </w:rPr>
        <w:t xml:space="preserve"> and Hirst (2008), </w:t>
      </w:r>
      <w:r w:rsidR="008D305D" w:rsidRPr="006C0D74">
        <w:rPr>
          <w:sz w:val="24"/>
          <w:szCs w:val="24"/>
        </w:rPr>
        <w:t>S</w:t>
      </w:r>
      <w:r w:rsidRPr="006C0D74">
        <w:rPr>
          <w:sz w:val="24"/>
          <w:szCs w:val="24"/>
        </w:rPr>
        <w:t xml:space="preserve">ection 78 gives guidance on what is sexual behaviour, however it is not a full definition. Temkin and Ashworth (2004) also agree that this section does not provide a definition, but instead aims to determine whether an act is sexual where it previously may have been in doubt. Temkin and Ashworth do acknowledge the limitations of s.78 suggesting that it is “vague” and “unclear” but do also state that a superior alternative remains to be found. In their article, they state that </w:t>
      </w:r>
      <w:r w:rsidR="007C2575" w:rsidRPr="006C0D74">
        <w:rPr>
          <w:sz w:val="24"/>
          <w:szCs w:val="24"/>
        </w:rPr>
        <w:t>S</w:t>
      </w:r>
      <w:r w:rsidRPr="006C0D74">
        <w:rPr>
          <w:sz w:val="24"/>
          <w:szCs w:val="24"/>
        </w:rPr>
        <w:t xml:space="preserve">ection 78(a) is relatively straight forward to apply to court cases as it is an objective test to determine if the act is sexual. Section 78(b) though is more ambiguous, as it is a </w:t>
      </w:r>
      <w:r w:rsidR="00673303" w:rsidRPr="006C0D74">
        <w:rPr>
          <w:sz w:val="24"/>
          <w:szCs w:val="24"/>
        </w:rPr>
        <w:t>two-part</w:t>
      </w:r>
      <w:r w:rsidRPr="006C0D74">
        <w:rPr>
          <w:sz w:val="24"/>
          <w:szCs w:val="24"/>
        </w:rPr>
        <w:t xml:space="preserve"> section. The first part (i) is to establish whether the act ‘because of its nature’ may be ‘sexual’. Part (ii) questions whether because of the circumstances and/or the purpose deems it sexual. There are not many court cases that only deal with this section. Card, </w:t>
      </w:r>
      <w:r w:rsidR="00673303" w:rsidRPr="006C0D74">
        <w:rPr>
          <w:sz w:val="24"/>
          <w:szCs w:val="24"/>
        </w:rPr>
        <w:t>Gillespie,</w:t>
      </w:r>
      <w:r w:rsidRPr="006C0D74">
        <w:rPr>
          <w:sz w:val="24"/>
          <w:szCs w:val="24"/>
        </w:rPr>
        <w:t xml:space="preserve"> and Hirst (2008) write of a case R v H in 2005, where the defendant grabbed the </w:t>
      </w:r>
      <w:r w:rsidR="00EF7584" w:rsidRPr="006C0D74">
        <w:rPr>
          <w:sz w:val="24"/>
          <w:szCs w:val="24"/>
        </w:rPr>
        <w:t>victims’</w:t>
      </w:r>
      <w:r w:rsidRPr="006C0D74">
        <w:rPr>
          <w:sz w:val="24"/>
          <w:szCs w:val="24"/>
        </w:rPr>
        <w:t xml:space="preserve"> tracksuit bottoms in an attempt to engage in sexual touching, however in doing so said the statement “do you fancy a shag?”. Under </w:t>
      </w:r>
      <w:r w:rsidR="0094511A" w:rsidRPr="006C0D74">
        <w:rPr>
          <w:sz w:val="24"/>
          <w:szCs w:val="24"/>
        </w:rPr>
        <w:t>S</w:t>
      </w:r>
      <w:r w:rsidRPr="006C0D74">
        <w:rPr>
          <w:sz w:val="24"/>
          <w:szCs w:val="24"/>
        </w:rPr>
        <w:t xml:space="preserve">ection 78, the jury have to determine whether grabbing of the tracksuit bottoms may be ‘sexual’. By </w:t>
      </w:r>
      <w:r w:rsidR="00EF12FB" w:rsidRPr="006C0D74">
        <w:rPr>
          <w:sz w:val="24"/>
          <w:szCs w:val="24"/>
        </w:rPr>
        <w:t xml:space="preserve">the </w:t>
      </w:r>
      <w:r w:rsidRPr="006C0D74">
        <w:rPr>
          <w:sz w:val="24"/>
          <w:szCs w:val="24"/>
        </w:rPr>
        <w:t xml:space="preserve">saying </w:t>
      </w:r>
      <w:r w:rsidR="00EF12FB" w:rsidRPr="006C0D74">
        <w:rPr>
          <w:sz w:val="24"/>
          <w:szCs w:val="24"/>
        </w:rPr>
        <w:t xml:space="preserve">of </w:t>
      </w:r>
      <w:r w:rsidRPr="006C0D74">
        <w:rPr>
          <w:sz w:val="24"/>
          <w:szCs w:val="24"/>
        </w:rPr>
        <w:t>the statement,</w:t>
      </w:r>
      <w:r w:rsidR="00EF12FB" w:rsidRPr="006C0D74">
        <w:rPr>
          <w:sz w:val="24"/>
          <w:szCs w:val="24"/>
        </w:rPr>
        <w:t xml:space="preserve"> </w:t>
      </w:r>
      <w:r w:rsidR="002F7000" w:rsidRPr="006C0D74">
        <w:rPr>
          <w:sz w:val="24"/>
          <w:szCs w:val="24"/>
        </w:rPr>
        <w:t>this</w:t>
      </w:r>
      <w:r w:rsidRPr="006C0D74">
        <w:rPr>
          <w:sz w:val="24"/>
          <w:szCs w:val="24"/>
        </w:rPr>
        <w:t xml:space="preserve"> subsequently infers that the grabbing was </w:t>
      </w:r>
      <w:r w:rsidR="002F7000" w:rsidRPr="006C0D74">
        <w:rPr>
          <w:sz w:val="24"/>
          <w:szCs w:val="24"/>
        </w:rPr>
        <w:t xml:space="preserve">indeed </w:t>
      </w:r>
      <w:r w:rsidRPr="006C0D74">
        <w:rPr>
          <w:sz w:val="24"/>
          <w:szCs w:val="24"/>
        </w:rPr>
        <w:t xml:space="preserve">‘sexual’. Therefore, </w:t>
      </w:r>
      <w:r w:rsidR="00EF12FB" w:rsidRPr="006C0D74">
        <w:rPr>
          <w:sz w:val="24"/>
          <w:szCs w:val="24"/>
        </w:rPr>
        <w:t xml:space="preserve">this individual </w:t>
      </w:r>
      <w:r w:rsidRPr="006C0D74">
        <w:rPr>
          <w:sz w:val="24"/>
          <w:szCs w:val="24"/>
        </w:rPr>
        <w:t xml:space="preserve">can be convicted under s.3 of the SOA </w:t>
      </w:r>
      <w:r w:rsidR="00673303" w:rsidRPr="006C0D74">
        <w:rPr>
          <w:sz w:val="24"/>
          <w:szCs w:val="24"/>
        </w:rPr>
        <w:lastRenderedPageBreak/>
        <w:t>2003,</w:t>
      </w:r>
      <w:r w:rsidRPr="006C0D74">
        <w:rPr>
          <w:sz w:val="24"/>
          <w:szCs w:val="24"/>
        </w:rPr>
        <w:t xml:space="preserve"> sexual assault. Once an act is deemed as sexual, all other sections in part 1 of the act can be applied. For example, </w:t>
      </w:r>
      <w:r w:rsidRPr="006C0D74">
        <w:rPr>
          <w:rFonts w:cstheme="minorHAnsi"/>
          <w:sz w:val="24"/>
          <w:szCs w:val="24"/>
        </w:rPr>
        <w:t xml:space="preserve">the Sexual Offences Act 2003 defines rape </w:t>
      </w:r>
      <w:r w:rsidR="00673303" w:rsidRPr="006C0D74">
        <w:rPr>
          <w:rFonts w:cstheme="minorHAnsi"/>
          <w:sz w:val="24"/>
          <w:szCs w:val="24"/>
        </w:rPr>
        <w:t>as.</w:t>
      </w:r>
    </w:p>
    <w:p w14:paraId="682914BB" w14:textId="79FA3320" w:rsidR="004D3BF0" w:rsidRPr="006C0D74" w:rsidRDefault="004D3BF0" w:rsidP="004D3BF0">
      <w:pPr>
        <w:pStyle w:val="ListParagraph"/>
        <w:numPr>
          <w:ilvl w:val="0"/>
          <w:numId w:val="1"/>
        </w:numPr>
        <w:spacing w:line="480" w:lineRule="auto"/>
        <w:jc w:val="both"/>
        <w:rPr>
          <w:rFonts w:cstheme="minorHAnsi"/>
          <w:sz w:val="24"/>
          <w:szCs w:val="24"/>
        </w:rPr>
      </w:pPr>
      <w:r w:rsidRPr="006C0D74">
        <w:rPr>
          <w:rFonts w:cstheme="minorHAnsi"/>
          <w:sz w:val="24"/>
          <w:szCs w:val="24"/>
        </w:rPr>
        <w:t xml:space="preserve">A person (A) commits an offence </w:t>
      </w:r>
      <w:r w:rsidR="00673303" w:rsidRPr="006C0D74">
        <w:rPr>
          <w:rFonts w:cstheme="minorHAnsi"/>
          <w:sz w:val="24"/>
          <w:szCs w:val="24"/>
        </w:rPr>
        <w:t>if.</w:t>
      </w:r>
      <w:r w:rsidRPr="006C0D74">
        <w:rPr>
          <w:rFonts w:cstheme="minorHAnsi"/>
          <w:sz w:val="24"/>
          <w:szCs w:val="24"/>
        </w:rPr>
        <w:t xml:space="preserve"> </w:t>
      </w:r>
    </w:p>
    <w:p w14:paraId="0B0D4139" w14:textId="55F7E048" w:rsidR="004D3BF0" w:rsidRPr="006C0D74" w:rsidRDefault="004D3BF0" w:rsidP="004D3BF0">
      <w:pPr>
        <w:pStyle w:val="ListParagraph"/>
        <w:spacing w:line="480" w:lineRule="auto"/>
        <w:ind w:left="360"/>
        <w:jc w:val="both"/>
        <w:rPr>
          <w:rFonts w:cstheme="minorHAnsi"/>
          <w:sz w:val="24"/>
          <w:szCs w:val="24"/>
        </w:rPr>
      </w:pPr>
      <w:r w:rsidRPr="006C0D74">
        <w:rPr>
          <w:rFonts w:cstheme="minorHAnsi"/>
          <w:sz w:val="24"/>
          <w:szCs w:val="24"/>
        </w:rPr>
        <w:t xml:space="preserve">(a) he intentionally penetrates the vagina, </w:t>
      </w:r>
      <w:r w:rsidR="00673303" w:rsidRPr="006C0D74">
        <w:rPr>
          <w:rFonts w:cstheme="minorHAnsi"/>
          <w:sz w:val="24"/>
          <w:szCs w:val="24"/>
        </w:rPr>
        <w:t>anus,</w:t>
      </w:r>
      <w:r w:rsidRPr="006C0D74">
        <w:rPr>
          <w:rFonts w:cstheme="minorHAnsi"/>
          <w:sz w:val="24"/>
          <w:szCs w:val="24"/>
        </w:rPr>
        <w:t xml:space="preserve"> or mouth of another person (B) with his penis, </w:t>
      </w:r>
    </w:p>
    <w:p w14:paraId="168BE1C8" w14:textId="77777777" w:rsidR="004D3BF0" w:rsidRPr="006C0D74" w:rsidRDefault="004D3BF0" w:rsidP="004D3BF0">
      <w:pPr>
        <w:pStyle w:val="ListParagraph"/>
        <w:spacing w:line="480" w:lineRule="auto"/>
        <w:ind w:left="360"/>
        <w:jc w:val="both"/>
        <w:rPr>
          <w:rFonts w:cstheme="minorHAnsi"/>
          <w:sz w:val="24"/>
          <w:szCs w:val="24"/>
        </w:rPr>
      </w:pPr>
      <w:r w:rsidRPr="006C0D74">
        <w:rPr>
          <w:rFonts w:cstheme="minorHAnsi"/>
          <w:sz w:val="24"/>
          <w:szCs w:val="24"/>
        </w:rPr>
        <w:t xml:space="preserve">(b) B does not consent to the penetration, and </w:t>
      </w:r>
    </w:p>
    <w:p w14:paraId="0F61605E" w14:textId="77777777" w:rsidR="004D3BF0" w:rsidRPr="006C0D74" w:rsidRDefault="004D3BF0" w:rsidP="004D3BF0">
      <w:pPr>
        <w:pStyle w:val="ListParagraph"/>
        <w:spacing w:line="480" w:lineRule="auto"/>
        <w:ind w:left="360"/>
        <w:jc w:val="both"/>
        <w:rPr>
          <w:rFonts w:cstheme="minorHAnsi"/>
          <w:sz w:val="24"/>
          <w:szCs w:val="24"/>
        </w:rPr>
      </w:pPr>
      <w:r w:rsidRPr="006C0D74">
        <w:rPr>
          <w:rFonts w:cstheme="minorHAnsi"/>
          <w:sz w:val="24"/>
          <w:szCs w:val="24"/>
        </w:rPr>
        <w:t xml:space="preserve">(c) A does not reasonably believe that B consents. </w:t>
      </w:r>
    </w:p>
    <w:p w14:paraId="25BABE28" w14:textId="77777777" w:rsidR="004D3BF0" w:rsidRPr="006C0D74" w:rsidRDefault="004D3BF0" w:rsidP="004D3BF0">
      <w:pPr>
        <w:pStyle w:val="ListParagraph"/>
        <w:numPr>
          <w:ilvl w:val="0"/>
          <w:numId w:val="1"/>
        </w:numPr>
        <w:spacing w:line="480" w:lineRule="auto"/>
        <w:jc w:val="both"/>
        <w:rPr>
          <w:rFonts w:cstheme="minorHAnsi"/>
          <w:sz w:val="24"/>
          <w:szCs w:val="24"/>
        </w:rPr>
      </w:pPr>
      <w:r w:rsidRPr="006C0D74">
        <w:rPr>
          <w:rFonts w:cstheme="minorHAnsi"/>
          <w:sz w:val="24"/>
          <w:szCs w:val="24"/>
        </w:rPr>
        <w:t>Whether a belief is reasonable is to be determined having regard to all the circumstances. Including any steps, A has taken to ascertain whether B consents.</w:t>
      </w:r>
    </w:p>
    <w:p w14:paraId="081DCD5E" w14:textId="77777777" w:rsidR="004D3BF0" w:rsidRPr="006C0D74" w:rsidRDefault="004D3BF0" w:rsidP="004D3BF0">
      <w:pPr>
        <w:pStyle w:val="ListParagraph"/>
        <w:numPr>
          <w:ilvl w:val="0"/>
          <w:numId w:val="1"/>
        </w:numPr>
        <w:spacing w:line="480" w:lineRule="auto"/>
        <w:jc w:val="both"/>
        <w:rPr>
          <w:rFonts w:cstheme="minorHAnsi"/>
          <w:sz w:val="24"/>
          <w:szCs w:val="24"/>
        </w:rPr>
      </w:pPr>
      <w:r w:rsidRPr="006C0D74">
        <w:rPr>
          <w:rFonts w:cstheme="minorHAnsi"/>
          <w:sz w:val="24"/>
          <w:szCs w:val="24"/>
        </w:rPr>
        <w:t>Sections 75 and 76 apply to an offence under this section.</w:t>
      </w:r>
    </w:p>
    <w:p w14:paraId="3DE56349" w14:textId="7813E0DD" w:rsidR="004D3BF0" w:rsidRPr="006C0D74" w:rsidRDefault="004D3BF0" w:rsidP="0081047B">
      <w:pPr>
        <w:pStyle w:val="ListParagraph"/>
        <w:numPr>
          <w:ilvl w:val="0"/>
          <w:numId w:val="1"/>
        </w:numPr>
        <w:spacing w:line="480" w:lineRule="auto"/>
        <w:jc w:val="both"/>
        <w:rPr>
          <w:rFonts w:cstheme="minorHAnsi"/>
          <w:sz w:val="24"/>
          <w:szCs w:val="24"/>
        </w:rPr>
      </w:pPr>
      <w:r w:rsidRPr="006C0D74">
        <w:rPr>
          <w:rFonts w:cstheme="minorHAnsi"/>
          <w:sz w:val="24"/>
          <w:szCs w:val="24"/>
        </w:rPr>
        <w:t>A person is guilty of an offence under this section is liable, on conviction on indictment, to imprisonment for life</w:t>
      </w:r>
      <w:r w:rsidR="0081047B" w:rsidRPr="006C0D74">
        <w:rPr>
          <w:rFonts w:cstheme="minorHAnsi"/>
          <w:sz w:val="24"/>
          <w:szCs w:val="24"/>
        </w:rPr>
        <w:t xml:space="preserve"> </w:t>
      </w:r>
      <w:r w:rsidRPr="006C0D74">
        <w:rPr>
          <w:rFonts w:cstheme="minorHAnsi"/>
          <w:sz w:val="24"/>
          <w:szCs w:val="24"/>
        </w:rPr>
        <w:t xml:space="preserve">(Sexual Offences Act, 2003). </w:t>
      </w:r>
    </w:p>
    <w:p w14:paraId="57E4CDEE" w14:textId="07F416E6" w:rsidR="000A38D9" w:rsidRPr="006C0D74" w:rsidRDefault="000A38D9" w:rsidP="009D0FB4">
      <w:pPr>
        <w:shd w:val="clear" w:color="auto" w:fill="FFFFFF"/>
        <w:spacing w:after="0" w:line="480" w:lineRule="auto"/>
        <w:jc w:val="both"/>
        <w:rPr>
          <w:rFonts w:cstheme="minorHAnsi"/>
          <w:sz w:val="24"/>
          <w:szCs w:val="24"/>
        </w:rPr>
      </w:pPr>
      <w:bookmarkStart w:id="21" w:name="Page7"/>
      <w:bookmarkStart w:id="22" w:name="Page6"/>
      <w:r w:rsidRPr="006C0D74">
        <w:rPr>
          <w:rFonts w:eastAsia="Times New Roman" w:cstheme="minorHAnsi"/>
          <w:sz w:val="24"/>
          <w:szCs w:val="24"/>
          <w:lang w:eastAsia="en-GB"/>
        </w:rPr>
        <w:t xml:space="preserve">According to the Metropolitan </w:t>
      </w:r>
      <w:r w:rsidR="009B3848" w:rsidRPr="006C0D74">
        <w:rPr>
          <w:rFonts w:eastAsia="Times New Roman" w:cstheme="minorHAnsi"/>
          <w:sz w:val="24"/>
          <w:szCs w:val="24"/>
          <w:lang w:eastAsia="en-GB"/>
        </w:rPr>
        <w:t xml:space="preserve">Police, if a report of rape or sexual assault is made, they follow </w:t>
      </w:r>
      <w:r w:rsidR="00595D59" w:rsidRPr="006C0D74">
        <w:rPr>
          <w:rFonts w:eastAsia="Times New Roman" w:cstheme="minorHAnsi"/>
          <w:sz w:val="24"/>
          <w:szCs w:val="24"/>
          <w:lang w:eastAsia="en-GB"/>
        </w:rPr>
        <w:t>a series of steps. Firstly, they obtain the initial account from the victim,</w:t>
      </w:r>
      <w:r w:rsidR="00AF1A25" w:rsidRPr="006C0D74">
        <w:rPr>
          <w:rFonts w:eastAsia="Times New Roman" w:cstheme="minorHAnsi"/>
          <w:sz w:val="24"/>
          <w:szCs w:val="24"/>
          <w:lang w:eastAsia="en-GB"/>
        </w:rPr>
        <w:t xml:space="preserve"> </w:t>
      </w:r>
      <w:r w:rsidR="0089583D" w:rsidRPr="006C0D74">
        <w:rPr>
          <w:rFonts w:eastAsia="Times New Roman" w:cstheme="minorHAnsi"/>
          <w:sz w:val="24"/>
          <w:szCs w:val="24"/>
          <w:lang w:eastAsia="en-GB"/>
        </w:rPr>
        <w:t>t</w:t>
      </w:r>
      <w:r w:rsidR="00633AFE" w:rsidRPr="006C0D74">
        <w:rPr>
          <w:rFonts w:eastAsia="Times New Roman" w:cstheme="minorHAnsi"/>
          <w:sz w:val="24"/>
          <w:szCs w:val="24"/>
          <w:lang w:eastAsia="en-GB"/>
        </w:rPr>
        <w:t xml:space="preserve">hen based on the victims wishes and if they deem it in the </w:t>
      </w:r>
      <w:r w:rsidR="00572818" w:rsidRPr="006C0D74">
        <w:rPr>
          <w:rFonts w:eastAsia="Times New Roman" w:cstheme="minorHAnsi"/>
          <w:sz w:val="24"/>
          <w:szCs w:val="24"/>
          <w:lang w:eastAsia="en-GB"/>
        </w:rPr>
        <w:t>public’s</w:t>
      </w:r>
      <w:r w:rsidR="00633AFE" w:rsidRPr="006C0D74">
        <w:rPr>
          <w:rFonts w:eastAsia="Times New Roman" w:cstheme="minorHAnsi"/>
          <w:sz w:val="24"/>
          <w:szCs w:val="24"/>
          <w:lang w:eastAsia="en-GB"/>
        </w:rPr>
        <w:t xml:space="preserve"> interest </w:t>
      </w:r>
      <w:r w:rsidR="00435C9C" w:rsidRPr="006C0D74">
        <w:rPr>
          <w:rFonts w:eastAsia="Times New Roman" w:cstheme="minorHAnsi"/>
          <w:sz w:val="24"/>
          <w:szCs w:val="24"/>
          <w:lang w:eastAsia="en-GB"/>
        </w:rPr>
        <w:t>(should they be able to identify the suspect) they will arrest them.</w:t>
      </w:r>
      <w:r w:rsidR="0085181C" w:rsidRPr="006C0D74">
        <w:rPr>
          <w:rFonts w:eastAsia="Times New Roman" w:cstheme="minorHAnsi"/>
          <w:sz w:val="24"/>
          <w:szCs w:val="24"/>
          <w:lang w:eastAsia="en-GB"/>
        </w:rPr>
        <w:t xml:space="preserve"> </w:t>
      </w:r>
      <w:r w:rsidR="0089583D" w:rsidRPr="006C0D74">
        <w:rPr>
          <w:rFonts w:eastAsia="Times New Roman" w:cstheme="minorHAnsi"/>
          <w:sz w:val="24"/>
          <w:szCs w:val="24"/>
          <w:lang w:eastAsia="en-GB"/>
        </w:rPr>
        <w:t xml:space="preserve">However, what is deemed as being in the </w:t>
      </w:r>
      <w:r w:rsidR="008B15EE" w:rsidRPr="006C0D74">
        <w:rPr>
          <w:rFonts w:eastAsia="Times New Roman" w:cstheme="minorHAnsi"/>
          <w:sz w:val="24"/>
          <w:szCs w:val="24"/>
          <w:lang w:eastAsia="en-GB"/>
        </w:rPr>
        <w:t>public’s</w:t>
      </w:r>
      <w:r w:rsidR="0089583D" w:rsidRPr="006C0D74">
        <w:rPr>
          <w:rFonts w:eastAsia="Times New Roman" w:cstheme="minorHAnsi"/>
          <w:sz w:val="24"/>
          <w:szCs w:val="24"/>
          <w:lang w:eastAsia="en-GB"/>
        </w:rPr>
        <w:t xml:space="preserve"> interest is a highly topical debate (</w:t>
      </w:r>
      <w:r w:rsidR="008B15EE" w:rsidRPr="006C0D74">
        <w:rPr>
          <w:rFonts w:eastAsia="Times New Roman" w:cstheme="minorHAnsi"/>
          <w:sz w:val="24"/>
          <w:szCs w:val="24"/>
          <w:lang w:eastAsia="en-GB"/>
        </w:rPr>
        <w:t>Rusbridger, 2021). According to Rusbridger b</w:t>
      </w:r>
      <w:r w:rsidR="001428D3" w:rsidRPr="006C0D74">
        <w:rPr>
          <w:rFonts w:eastAsia="Times New Roman" w:cstheme="minorHAnsi"/>
          <w:sz w:val="24"/>
          <w:szCs w:val="24"/>
          <w:lang w:eastAsia="en-GB"/>
        </w:rPr>
        <w:t>eing in the public’s interest could fall into both protection of the pub</w:t>
      </w:r>
      <w:r w:rsidR="005A26F9" w:rsidRPr="006C0D74">
        <w:rPr>
          <w:rFonts w:eastAsia="Times New Roman" w:cstheme="minorHAnsi"/>
          <w:sz w:val="24"/>
          <w:szCs w:val="24"/>
          <w:lang w:eastAsia="en-GB"/>
        </w:rPr>
        <w:t>l</w:t>
      </w:r>
      <w:r w:rsidR="001428D3" w:rsidRPr="006C0D74">
        <w:rPr>
          <w:rFonts w:eastAsia="Times New Roman" w:cstheme="minorHAnsi"/>
          <w:sz w:val="24"/>
          <w:szCs w:val="24"/>
          <w:lang w:eastAsia="en-GB"/>
        </w:rPr>
        <w:t>ic but also whether the cost to the taxpayer</w:t>
      </w:r>
      <w:r w:rsidR="008B15EE" w:rsidRPr="006C0D74">
        <w:rPr>
          <w:rFonts w:eastAsia="Times New Roman" w:cstheme="minorHAnsi"/>
          <w:sz w:val="24"/>
          <w:szCs w:val="24"/>
          <w:lang w:eastAsia="en-GB"/>
        </w:rPr>
        <w:t xml:space="preserve"> (going through the Criminal Justice System)</w:t>
      </w:r>
      <w:r w:rsidR="001428D3" w:rsidRPr="006C0D74">
        <w:rPr>
          <w:rFonts w:eastAsia="Times New Roman" w:cstheme="minorHAnsi"/>
          <w:sz w:val="24"/>
          <w:szCs w:val="24"/>
          <w:lang w:eastAsia="en-GB"/>
        </w:rPr>
        <w:t xml:space="preserve"> is worth act </w:t>
      </w:r>
      <w:r w:rsidR="00A5357D" w:rsidRPr="006C0D74">
        <w:rPr>
          <w:rFonts w:eastAsia="Times New Roman" w:cstheme="minorHAnsi"/>
          <w:sz w:val="24"/>
          <w:szCs w:val="24"/>
          <w:lang w:eastAsia="en-GB"/>
        </w:rPr>
        <w:t>conducted</w:t>
      </w:r>
      <w:r w:rsidR="001428D3" w:rsidRPr="006C0D74">
        <w:rPr>
          <w:rFonts w:eastAsia="Times New Roman" w:cstheme="minorHAnsi"/>
          <w:sz w:val="24"/>
          <w:szCs w:val="24"/>
          <w:lang w:eastAsia="en-GB"/>
        </w:rPr>
        <w:t xml:space="preserve">. </w:t>
      </w:r>
      <w:r w:rsidR="008B15EE" w:rsidRPr="006C0D74">
        <w:rPr>
          <w:rFonts w:eastAsia="Times New Roman" w:cstheme="minorHAnsi"/>
          <w:sz w:val="24"/>
          <w:szCs w:val="24"/>
          <w:lang w:eastAsia="en-GB"/>
        </w:rPr>
        <w:t>Any individual regardless of the offence is entitled to some form of justice and for there to be a test determining the severity of the act and how much it is going to cost seem</w:t>
      </w:r>
      <w:r w:rsidR="009700D5" w:rsidRPr="006C0D74">
        <w:rPr>
          <w:rFonts w:eastAsia="Times New Roman" w:cstheme="minorHAnsi"/>
          <w:sz w:val="24"/>
          <w:szCs w:val="24"/>
          <w:lang w:eastAsia="en-GB"/>
        </w:rPr>
        <w:t>s</w:t>
      </w:r>
      <w:r w:rsidR="008B15EE" w:rsidRPr="006C0D74">
        <w:rPr>
          <w:rFonts w:eastAsia="Times New Roman" w:cstheme="minorHAnsi"/>
          <w:sz w:val="24"/>
          <w:szCs w:val="24"/>
          <w:lang w:eastAsia="en-GB"/>
        </w:rPr>
        <w:t xml:space="preserve"> immoral. </w:t>
      </w:r>
      <w:r w:rsidR="001428D3" w:rsidRPr="006C0D74">
        <w:rPr>
          <w:rFonts w:eastAsia="Times New Roman" w:cstheme="minorHAnsi"/>
          <w:sz w:val="24"/>
          <w:szCs w:val="24"/>
          <w:lang w:eastAsia="en-GB"/>
        </w:rPr>
        <w:t>As sexual offences/rape is a heinous crime, the likelihood of it not being taken forward due to</w:t>
      </w:r>
      <w:r w:rsidR="008B15EE" w:rsidRPr="006C0D74">
        <w:rPr>
          <w:rFonts w:eastAsia="Times New Roman" w:cstheme="minorHAnsi"/>
          <w:sz w:val="24"/>
          <w:szCs w:val="24"/>
          <w:lang w:eastAsia="en-GB"/>
        </w:rPr>
        <w:t xml:space="preserve"> there being no</w:t>
      </w:r>
      <w:r w:rsidR="001428D3" w:rsidRPr="006C0D74">
        <w:rPr>
          <w:rFonts w:eastAsia="Times New Roman" w:cstheme="minorHAnsi"/>
          <w:sz w:val="24"/>
          <w:szCs w:val="24"/>
          <w:lang w:eastAsia="en-GB"/>
        </w:rPr>
        <w:t xml:space="preserve"> need to protect the public is unlikely. </w:t>
      </w:r>
      <w:r w:rsidR="0085181C" w:rsidRPr="006C0D74">
        <w:rPr>
          <w:rFonts w:eastAsia="Times New Roman" w:cstheme="minorHAnsi"/>
          <w:sz w:val="24"/>
          <w:szCs w:val="24"/>
          <w:lang w:eastAsia="en-GB"/>
        </w:rPr>
        <w:t xml:space="preserve">At this </w:t>
      </w:r>
      <w:r w:rsidR="00A5357D" w:rsidRPr="006C0D74">
        <w:rPr>
          <w:rFonts w:eastAsia="Times New Roman" w:cstheme="minorHAnsi"/>
          <w:sz w:val="24"/>
          <w:szCs w:val="24"/>
          <w:lang w:eastAsia="en-GB"/>
        </w:rPr>
        <w:t>point,</w:t>
      </w:r>
      <w:r w:rsidR="00B767D7" w:rsidRPr="006C0D74">
        <w:rPr>
          <w:rFonts w:eastAsia="Times New Roman" w:cstheme="minorHAnsi"/>
          <w:sz w:val="24"/>
          <w:szCs w:val="24"/>
          <w:lang w:eastAsia="en-GB"/>
        </w:rPr>
        <w:t xml:space="preserve"> the suspect will be </w:t>
      </w:r>
      <w:r w:rsidR="00976233" w:rsidRPr="006C0D74">
        <w:rPr>
          <w:rFonts w:eastAsia="Times New Roman" w:cstheme="minorHAnsi"/>
          <w:sz w:val="24"/>
          <w:szCs w:val="24"/>
          <w:lang w:eastAsia="en-GB"/>
        </w:rPr>
        <w:t>interviewed,</w:t>
      </w:r>
      <w:r w:rsidR="00B767D7" w:rsidRPr="006C0D74">
        <w:rPr>
          <w:rFonts w:eastAsia="Times New Roman" w:cstheme="minorHAnsi"/>
          <w:sz w:val="24"/>
          <w:szCs w:val="24"/>
          <w:lang w:eastAsia="en-GB"/>
        </w:rPr>
        <w:t xml:space="preserve"> and evidence collected before all this </w:t>
      </w:r>
      <w:r w:rsidR="00B767D7" w:rsidRPr="006C0D74">
        <w:rPr>
          <w:rFonts w:eastAsia="Times New Roman" w:cstheme="minorHAnsi"/>
          <w:sz w:val="24"/>
          <w:szCs w:val="24"/>
          <w:lang w:eastAsia="en-GB"/>
        </w:rPr>
        <w:lastRenderedPageBreak/>
        <w:t>information is passed onto the CPS</w:t>
      </w:r>
      <w:r w:rsidR="008B15EE" w:rsidRPr="006C0D74">
        <w:rPr>
          <w:rFonts w:eastAsia="Times New Roman" w:cstheme="minorHAnsi"/>
          <w:sz w:val="24"/>
          <w:szCs w:val="24"/>
          <w:lang w:eastAsia="en-GB"/>
        </w:rPr>
        <w:t xml:space="preserve"> and it is then</w:t>
      </w:r>
      <w:r w:rsidR="002C1FEA" w:rsidRPr="006C0D74">
        <w:rPr>
          <w:rFonts w:eastAsia="Times New Roman" w:cstheme="minorHAnsi"/>
          <w:sz w:val="24"/>
          <w:szCs w:val="24"/>
          <w:lang w:eastAsia="en-GB"/>
        </w:rPr>
        <w:t xml:space="preserve"> determine</w:t>
      </w:r>
      <w:r w:rsidR="008B15EE" w:rsidRPr="006C0D74">
        <w:rPr>
          <w:rFonts w:eastAsia="Times New Roman" w:cstheme="minorHAnsi"/>
          <w:sz w:val="24"/>
          <w:szCs w:val="24"/>
          <w:lang w:eastAsia="en-GB"/>
        </w:rPr>
        <w:t>d</w:t>
      </w:r>
      <w:r w:rsidR="002C1FEA" w:rsidRPr="006C0D74">
        <w:rPr>
          <w:rFonts w:eastAsia="Times New Roman" w:cstheme="minorHAnsi"/>
          <w:sz w:val="24"/>
          <w:szCs w:val="24"/>
          <w:lang w:eastAsia="en-GB"/>
        </w:rPr>
        <w:t xml:space="preserve"> whether there is enough evidence to proceed to trial.</w:t>
      </w:r>
      <w:r w:rsidR="00335292" w:rsidRPr="006C0D74">
        <w:rPr>
          <w:rFonts w:eastAsia="Times New Roman" w:cstheme="minorHAnsi"/>
          <w:sz w:val="24"/>
          <w:szCs w:val="24"/>
          <w:lang w:eastAsia="en-GB"/>
        </w:rPr>
        <w:t xml:space="preserve"> </w:t>
      </w:r>
      <w:r w:rsidR="00631579" w:rsidRPr="006C0D74">
        <w:rPr>
          <w:rFonts w:eastAsia="Times New Roman" w:cstheme="minorHAnsi"/>
          <w:sz w:val="24"/>
          <w:szCs w:val="24"/>
          <w:lang w:eastAsia="en-GB"/>
        </w:rPr>
        <w:t xml:space="preserve">It is at these </w:t>
      </w:r>
      <w:r w:rsidR="009A766A" w:rsidRPr="006C0D74">
        <w:rPr>
          <w:rFonts w:eastAsia="Times New Roman" w:cstheme="minorHAnsi"/>
          <w:sz w:val="24"/>
          <w:szCs w:val="24"/>
          <w:lang w:eastAsia="en-GB"/>
        </w:rPr>
        <w:t xml:space="preserve">points where research such as </w:t>
      </w:r>
      <w:r w:rsidR="009A766A" w:rsidRPr="006C0D74">
        <w:rPr>
          <w:rFonts w:cstheme="minorHAnsi"/>
          <w:sz w:val="24"/>
          <w:szCs w:val="24"/>
        </w:rPr>
        <w:t xml:space="preserve">Temkin and Ashworth (2004) imply that the onus is on the victim to </w:t>
      </w:r>
      <w:r w:rsidR="00C92624" w:rsidRPr="006C0D74">
        <w:rPr>
          <w:rFonts w:cstheme="minorHAnsi"/>
          <w:sz w:val="24"/>
          <w:szCs w:val="24"/>
        </w:rPr>
        <w:t>prove that they did not consent, rather than the suspect “bearing the evidential burden</w:t>
      </w:r>
      <w:r w:rsidR="009D0FB4" w:rsidRPr="006C0D74">
        <w:rPr>
          <w:rFonts w:cstheme="minorHAnsi"/>
          <w:sz w:val="24"/>
          <w:szCs w:val="24"/>
        </w:rPr>
        <w:t xml:space="preserve"> of adducing sufficient evidence to raise the issue of consent or reasonable belief in consent”. </w:t>
      </w:r>
      <w:r w:rsidR="001A5EF5" w:rsidRPr="006C0D74">
        <w:rPr>
          <w:rFonts w:cstheme="minorHAnsi"/>
          <w:sz w:val="24"/>
          <w:szCs w:val="24"/>
        </w:rPr>
        <w:t xml:space="preserve">The Guardian (2021) highlighted a case regarding </w:t>
      </w:r>
      <w:r w:rsidR="000B7417" w:rsidRPr="006C0D74">
        <w:rPr>
          <w:rFonts w:cstheme="minorHAnsi"/>
          <w:sz w:val="24"/>
          <w:szCs w:val="24"/>
        </w:rPr>
        <w:t xml:space="preserve">this. </w:t>
      </w:r>
      <w:r w:rsidR="001A5EF5" w:rsidRPr="006C0D74">
        <w:rPr>
          <w:rFonts w:cstheme="minorHAnsi"/>
          <w:sz w:val="24"/>
          <w:szCs w:val="24"/>
        </w:rPr>
        <w:t xml:space="preserve">Miss Araniello </w:t>
      </w:r>
      <w:r w:rsidR="000B7417" w:rsidRPr="006C0D74">
        <w:rPr>
          <w:rFonts w:cstheme="minorHAnsi"/>
          <w:sz w:val="24"/>
          <w:szCs w:val="24"/>
        </w:rPr>
        <w:t>was a young woman who</w:t>
      </w:r>
      <w:r w:rsidR="001A5EF5" w:rsidRPr="006C0D74">
        <w:rPr>
          <w:rFonts w:cstheme="minorHAnsi"/>
          <w:sz w:val="24"/>
          <w:szCs w:val="24"/>
        </w:rPr>
        <w:t xml:space="preserve"> had to disprove messages with her perpetrator which may have been interpreted as “encouraging sex”</w:t>
      </w:r>
      <w:r w:rsidR="000B7417" w:rsidRPr="006C0D74">
        <w:rPr>
          <w:rFonts w:cstheme="minorHAnsi"/>
          <w:sz w:val="24"/>
          <w:szCs w:val="24"/>
        </w:rPr>
        <w:t xml:space="preserve"> once again placing the burden on the victim to plead their case rather than the perpetrator. </w:t>
      </w:r>
    </w:p>
    <w:bookmarkEnd w:id="21"/>
    <w:p w14:paraId="11EC094A" w14:textId="4071B542" w:rsidR="00406869" w:rsidRPr="006C0D74" w:rsidRDefault="003933C7" w:rsidP="009D0FB4">
      <w:pPr>
        <w:shd w:val="clear" w:color="auto" w:fill="FFFFFF"/>
        <w:spacing w:after="0" w:line="480" w:lineRule="auto"/>
        <w:jc w:val="both"/>
        <w:rPr>
          <w:rFonts w:eastAsia="Times New Roman" w:cstheme="minorHAnsi"/>
          <w:sz w:val="24"/>
          <w:szCs w:val="24"/>
          <w:lang w:eastAsia="en-GB"/>
        </w:rPr>
      </w:pPr>
      <w:r w:rsidRPr="006C0D74">
        <w:rPr>
          <w:rFonts w:cstheme="minorHAnsi"/>
          <w:sz w:val="24"/>
          <w:szCs w:val="24"/>
        </w:rPr>
        <w:t>Literature like that above seems to indicate that</w:t>
      </w:r>
      <w:r w:rsidR="00197F37" w:rsidRPr="006C0D74">
        <w:rPr>
          <w:rFonts w:cstheme="minorHAnsi"/>
          <w:sz w:val="24"/>
          <w:szCs w:val="24"/>
        </w:rPr>
        <w:t xml:space="preserve"> the victim </w:t>
      </w:r>
      <w:r w:rsidRPr="006C0D74">
        <w:rPr>
          <w:rFonts w:cstheme="minorHAnsi"/>
          <w:sz w:val="24"/>
          <w:szCs w:val="24"/>
        </w:rPr>
        <w:t>should</w:t>
      </w:r>
      <w:r w:rsidR="00197F37" w:rsidRPr="006C0D74">
        <w:rPr>
          <w:rFonts w:cstheme="minorHAnsi"/>
          <w:sz w:val="24"/>
          <w:szCs w:val="24"/>
        </w:rPr>
        <w:t xml:space="preserve"> not</w:t>
      </w:r>
      <w:r w:rsidRPr="006C0D74">
        <w:rPr>
          <w:rFonts w:cstheme="minorHAnsi"/>
          <w:sz w:val="24"/>
          <w:szCs w:val="24"/>
        </w:rPr>
        <w:t xml:space="preserve"> be</w:t>
      </w:r>
      <w:r w:rsidR="00197F37" w:rsidRPr="006C0D74">
        <w:rPr>
          <w:rFonts w:cstheme="minorHAnsi"/>
          <w:sz w:val="24"/>
          <w:szCs w:val="24"/>
        </w:rPr>
        <w:t xml:space="preserve"> put themselves in dangerous situations like being out alone at night or</w:t>
      </w:r>
      <w:r w:rsidRPr="006C0D74">
        <w:rPr>
          <w:rFonts w:cstheme="minorHAnsi"/>
          <w:sz w:val="24"/>
          <w:szCs w:val="24"/>
        </w:rPr>
        <w:t xml:space="preserve"> to go</w:t>
      </w:r>
      <w:r w:rsidR="00CB0672" w:rsidRPr="006C0D74">
        <w:rPr>
          <w:rFonts w:cstheme="minorHAnsi"/>
          <w:sz w:val="24"/>
          <w:szCs w:val="24"/>
        </w:rPr>
        <w:t xml:space="preserve"> home with people that they have recently met</w:t>
      </w:r>
      <w:r w:rsidR="003C006A" w:rsidRPr="006C0D74">
        <w:rPr>
          <w:rFonts w:cstheme="minorHAnsi"/>
          <w:sz w:val="24"/>
          <w:szCs w:val="24"/>
        </w:rPr>
        <w:t xml:space="preserve">, that cause </w:t>
      </w:r>
      <w:r w:rsidR="000E1ADC" w:rsidRPr="006C0D74">
        <w:rPr>
          <w:rFonts w:cstheme="minorHAnsi"/>
          <w:sz w:val="24"/>
          <w:szCs w:val="24"/>
        </w:rPr>
        <w:t xml:space="preserve">the most problems. </w:t>
      </w:r>
      <w:r w:rsidRPr="006C0D74">
        <w:rPr>
          <w:rFonts w:cstheme="minorHAnsi"/>
          <w:sz w:val="24"/>
          <w:szCs w:val="24"/>
        </w:rPr>
        <w:t>Ultimately, this leads to some victims being cross examined in depth about their actions rather than the perpetrator, and in some cases this information will influence the decision making of the jury rather than the fact that consent was not given</w:t>
      </w:r>
      <w:bookmarkEnd w:id="22"/>
      <w:r w:rsidR="00A5357D" w:rsidRPr="006C0D74">
        <w:rPr>
          <w:rFonts w:cstheme="minorHAnsi"/>
          <w:sz w:val="24"/>
          <w:szCs w:val="24"/>
        </w:rPr>
        <w:t xml:space="preserve">. </w:t>
      </w:r>
    </w:p>
    <w:p w14:paraId="241EAD94" w14:textId="65C20616" w:rsidR="004D3BF0" w:rsidRPr="006C0D74" w:rsidRDefault="004D3BF0" w:rsidP="004D3BF0">
      <w:pPr>
        <w:spacing w:after="0" w:line="480" w:lineRule="auto"/>
        <w:jc w:val="both"/>
        <w:rPr>
          <w:sz w:val="24"/>
          <w:szCs w:val="24"/>
        </w:rPr>
      </w:pPr>
      <w:r w:rsidRPr="006C0D74">
        <w:rPr>
          <w:sz w:val="24"/>
          <w:szCs w:val="24"/>
        </w:rPr>
        <w:t xml:space="preserve">The law in England and Wales sees rape as only an act a male can do as it is the penetration of the vagina, </w:t>
      </w:r>
      <w:r w:rsidR="00B913E2" w:rsidRPr="006C0D74">
        <w:rPr>
          <w:sz w:val="24"/>
          <w:szCs w:val="24"/>
        </w:rPr>
        <w:t>anus,</w:t>
      </w:r>
      <w:r w:rsidRPr="006C0D74">
        <w:rPr>
          <w:sz w:val="24"/>
          <w:szCs w:val="24"/>
        </w:rPr>
        <w:t xml:space="preserve"> or mouth by a penis. This therefore excludes acts where there is a female perpetrator-male victim scenario such as acts of ‘forced penetration’. </w:t>
      </w:r>
      <w:r w:rsidR="00B913E2" w:rsidRPr="006C0D74">
        <w:rPr>
          <w:sz w:val="24"/>
          <w:szCs w:val="24"/>
        </w:rPr>
        <w:t>These sorts of acts</w:t>
      </w:r>
      <w:r w:rsidRPr="006C0D74">
        <w:rPr>
          <w:sz w:val="24"/>
          <w:szCs w:val="24"/>
        </w:rPr>
        <w:t xml:space="preserve"> would fall under </w:t>
      </w:r>
      <w:r w:rsidR="0094511A" w:rsidRPr="006C0D74">
        <w:rPr>
          <w:sz w:val="24"/>
          <w:szCs w:val="24"/>
        </w:rPr>
        <w:t>S</w:t>
      </w:r>
      <w:r w:rsidRPr="006C0D74">
        <w:rPr>
          <w:sz w:val="24"/>
          <w:szCs w:val="24"/>
        </w:rPr>
        <w:t xml:space="preserve">ection 3 or 4 of the 2003 Sexual Offences Act; Sexual assault or causing a person to engage in sexual activity without consent. Unlike the two preceding acts in the SOA 2003 that are indictable, </w:t>
      </w:r>
      <w:r w:rsidR="0094511A" w:rsidRPr="006C0D74">
        <w:rPr>
          <w:sz w:val="24"/>
          <w:szCs w:val="24"/>
        </w:rPr>
        <w:t>S</w:t>
      </w:r>
      <w:r w:rsidRPr="006C0D74">
        <w:rPr>
          <w:sz w:val="24"/>
          <w:szCs w:val="24"/>
        </w:rPr>
        <w:t xml:space="preserve">ection 3 and 4 can be either triable summarily or on indictment meaning some sexual offences of a non-consensual penetrative nature can be deemed as ‘less </w:t>
      </w:r>
      <w:r w:rsidR="00B913E2" w:rsidRPr="006C0D74">
        <w:rPr>
          <w:sz w:val="24"/>
          <w:szCs w:val="24"/>
        </w:rPr>
        <w:t>serious’</w:t>
      </w:r>
      <w:r w:rsidRPr="006C0D74">
        <w:rPr>
          <w:sz w:val="24"/>
          <w:szCs w:val="24"/>
        </w:rPr>
        <w:t>.</w:t>
      </w:r>
      <w:r w:rsidR="009B4609" w:rsidRPr="006C0D74">
        <w:rPr>
          <w:sz w:val="24"/>
          <w:szCs w:val="24"/>
        </w:rPr>
        <w:t xml:space="preserve"> </w:t>
      </w:r>
      <w:r w:rsidR="00B27723" w:rsidRPr="006C0D74">
        <w:rPr>
          <w:sz w:val="24"/>
          <w:szCs w:val="24"/>
        </w:rPr>
        <w:t>Although an act relating to a sexual offence, is an incredibly serious offence</w:t>
      </w:r>
      <w:r w:rsidR="004F6B36" w:rsidRPr="006C0D74">
        <w:rPr>
          <w:sz w:val="24"/>
          <w:szCs w:val="24"/>
        </w:rPr>
        <w:t xml:space="preserve">, the way in which it is tried </w:t>
      </w:r>
      <w:r w:rsidR="00802167" w:rsidRPr="006C0D74">
        <w:rPr>
          <w:sz w:val="24"/>
          <w:szCs w:val="24"/>
        </w:rPr>
        <w:t xml:space="preserve">suggests differing </w:t>
      </w:r>
      <w:r w:rsidR="00802167" w:rsidRPr="006C0D74">
        <w:rPr>
          <w:sz w:val="24"/>
          <w:szCs w:val="24"/>
        </w:rPr>
        <w:lastRenderedPageBreak/>
        <w:t xml:space="preserve">levels of </w:t>
      </w:r>
      <w:r w:rsidR="007427A1" w:rsidRPr="006C0D74">
        <w:rPr>
          <w:sz w:val="24"/>
          <w:szCs w:val="24"/>
        </w:rPr>
        <w:t>seriousness</w:t>
      </w:r>
      <w:r w:rsidR="00802167" w:rsidRPr="006C0D74">
        <w:rPr>
          <w:sz w:val="24"/>
          <w:szCs w:val="24"/>
        </w:rPr>
        <w:t>. An indictable offence such as rape</w:t>
      </w:r>
      <w:r w:rsidR="007340BD" w:rsidRPr="006C0D74">
        <w:rPr>
          <w:sz w:val="24"/>
          <w:szCs w:val="24"/>
        </w:rPr>
        <w:t xml:space="preserve"> can only be tried in </w:t>
      </w:r>
      <w:r w:rsidR="003933C7" w:rsidRPr="006C0D74">
        <w:rPr>
          <w:sz w:val="24"/>
          <w:szCs w:val="24"/>
        </w:rPr>
        <w:t>C</w:t>
      </w:r>
      <w:r w:rsidR="007340BD" w:rsidRPr="006C0D74">
        <w:rPr>
          <w:sz w:val="24"/>
          <w:szCs w:val="24"/>
        </w:rPr>
        <w:t xml:space="preserve">rown </w:t>
      </w:r>
      <w:r w:rsidR="003933C7" w:rsidRPr="006C0D74">
        <w:rPr>
          <w:sz w:val="24"/>
          <w:szCs w:val="24"/>
        </w:rPr>
        <w:t>C</w:t>
      </w:r>
      <w:r w:rsidR="007340BD" w:rsidRPr="006C0D74">
        <w:rPr>
          <w:sz w:val="24"/>
          <w:szCs w:val="24"/>
        </w:rPr>
        <w:t>ourt with a jury present to determine guilt or not</w:t>
      </w:r>
      <w:r w:rsidR="00A8356B" w:rsidRPr="006C0D74">
        <w:rPr>
          <w:sz w:val="24"/>
          <w:szCs w:val="24"/>
        </w:rPr>
        <w:t>, therefore is the most serious of crimes</w:t>
      </w:r>
      <w:r w:rsidR="00FB608D" w:rsidRPr="006C0D74">
        <w:rPr>
          <w:sz w:val="24"/>
          <w:szCs w:val="24"/>
        </w:rPr>
        <w:t xml:space="preserve"> with punishments of up to life in prison</w:t>
      </w:r>
      <w:r w:rsidR="007340BD" w:rsidRPr="006C0D74">
        <w:rPr>
          <w:sz w:val="24"/>
          <w:szCs w:val="24"/>
        </w:rPr>
        <w:t xml:space="preserve">. However, a triable summarily </w:t>
      </w:r>
      <w:r w:rsidR="004846CA" w:rsidRPr="006C0D74">
        <w:rPr>
          <w:sz w:val="24"/>
          <w:szCs w:val="24"/>
        </w:rPr>
        <w:t xml:space="preserve">or on indictment offence such as </w:t>
      </w:r>
      <w:r w:rsidR="007B4EA3" w:rsidRPr="006C0D74">
        <w:rPr>
          <w:sz w:val="24"/>
          <w:szCs w:val="24"/>
        </w:rPr>
        <w:t xml:space="preserve">a sexual assault by touching </w:t>
      </w:r>
      <w:r w:rsidR="00FB608D" w:rsidRPr="006C0D74">
        <w:rPr>
          <w:sz w:val="24"/>
          <w:szCs w:val="24"/>
        </w:rPr>
        <w:t xml:space="preserve">can be tried in a </w:t>
      </w:r>
      <w:r w:rsidR="003933C7" w:rsidRPr="006C0D74">
        <w:rPr>
          <w:sz w:val="24"/>
          <w:szCs w:val="24"/>
        </w:rPr>
        <w:t>M</w:t>
      </w:r>
      <w:r w:rsidR="00FB608D" w:rsidRPr="006C0D74">
        <w:rPr>
          <w:sz w:val="24"/>
          <w:szCs w:val="24"/>
        </w:rPr>
        <w:t xml:space="preserve">agistrate’s </w:t>
      </w:r>
      <w:r w:rsidR="003933C7" w:rsidRPr="006C0D74">
        <w:rPr>
          <w:sz w:val="24"/>
          <w:szCs w:val="24"/>
        </w:rPr>
        <w:t>C</w:t>
      </w:r>
      <w:r w:rsidR="00FB608D" w:rsidRPr="006C0D74">
        <w:rPr>
          <w:sz w:val="24"/>
          <w:szCs w:val="24"/>
        </w:rPr>
        <w:t xml:space="preserve">ourt </w:t>
      </w:r>
      <w:r w:rsidR="00422002" w:rsidRPr="006C0D74">
        <w:rPr>
          <w:sz w:val="24"/>
          <w:szCs w:val="24"/>
        </w:rPr>
        <w:t xml:space="preserve">with the case only heard by </w:t>
      </w:r>
      <w:r w:rsidR="00864173" w:rsidRPr="006C0D74">
        <w:rPr>
          <w:sz w:val="24"/>
          <w:szCs w:val="24"/>
        </w:rPr>
        <w:t>a judge and magistrates, not a jury</w:t>
      </w:r>
      <w:r w:rsidR="005D637E" w:rsidRPr="006C0D74">
        <w:rPr>
          <w:sz w:val="24"/>
          <w:szCs w:val="24"/>
        </w:rPr>
        <w:t xml:space="preserve"> with fines and small prison sentences given</w:t>
      </w:r>
      <w:r w:rsidR="005F3CEB" w:rsidRPr="006C0D74">
        <w:rPr>
          <w:sz w:val="24"/>
          <w:szCs w:val="24"/>
        </w:rPr>
        <w:t xml:space="preserve"> </w:t>
      </w:r>
      <w:r w:rsidR="0087710B" w:rsidRPr="006C0D74">
        <w:rPr>
          <w:sz w:val="24"/>
          <w:szCs w:val="24"/>
        </w:rPr>
        <w:t>(CPS, 2021)</w:t>
      </w:r>
      <w:r w:rsidR="005D637E" w:rsidRPr="006C0D74">
        <w:rPr>
          <w:sz w:val="24"/>
          <w:szCs w:val="24"/>
        </w:rPr>
        <w:t xml:space="preserve">. </w:t>
      </w:r>
    </w:p>
    <w:p w14:paraId="48620183" w14:textId="55283714" w:rsidR="0017526B" w:rsidRPr="006C0D74" w:rsidRDefault="004D3BF0" w:rsidP="003933C7">
      <w:pPr>
        <w:spacing w:after="0" w:line="480" w:lineRule="auto"/>
        <w:jc w:val="both"/>
        <w:rPr>
          <w:sz w:val="24"/>
          <w:szCs w:val="24"/>
        </w:rPr>
      </w:pPr>
      <w:r w:rsidRPr="006C0D74">
        <w:rPr>
          <w:sz w:val="24"/>
          <w:szCs w:val="24"/>
        </w:rPr>
        <w:t xml:space="preserve">The law sees rape as a violation of the autonomy instead of violence and because of this and the lack of force will make it much harder to prove (Leahy, 2014). It is not just harder for the prosecution to prove, it is getting the jurors to believe the act without the evidence of a struggle and disproving the rape myths that are rife in society of all sexual offences involve violence (Clough, 2018). However, it is not just force that provides an issue. What action is inherently sexual, potentially </w:t>
      </w:r>
      <w:r w:rsidR="00673303" w:rsidRPr="006C0D74">
        <w:rPr>
          <w:sz w:val="24"/>
          <w:szCs w:val="24"/>
        </w:rPr>
        <w:t>sexual,</w:t>
      </w:r>
      <w:r w:rsidRPr="006C0D74">
        <w:rPr>
          <w:sz w:val="24"/>
          <w:szCs w:val="24"/>
        </w:rPr>
        <w:t xml:space="preserve"> and inherently nonsexual? Behaviour may be considered sexual if a reasonable person would consider it to be sexual, but the question is then what might a reasonable person deem sexual (Card, </w:t>
      </w:r>
      <w:r w:rsidR="00673303" w:rsidRPr="006C0D74">
        <w:rPr>
          <w:sz w:val="24"/>
          <w:szCs w:val="24"/>
        </w:rPr>
        <w:t>Gillespie,</w:t>
      </w:r>
      <w:r w:rsidRPr="006C0D74">
        <w:rPr>
          <w:sz w:val="24"/>
          <w:szCs w:val="24"/>
        </w:rPr>
        <w:t xml:space="preserve"> and Hirst, 2008). The non-consensual acts in part 1 of the Sexual Offence Act 2003, once deemed sexual then have the issue of the prosecution showing a) an absence of consent and b) that the absence of consent is of a reasonable belief (Simpson, 2016)</w:t>
      </w:r>
      <w:r w:rsidR="00C427EC" w:rsidRPr="006C0D74">
        <w:rPr>
          <w:sz w:val="24"/>
          <w:szCs w:val="24"/>
        </w:rPr>
        <w:t xml:space="preserve">. </w:t>
      </w:r>
    </w:p>
    <w:p w14:paraId="1EA284DC" w14:textId="5AE61936" w:rsidR="000C71E9" w:rsidRPr="006C0D74" w:rsidRDefault="000C71E9">
      <w:pPr>
        <w:pStyle w:val="Heading2"/>
        <w:numPr>
          <w:ilvl w:val="1"/>
          <w:numId w:val="19"/>
        </w:numPr>
      </w:pPr>
      <w:bookmarkStart w:id="23" w:name="_Toc125708709"/>
      <w:r w:rsidRPr="006C0D74">
        <w:t>England and Wales sexual offence statistics</w:t>
      </w:r>
      <w:bookmarkEnd w:id="23"/>
    </w:p>
    <w:p w14:paraId="5BCFB3C7" w14:textId="77C41EFD" w:rsidR="000C71E9" w:rsidRPr="006C0D74" w:rsidRDefault="000C71E9" w:rsidP="000C71E9">
      <w:pPr>
        <w:spacing w:line="480" w:lineRule="auto"/>
        <w:jc w:val="both"/>
        <w:rPr>
          <w:sz w:val="24"/>
          <w:szCs w:val="24"/>
        </w:rPr>
      </w:pPr>
      <w:r w:rsidRPr="006C0D74">
        <w:rPr>
          <w:sz w:val="24"/>
          <w:szCs w:val="24"/>
        </w:rPr>
        <w:t xml:space="preserve">Sexual offending has been increasing year on year since the Crime Survey for England and Wales (CSEW) </w:t>
      </w:r>
      <w:r w:rsidR="003865BC" w:rsidRPr="006C0D74">
        <w:rPr>
          <w:sz w:val="24"/>
          <w:szCs w:val="24"/>
        </w:rPr>
        <w:t>was first published annually</w:t>
      </w:r>
      <w:r w:rsidRPr="006C0D74">
        <w:rPr>
          <w:sz w:val="24"/>
          <w:szCs w:val="24"/>
        </w:rPr>
        <w:t xml:space="preserve"> rather than every two years since its inception in 1982. There are four main sources that give statistics on sexual offences. The statistics come from the CSEW, the Crown Prosecution Service (CPS), the Home Office and the Ministry of Justice (Office for National Statistics, 20</w:t>
      </w:r>
      <w:r w:rsidR="00FA3B11" w:rsidRPr="006C0D74">
        <w:rPr>
          <w:sz w:val="24"/>
          <w:szCs w:val="24"/>
        </w:rPr>
        <w:t>21</w:t>
      </w:r>
      <w:r w:rsidRPr="006C0D74">
        <w:rPr>
          <w:sz w:val="24"/>
          <w:szCs w:val="24"/>
        </w:rPr>
        <w:t xml:space="preserve">). </w:t>
      </w:r>
      <w:bookmarkStart w:id="24" w:name="Page9"/>
      <w:r w:rsidRPr="006C0D74">
        <w:rPr>
          <w:sz w:val="24"/>
          <w:szCs w:val="24"/>
        </w:rPr>
        <w:t>The CSEW estimates that the two years preceding the 20</w:t>
      </w:r>
      <w:r w:rsidR="006711B8" w:rsidRPr="006C0D74">
        <w:rPr>
          <w:sz w:val="24"/>
          <w:szCs w:val="24"/>
        </w:rPr>
        <w:t>21</w:t>
      </w:r>
      <w:r w:rsidRPr="006C0D74">
        <w:rPr>
          <w:sz w:val="24"/>
          <w:szCs w:val="24"/>
        </w:rPr>
        <w:t xml:space="preserve"> publication of the survey, there was </w:t>
      </w:r>
      <w:r w:rsidRPr="006C0D74">
        <w:rPr>
          <w:sz w:val="24"/>
          <w:szCs w:val="24"/>
        </w:rPr>
        <w:lastRenderedPageBreak/>
        <w:t xml:space="preserve">approximately 700,000 </w:t>
      </w:r>
      <w:r w:rsidR="003F2DCB" w:rsidRPr="006C0D74">
        <w:rPr>
          <w:sz w:val="24"/>
          <w:szCs w:val="24"/>
        </w:rPr>
        <w:t>reports</w:t>
      </w:r>
      <w:r w:rsidRPr="006C0D74">
        <w:rPr>
          <w:sz w:val="24"/>
          <w:szCs w:val="24"/>
        </w:rPr>
        <w:t xml:space="preserve"> o</w:t>
      </w:r>
      <w:r w:rsidR="00E527C0" w:rsidRPr="006C0D74">
        <w:rPr>
          <w:sz w:val="24"/>
          <w:szCs w:val="24"/>
        </w:rPr>
        <w:t>f</w:t>
      </w:r>
      <w:r w:rsidRPr="006C0D74">
        <w:rPr>
          <w:sz w:val="24"/>
          <w:szCs w:val="24"/>
        </w:rPr>
        <w:t xml:space="preserve"> sexual </w:t>
      </w:r>
      <w:r w:rsidR="009F0638" w:rsidRPr="006C0D74">
        <w:rPr>
          <w:sz w:val="24"/>
          <w:szCs w:val="24"/>
        </w:rPr>
        <w:t>offence</w:t>
      </w:r>
      <w:r w:rsidR="00E527C0" w:rsidRPr="006C0D74">
        <w:rPr>
          <w:sz w:val="24"/>
          <w:szCs w:val="24"/>
        </w:rPr>
        <w:t>s</w:t>
      </w:r>
      <w:r w:rsidRPr="006C0D74">
        <w:rPr>
          <w:sz w:val="24"/>
          <w:szCs w:val="24"/>
        </w:rPr>
        <w:t xml:space="preserve">. </w:t>
      </w:r>
      <w:bookmarkEnd w:id="24"/>
      <w:r w:rsidRPr="006C0D74">
        <w:rPr>
          <w:sz w:val="24"/>
          <w:szCs w:val="24"/>
        </w:rPr>
        <w:t xml:space="preserve">These ranged from rape, unwanted touching to attempted acts of a sexual nature. From this approximation, the survey suggests 560,000 or 3.4% of the female population were a victim of a sexual offence and 140,000 or 0.9% of the male population in England and Wales were subjected to a </w:t>
      </w:r>
      <w:r w:rsidR="00FB632B" w:rsidRPr="006C0D74">
        <w:rPr>
          <w:sz w:val="24"/>
          <w:szCs w:val="24"/>
        </w:rPr>
        <w:t>sexual offence</w:t>
      </w:r>
      <w:r w:rsidRPr="006C0D74">
        <w:rPr>
          <w:sz w:val="24"/>
          <w:szCs w:val="24"/>
        </w:rPr>
        <w:t xml:space="preserve">. </w:t>
      </w:r>
    </w:p>
    <w:p w14:paraId="7EB491FF" w14:textId="4F46690D" w:rsidR="00B85513" w:rsidRPr="006C0D74" w:rsidRDefault="000C71E9" w:rsidP="000C71E9">
      <w:pPr>
        <w:spacing w:after="0" w:line="480" w:lineRule="auto"/>
        <w:jc w:val="both"/>
        <w:rPr>
          <w:rFonts w:cstheme="minorHAnsi"/>
          <w:sz w:val="24"/>
          <w:szCs w:val="24"/>
        </w:rPr>
      </w:pPr>
      <w:r w:rsidRPr="006C0D74">
        <w:rPr>
          <w:sz w:val="24"/>
          <w:szCs w:val="24"/>
        </w:rPr>
        <w:t>According to the Crime Survey for England and Wales (CSEW) there has been a 1</w:t>
      </w:r>
      <w:r w:rsidR="00D10F12" w:rsidRPr="006C0D74">
        <w:rPr>
          <w:sz w:val="24"/>
          <w:szCs w:val="24"/>
        </w:rPr>
        <w:t>80</w:t>
      </w:r>
      <w:r w:rsidRPr="006C0D74">
        <w:rPr>
          <w:sz w:val="24"/>
          <w:szCs w:val="24"/>
        </w:rPr>
        <w:t xml:space="preserve">% increase in sexual offences </w:t>
      </w:r>
      <w:r w:rsidRPr="006C0D74">
        <w:rPr>
          <w:rFonts w:cstheme="minorHAnsi"/>
          <w:sz w:val="24"/>
          <w:szCs w:val="24"/>
        </w:rPr>
        <w:t xml:space="preserve">from 60,924 in 2004 to </w:t>
      </w:r>
      <w:r w:rsidR="00797637" w:rsidRPr="006C0D74">
        <w:rPr>
          <w:rFonts w:cstheme="minorHAnsi"/>
          <w:sz w:val="24"/>
          <w:szCs w:val="24"/>
          <w:shd w:val="clear" w:color="auto" w:fill="FFFFFF"/>
        </w:rPr>
        <w:t>170,973</w:t>
      </w:r>
      <w:r w:rsidRPr="006C0D74">
        <w:rPr>
          <w:rFonts w:cstheme="minorHAnsi"/>
          <w:sz w:val="24"/>
          <w:szCs w:val="24"/>
          <w:shd w:val="clear" w:color="auto" w:fill="FFFFFF"/>
        </w:rPr>
        <w:t xml:space="preserve"> </w:t>
      </w:r>
      <w:r w:rsidRPr="006C0D74">
        <w:rPr>
          <w:rFonts w:cstheme="minorHAnsi"/>
          <w:sz w:val="24"/>
          <w:szCs w:val="24"/>
        </w:rPr>
        <w:t xml:space="preserve">recorded offences year ending </w:t>
      </w:r>
      <w:r w:rsidR="00797637" w:rsidRPr="006C0D74">
        <w:rPr>
          <w:rFonts w:cstheme="minorHAnsi"/>
          <w:sz w:val="24"/>
          <w:szCs w:val="24"/>
        </w:rPr>
        <w:t>September</w:t>
      </w:r>
      <w:r w:rsidRPr="006C0D74">
        <w:rPr>
          <w:rFonts w:cstheme="minorHAnsi"/>
          <w:sz w:val="24"/>
          <w:szCs w:val="24"/>
        </w:rPr>
        <w:t xml:space="preserve"> 20</w:t>
      </w:r>
      <w:r w:rsidR="00797637" w:rsidRPr="006C0D74">
        <w:rPr>
          <w:rFonts w:cstheme="minorHAnsi"/>
          <w:sz w:val="24"/>
          <w:szCs w:val="24"/>
        </w:rPr>
        <w:t>21</w:t>
      </w:r>
      <w:r w:rsidRPr="006C0D74">
        <w:rPr>
          <w:rFonts w:cstheme="minorHAnsi"/>
          <w:sz w:val="24"/>
          <w:szCs w:val="24"/>
        </w:rPr>
        <w:t xml:space="preserve"> (Office for National Statistics, 20</w:t>
      </w:r>
      <w:r w:rsidR="00797637" w:rsidRPr="006C0D74">
        <w:rPr>
          <w:rFonts w:cstheme="minorHAnsi"/>
          <w:sz w:val="24"/>
          <w:szCs w:val="24"/>
        </w:rPr>
        <w:t>21</w:t>
      </w:r>
      <w:r w:rsidRPr="006C0D74">
        <w:rPr>
          <w:rFonts w:cstheme="minorHAnsi"/>
          <w:sz w:val="24"/>
          <w:szCs w:val="24"/>
        </w:rPr>
        <w:t xml:space="preserve">). </w:t>
      </w:r>
      <w:r w:rsidR="00063B74" w:rsidRPr="006C0D74">
        <w:rPr>
          <w:rFonts w:cstheme="minorHAnsi"/>
          <w:sz w:val="24"/>
          <w:szCs w:val="24"/>
        </w:rPr>
        <w:t>4</w:t>
      </w:r>
      <w:r w:rsidRPr="006C0D74">
        <w:rPr>
          <w:rFonts w:cstheme="minorHAnsi"/>
          <w:sz w:val="24"/>
          <w:szCs w:val="24"/>
        </w:rPr>
        <w:t xml:space="preserve">6,911 in 2004 and </w:t>
      </w:r>
      <w:r w:rsidR="00807B25" w:rsidRPr="006C0D74">
        <w:rPr>
          <w:rFonts w:cstheme="minorHAnsi"/>
          <w:sz w:val="24"/>
          <w:szCs w:val="24"/>
        </w:rPr>
        <w:t>107,854</w:t>
      </w:r>
      <w:r w:rsidRPr="006C0D74">
        <w:rPr>
          <w:rFonts w:cstheme="minorHAnsi"/>
          <w:sz w:val="24"/>
          <w:szCs w:val="24"/>
        </w:rPr>
        <w:t xml:space="preserve"> in 20</w:t>
      </w:r>
      <w:r w:rsidR="00807B25" w:rsidRPr="006C0D74">
        <w:rPr>
          <w:rFonts w:cstheme="minorHAnsi"/>
          <w:sz w:val="24"/>
          <w:szCs w:val="24"/>
        </w:rPr>
        <w:t>21</w:t>
      </w:r>
      <w:r w:rsidRPr="006C0D74">
        <w:rPr>
          <w:rFonts w:cstheme="minorHAnsi"/>
          <w:sz w:val="24"/>
          <w:szCs w:val="24"/>
        </w:rPr>
        <w:t xml:space="preserve"> being associated with all other sexual offences excluding rape (displayed below). </w:t>
      </w:r>
      <w:bookmarkStart w:id="25" w:name="Page10_top"/>
      <w:r w:rsidR="001E75AC" w:rsidRPr="006C0D74">
        <w:rPr>
          <w:rFonts w:cstheme="minorHAnsi"/>
          <w:sz w:val="24"/>
          <w:szCs w:val="24"/>
        </w:rPr>
        <w:t xml:space="preserve">According to the Office for National Statistics, </w:t>
      </w:r>
      <w:r w:rsidR="00442F90" w:rsidRPr="006C0D74">
        <w:rPr>
          <w:rFonts w:cstheme="minorHAnsi"/>
          <w:sz w:val="24"/>
          <w:szCs w:val="24"/>
        </w:rPr>
        <w:t xml:space="preserve">the increase of recorded offences over the last </w:t>
      </w:r>
      <w:r w:rsidR="00C34146" w:rsidRPr="006C0D74">
        <w:rPr>
          <w:rFonts w:cstheme="minorHAnsi"/>
          <w:sz w:val="24"/>
          <w:szCs w:val="24"/>
        </w:rPr>
        <w:t>20 years may be due to a number of facto</w:t>
      </w:r>
      <w:r w:rsidR="003933C7" w:rsidRPr="006C0D74">
        <w:rPr>
          <w:rFonts w:cstheme="minorHAnsi"/>
          <w:sz w:val="24"/>
          <w:szCs w:val="24"/>
        </w:rPr>
        <w:t>rs. T</w:t>
      </w:r>
      <w:r w:rsidR="00C34146" w:rsidRPr="006C0D74">
        <w:rPr>
          <w:rFonts w:cstheme="minorHAnsi"/>
          <w:sz w:val="24"/>
          <w:szCs w:val="24"/>
        </w:rPr>
        <w:t xml:space="preserve">hese include the impact of high-profile incidents such as </w:t>
      </w:r>
      <w:r w:rsidR="007825AC" w:rsidRPr="006C0D74">
        <w:rPr>
          <w:rFonts w:cstheme="minorHAnsi"/>
          <w:sz w:val="24"/>
          <w:szCs w:val="24"/>
        </w:rPr>
        <w:t xml:space="preserve">the Sarah Everard case, media coverage of historic cases such as Jimmy Saville, </w:t>
      </w:r>
      <w:r w:rsidR="00776FF2" w:rsidRPr="006C0D74">
        <w:rPr>
          <w:rFonts w:cstheme="minorHAnsi"/>
          <w:sz w:val="24"/>
          <w:szCs w:val="24"/>
        </w:rPr>
        <w:t>people’s</w:t>
      </w:r>
      <w:r w:rsidR="00C90B40" w:rsidRPr="006C0D74">
        <w:rPr>
          <w:rFonts w:cstheme="minorHAnsi"/>
          <w:sz w:val="24"/>
          <w:szCs w:val="24"/>
        </w:rPr>
        <w:t xml:space="preserve"> willingness to report incidents based on the factors above, and finally a potential </w:t>
      </w:r>
      <w:r w:rsidR="00776FF2" w:rsidRPr="006C0D74">
        <w:rPr>
          <w:rFonts w:cstheme="minorHAnsi"/>
          <w:sz w:val="24"/>
          <w:szCs w:val="24"/>
        </w:rPr>
        <w:t xml:space="preserve">increase in the </w:t>
      </w:r>
      <w:r w:rsidR="00C90B40" w:rsidRPr="006C0D74">
        <w:rPr>
          <w:rFonts w:cstheme="minorHAnsi"/>
          <w:sz w:val="24"/>
          <w:szCs w:val="24"/>
        </w:rPr>
        <w:t xml:space="preserve">number of victims </w:t>
      </w:r>
      <w:r w:rsidR="00776FF2" w:rsidRPr="006C0D74">
        <w:rPr>
          <w:rFonts w:cstheme="minorHAnsi"/>
          <w:sz w:val="24"/>
          <w:szCs w:val="24"/>
        </w:rPr>
        <w:t>of sexual offences (ONS,2022</w:t>
      </w:r>
      <w:r w:rsidR="00F60BCA" w:rsidRPr="006C0D74">
        <w:rPr>
          <w:rFonts w:cstheme="minorHAnsi"/>
          <w:sz w:val="24"/>
          <w:szCs w:val="24"/>
        </w:rPr>
        <w:t>)</w:t>
      </w:r>
      <w:bookmarkEnd w:id="25"/>
    </w:p>
    <w:p w14:paraId="4A30BA8D" w14:textId="0C5BF3B2" w:rsidR="000C71E9" w:rsidRPr="006C0D74" w:rsidRDefault="000C71E9" w:rsidP="000C71E9">
      <w:pPr>
        <w:spacing w:after="0" w:line="480" w:lineRule="auto"/>
        <w:jc w:val="both"/>
        <w:rPr>
          <w:rFonts w:cstheme="minorHAnsi"/>
          <w:sz w:val="24"/>
          <w:szCs w:val="24"/>
        </w:rPr>
      </w:pPr>
      <w:r w:rsidRPr="006C0D74">
        <w:rPr>
          <w:rFonts w:cstheme="minorHAnsi"/>
          <w:sz w:val="24"/>
          <w:szCs w:val="24"/>
        </w:rPr>
        <w:t xml:space="preserve">Sexual offences are </w:t>
      </w:r>
      <w:r w:rsidR="006A086B" w:rsidRPr="006C0D74">
        <w:rPr>
          <w:rFonts w:cstheme="minorHAnsi"/>
          <w:sz w:val="24"/>
          <w:szCs w:val="24"/>
        </w:rPr>
        <w:t>profoundly serious</w:t>
      </w:r>
      <w:r w:rsidRPr="006C0D74">
        <w:rPr>
          <w:rFonts w:cstheme="minorHAnsi"/>
          <w:sz w:val="24"/>
          <w:szCs w:val="24"/>
        </w:rPr>
        <w:t xml:space="preserve"> crimes. Rape is at the top of the list of serious crimes and are investigated intensely by the police only second to that of murder (Cybulska, 2007). Although </w:t>
      </w:r>
      <w:r w:rsidR="00BC16E1" w:rsidRPr="006C0D74">
        <w:rPr>
          <w:rFonts w:cstheme="minorHAnsi"/>
          <w:sz w:val="24"/>
          <w:szCs w:val="24"/>
        </w:rPr>
        <w:t xml:space="preserve">rape, and sexual offences in general, </w:t>
      </w:r>
      <w:r w:rsidR="00532CBB" w:rsidRPr="006C0D74">
        <w:rPr>
          <w:rFonts w:cstheme="minorHAnsi"/>
          <w:sz w:val="24"/>
          <w:szCs w:val="24"/>
        </w:rPr>
        <w:t>remain</w:t>
      </w:r>
      <w:r w:rsidRPr="006C0D74">
        <w:rPr>
          <w:rFonts w:cstheme="minorHAnsi"/>
          <w:sz w:val="24"/>
          <w:szCs w:val="24"/>
        </w:rPr>
        <w:t xml:space="preserve"> as one of the most under reported and under recorded crimes in the </w:t>
      </w:r>
      <w:r w:rsidR="009B4375" w:rsidRPr="006C0D74">
        <w:rPr>
          <w:rFonts w:cstheme="minorHAnsi"/>
          <w:sz w:val="24"/>
          <w:szCs w:val="24"/>
        </w:rPr>
        <w:t>UK, r</w:t>
      </w:r>
      <w:r w:rsidRPr="006C0D74">
        <w:rPr>
          <w:rFonts w:cstheme="minorHAnsi"/>
          <w:sz w:val="24"/>
          <w:szCs w:val="24"/>
        </w:rPr>
        <w:t xml:space="preserve">ape offences has also increased </w:t>
      </w:r>
      <w:r w:rsidRPr="006C0D74">
        <w:rPr>
          <w:sz w:val="24"/>
          <w:szCs w:val="24"/>
        </w:rPr>
        <w:t xml:space="preserve">according to the Survey for England and Wales (CSEW). There has been a </w:t>
      </w:r>
      <w:r w:rsidR="00534419" w:rsidRPr="006C0D74">
        <w:rPr>
          <w:sz w:val="24"/>
          <w:szCs w:val="24"/>
        </w:rPr>
        <w:t>413</w:t>
      </w:r>
      <w:r w:rsidRPr="006C0D74">
        <w:rPr>
          <w:sz w:val="24"/>
          <w:szCs w:val="24"/>
        </w:rPr>
        <w:t xml:space="preserve">% increase in rape offences </w:t>
      </w:r>
      <w:r w:rsidRPr="006C0D74">
        <w:rPr>
          <w:rFonts w:cstheme="minorHAnsi"/>
          <w:sz w:val="24"/>
          <w:szCs w:val="24"/>
        </w:rPr>
        <w:t xml:space="preserve">from 12,295 in 2002 to </w:t>
      </w:r>
      <w:r w:rsidR="00534419" w:rsidRPr="006C0D74">
        <w:rPr>
          <w:rFonts w:cstheme="minorHAnsi"/>
          <w:sz w:val="24"/>
          <w:szCs w:val="24"/>
          <w:shd w:val="clear" w:color="auto" w:fill="FFFFFF"/>
        </w:rPr>
        <w:t>63,136</w:t>
      </w:r>
      <w:r w:rsidRPr="006C0D74">
        <w:rPr>
          <w:rFonts w:cstheme="minorHAnsi"/>
          <w:sz w:val="24"/>
          <w:szCs w:val="24"/>
          <w:shd w:val="clear" w:color="auto" w:fill="FFFFFF"/>
        </w:rPr>
        <w:t xml:space="preserve"> </w:t>
      </w:r>
      <w:r w:rsidRPr="006C0D74">
        <w:rPr>
          <w:rFonts w:cstheme="minorHAnsi"/>
          <w:sz w:val="24"/>
          <w:szCs w:val="24"/>
        </w:rPr>
        <w:t xml:space="preserve">year ending </w:t>
      </w:r>
      <w:r w:rsidR="00534419" w:rsidRPr="006C0D74">
        <w:rPr>
          <w:rFonts w:cstheme="minorHAnsi"/>
          <w:sz w:val="24"/>
          <w:szCs w:val="24"/>
        </w:rPr>
        <w:t>September 2021</w:t>
      </w:r>
      <w:r w:rsidRPr="006C0D74">
        <w:rPr>
          <w:rFonts w:cstheme="minorHAnsi"/>
          <w:sz w:val="24"/>
          <w:szCs w:val="24"/>
        </w:rPr>
        <w:t xml:space="preserve"> </w:t>
      </w:r>
      <w:r w:rsidR="007F1D55" w:rsidRPr="006C0D74">
        <w:rPr>
          <w:rFonts w:cstheme="minorHAnsi"/>
          <w:sz w:val="24"/>
          <w:szCs w:val="24"/>
        </w:rPr>
        <w:t>indicating that just under 40</w:t>
      </w:r>
      <w:r w:rsidRPr="006C0D74">
        <w:rPr>
          <w:rFonts w:cstheme="minorHAnsi"/>
          <w:sz w:val="24"/>
          <w:szCs w:val="24"/>
        </w:rPr>
        <w:t>% of all sexual offences are rapes (Office for National Statistics, 20</w:t>
      </w:r>
      <w:r w:rsidR="0080662D" w:rsidRPr="006C0D74">
        <w:rPr>
          <w:rFonts w:cstheme="minorHAnsi"/>
          <w:sz w:val="24"/>
          <w:szCs w:val="24"/>
        </w:rPr>
        <w:t>21</w:t>
      </w:r>
      <w:r w:rsidRPr="006C0D74">
        <w:rPr>
          <w:rFonts w:cstheme="minorHAnsi"/>
          <w:sz w:val="24"/>
          <w:szCs w:val="24"/>
        </w:rPr>
        <w:t xml:space="preserve">). </w:t>
      </w:r>
    </w:p>
    <w:p w14:paraId="38C73894" w14:textId="538D68BA" w:rsidR="00B749A6" w:rsidRPr="006C0D74" w:rsidRDefault="00B749A6" w:rsidP="000C71E9">
      <w:pPr>
        <w:spacing w:after="0" w:line="480" w:lineRule="auto"/>
        <w:jc w:val="both"/>
        <w:rPr>
          <w:rFonts w:cstheme="minorHAnsi"/>
          <w:sz w:val="24"/>
          <w:szCs w:val="24"/>
        </w:rPr>
      </w:pPr>
      <w:bookmarkStart w:id="26" w:name="Page10"/>
      <w:r w:rsidRPr="006C0D74">
        <w:rPr>
          <w:rFonts w:cstheme="minorHAnsi"/>
          <w:sz w:val="24"/>
          <w:szCs w:val="24"/>
        </w:rPr>
        <w:lastRenderedPageBreak/>
        <w:t>Although an act relating to a sexual offence, is an incredibly serious offence, the way in which it is tried suggests differing levels of seriousness. An indictable offence such as rape can only be tried in Crown Court with a jury present to determine guilt or not, therefore is the most serious of crimes with punishments of up to life in prison. However, a triable summarily or on indictment offence such as a sexual assault by touching can be tried in a Magistrate’s Court with the case only heard by a judge and magistrates, not a jury with fines and small prison sentences given (CPS, 2021).</w:t>
      </w:r>
    </w:p>
    <w:p w14:paraId="6E1FFA5E" w14:textId="68393BEB" w:rsidR="0048095B" w:rsidRPr="006C0D74" w:rsidRDefault="0048095B" w:rsidP="000C71E9">
      <w:pPr>
        <w:spacing w:after="0" w:line="480" w:lineRule="auto"/>
        <w:jc w:val="both"/>
        <w:rPr>
          <w:rFonts w:cstheme="minorHAnsi"/>
          <w:sz w:val="24"/>
          <w:szCs w:val="24"/>
        </w:rPr>
      </w:pPr>
      <w:bookmarkStart w:id="27" w:name="Page10_11"/>
      <w:bookmarkEnd w:id="26"/>
      <w:r w:rsidRPr="006C0D74">
        <w:rPr>
          <w:rFonts w:cstheme="minorHAnsi"/>
          <w:sz w:val="24"/>
          <w:szCs w:val="24"/>
        </w:rPr>
        <w:t xml:space="preserve">Literature such as Ministry of Justice (2013), Myhill &amp; Allen (2002) highlight that victims of sexual assault and rape are most likely to encounter these at the hands of husband’s partners or those that they have an intimate relationship with. However, according to Temkin and Krahe (2008) there is still this perception by most that “real rape” is a surprise attack by an unknown assailant, and because of this, acts that deviate from this stereotype are less likely to be deemed genuine. </w:t>
      </w:r>
      <w:r w:rsidR="000B7417" w:rsidRPr="006C0D74">
        <w:rPr>
          <w:rFonts w:cstheme="minorHAnsi"/>
          <w:sz w:val="24"/>
          <w:szCs w:val="24"/>
        </w:rPr>
        <w:t xml:space="preserve">There a multiple theories regarding rape and sexual offences, the feminist theory views rape as a “pseudosexual act” that is used by males to intimidate and/or dominate women. Whereas the social learning theory suggests that rape results from attitudes and learning experiences that are favourable to males behaving aggressively towards women (Ellis, 1989). </w:t>
      </w:r>
      <w:r w:rsidRPr="006C0D74">
        <w:rPr>
          <w:rFonts w:cstheme="minorHAnsi"/>
          <w:sz w:val="24"/>
          <w:szCs w:val="24"/>
        </w:rPr>
        <w:t>Victimisation is the process of becoming a victim of sexual assault or rape. Secondary victimisation is being blamed for becoming a victim, and as a whole researching this falls under the umbrella term of victimology (Turvey, 2011). A lot of rape myths that are prevalent in society place blame on the victim, that it was their fault that they were sexually assaulted or raped. It is these ideas that prevent victims firstly from coming forward to report their assault but secondly obtain justice at court due to misconceptions within the jury, a theory that is explored throughout this research.</w:t>
      </w:r>
      <w:bookmarkEnd w:id="27"/>
    </w:p>
    <w:p w14:paraId="4BBD8F8B" w14:textId="1222DFFD" w:rsidR="000C71E9" w:rsidRPr="006C0D74" w:rsidRDefault="00D0021D" w:rsidP="000C71E9">
      <w:pPr>
        <w:spacing w:line="480" w:lineRule="auto"/>
        <w:jc w:val="both"/>
        <w:rPr>
          <w:rFonts w:cstheme="minorHAnsi"/>
          <w:sz w:val="24"/>
          <w:szCs w:val="24"/>
        </w:rPr>
      </w:pPr>
      <w:r w:rsidRPr="006C0D74">
        <w:rPr>
          <w:noProof/>
        </w:rPr>
        <w:lastRenderedPageBreak/>
        <w:drawing>
          <wp:anchor distT="0" distB="0" distL="114300" distR="114300" simplePos="0" relativeHeight="251658260" behindDoc="1" locked="0" layoutInCell="1" allowOverlap="1" wp14:anchorId="1B26C352" wp14:editId="2D19C10B">
            <wp:simplePos x="0" y="0"/>
            <wp:positionH relativeFrom="margin">
              <wp:align>left</wp:align>
            </wp:positionH>
            <wp:positionV relativeFrom="paragraph">
              <wp:posOffset>975360</wp:posOffset>
            </wp:positionV>
            <wp:extent cx="5054600" cy="2698115"/>
            <wp:effectExtent l="0" t="0" r="0" b="6985"/>
            <wp:wrapTight wrapText="bothSides">
              <wp:wrapPolygon edited="0">
                <wp:start x="0" y="0"/>
                <wp:lineTo x="0" y="21503"/>
                <wp:lineTo x="21491" y="21503"/>
                <wp:lineTo x="21491" y="0"/>
                <wp:lineTo x="0" y="0"/>
              </wp:wrapPolygon>
            </wp:wrapTight>
            <wp:docPr id="2" name="Picture 2"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 histogram&#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4600" cy="2698115"/>
                    </a:xfrm>
                    <a:prstGeom prst="rect">
                      <a:avLst/>
                    </a:prstGeom>
                    <a:noFill/>
                    <a:ln>
                      <a:noFill/>
                    </a:ln>
                  </pic:spPr>
                </pic:pic>
              </a:graphicData>
            </a:graphic>
          </wp:anchor>
        </w:drawing>
      </w:r>
      <w:r w:rsidR="000C71E9" w:rsidRPr="006C0D74">
        <w:rPr>
          <w:rFonts w:cstheme="minorHAnsi"/>
          <w:sz w:val="24"/>
          <w:szCs w:val="24"/>
        </w:rPr>
        <w:t>The graph below (</w:t>
      </w:r>
      <w:r w:rsidR="00185754" w:rsidRPr="006C0D74">
        <w:rPr>
          <w:rFonts w:cstheme="minorHAnsi"/>
          <w:sz w:val="24"/>
          <w:szCs w:val="24"/>
        </w:rPr>
        <w:t>Figure</w:t>
      </w:r>
      <w:r w:rsidR="000C71E9" w:rsidRPr="006C0D74">
        <w:rPr>
          <w:rFonts w:cstheme="minorHAnsi"/>
          <w:sz w:val="24"/>
          <w:szCs w:val="24"/>
        </w:rPr>
        <w:t xml:space="preserve"> 1</w:t>
      </w:r>
      <w:r w:rsidR="00D56618" w:rsidRPr="006C0D74">
        <w:rPr>
          <w:rFonts w:cstheme="minorHAnsi"/>
          <w:sz w:val="24"/>
          <w:szCs w:val="24"/>
        </w:rPr>
        <w:t>.1</w:t>
      </w:r>
      <w:r w:rsidR="000C71E9" w:rsidRPr="006C0D74">
        <w:rPr>
          <w:rFonts w:cstheme="minorHAnsi"/>
          <w:sz w:val="24"/>
          <w:szCs w:val="24"/>
        </w:rPr>
        <w:t>) shows the overall increase of sexual offences between 2003 to 20</w:t>
      </w:r>
      <w:r w:rsidR="005B5594" w:rsidRPr="006C0D74">
        <w:rPr>
          <w:rFonts w:cstheme="minorHAnsi"/>
          <w:sz w:val="24"/>
          <w:szCs w:val="24"/>
        </w:rPr>
        <w:t>21</w:t>
      </w:r>
      <w:r w:rsidR="000C71E9" w:rsidRPr="006C0D74">
        <w:rPr>
          <w:rFonts w:cstheme="minorHAnsi"/>
          <w:sz w:val="24"/>
          <w:szCs w:val="24"/>
        </w:rPr>
        <w:t xml:space="preserve"> </w:t>
      </w:r>
      <w:r w:rsidR="00C71C79" w:rsidRPr="006C0D74">
        <w:rPr>
          <w:rFonts w:cstheme="minorHAnsi"/>
          <w:sz w:val="24"/>
          <w:szCs w:val="24"/>
        </w:rPr>
        <w:t>and</w:t>
      </w:r>
      <w:r w:rsidR="000C71E9" w:rsidRPr="006C0D74">
        <w:rPr>
          <w:rFonts w:cstheme="minorHAnsi"/>
          <w:sz w:val="24"/>
          <w:szCs w:val="24"/>
        </w:rPr>
        <w:t xml:space="preserve"> Figure </w:t>
      </w:r>
      <w:r w:rsidR="007F7307" w:rsidRPr="006C0D74">
        <w:rPr>
          <w:rFonts w:cstheme="minorHAnsi"/>
          <w:sz w:val="24"/>
          <w:szCs w:val="24"/>
        </w:rPr>
        <w:t>1.</w:t>
      </w:r>
      <w:r w:rsidR="000C71E9" w:rsidRPr="006C0D74">
        <w:rPr>
          <w:rFonts w:cstheme="minorHAnsi"/>
          <w:sz w:val="24"/>
          <w:szCs w:val="24"/>
        </w:rPr>
        <w:t>2 shows the recorded rape offences in England and Wales from 2002/03 to 20</w:t>
      </w:r>
      <w:r w:rsidR="00C71C79" w:rsidRPr="006C0D74">
        <w:rPr>
          <w:rFonts w:cstheme="minorHAnsi"/>
          <w:sz w:val="24"/>
          <w:szCs w:val="24"/>
        </w:rPr>
        <w:t>21 (</w:t>
      </w:r>
      <w:r w:rsidR="000C71E9" w:rsidRPr="006C0D74">
        <w:rPr>
          <w:rFonts w:cstheme="minorHAnsi"/>
          <w:sz w:val="24"/>
          <w:szCs w:val="24"/>
        </w:rPr>
        <w:t>Statista</w:t>
      </w:r>
      <w:r w:rsidR="00C71C79" w:rsidRPr="006C0D74">
        <w:rPr>
          <w:rFonts w:cstheme="minorHAnsi"/>
          <w:sz w:val="24"/>
          <w:szCs w:val="24"/>
        </w:rPr>
        <w:t xml:space="preserve">, </w:t>
      </w:r>
      <w:r w:rsidR="000C71E9" w:rsidRPr="006C0D74">
        <w:rPr>
          <w:rFonts w:cstheme="minorHAnsi"/>
          <w:sz w:val="24"/>
          <w:szCs w:val="24"/>
        </w:rPr>
        <w:t>20</w:t>
      </w:r>
      <w:r w:rsidR="00C71C79" w:rsidRPr="006C0D74">
        <w:rPr>
          <w:rFonts w:cstheme="minorHAnsi"/>
          <w:sz w:val="24"/>
          <w:szCs w:val="24"/>
        </w:rPr>
        <w:t>21</w:t>
      </w:r>
      <w:r w:rsidR="000C71E9" w:rsidRPr="006C0D74">
        <w:rPr>
          <w:rFonts w:cstheme="minorHAnsi"/>
          <w:sz w:val="24"/>
          <w:szCs w:val="24"/>
        </w:rPr>
        <w:t xml:space="preserve">). </w:t>
      </w:r>
    </w:p>
    <w:p w14:paraId="589C4F56" w14:textId="4C8B9A1C" w:rsidR="000C71E9" w:rsidRPr="006C0D74" w:rsidRDefault="000C71E9" w:rsidP="00417BA0">
      <w:pPr>
        <w:spacing w:line="480" w:lineRule="auto"/>
        <w:jc w:val="both"/>
        <w:rPr>
          <w:rFonts w:cstheme="minorHAnsi"/>
          <w:sz w:val="24"/>
          <w:szCs w:val="24"/>
        </w:rPr>
      </w:pPr>
      <w:r w:rsidRPr="006C0D74">
        <w:rPr>
          <w:noProof/>
          <w:lang w:val="en-US"/>
        </w:rPr>
        <mc:AlternateContent>
          <mc:Choice Requires="wps">
            <w:drawing>
              <wp:anchor distT="0" distB="0" distL="114300" distR="114300" simplePos="0" relativeHeight="251658253" behindDoc="1" locked="0" layoutInCell="1" allowOverlap="1" wp14:anchorId="4C10D155" wp14:editId="4067C118">
                <wp:simplePos x="0" y="0"/>
                <wp:positionH relativeFrom="margin">
                  <wp:align>right</wp:align>
                </wp:positionH>
                <wp:positionV relativeFrom="paragraph">
                  <wp:posOffset>2494280</wp:posOffset>
                </wp:positionV>
                <wp:extent cx="5400675" cy="228600"/>
                <wp:effectExtent l="0" t="0" r="9525" b="0"/>
                <wp:wrapTight wrapText="bothSides">
                  <wp:wrapPolygon edited="0">
                    <wp:start x="0" y="0"/>
                    <wp:lineTo x="0" y="19800"/>
                    <wp:lineTo x="21562" y="19800"/>
                    <wp:lineTo x="21562"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5400675" cy="228600"/>
                        </a:xfrm>
                        <a:prstGeom prst="rect">
                          <a:avLst/>
                        </a:prstGeom>
                        <a:solidFill>
                          <a:prstClr val="white"/>
                        </a:solidFill>
                        <a:ln>
                          <a:noFill/>
                        </a:ln>
                      </wps:spPr>
                      <wps:txbx>
                        <w:txbxContent>
                          <w:p w14:paraId="44808DDA" w14:textId="1300F8CF" w:rsidR="000C71E9" w:rsidRPr="00AA0796" w:rsidRDefault="000C71E9" w:rsidP="002F519C">
                            <w:pPr>
                              <w:pStyle w:val="Caption"/>
                              <w:rPr>
                                <w:noProof/>
                                <w:sz w:val="22"/>
                                <w:szCs w:val="22"/>
                              </w:rPr>
                            </w:pPr>
                            <w:bookmarkStart w:id="28" w:name="_Toc100667077"/>
                            <w:bookmarkStart w:id="29" w:name="_Toc96337481"/>
                            <w:bookmarkStart w:id="30" w:name="_Toc96340783"/>
                            <w:bookmarkStart w:id="31" w:name="_Toc96341112"/>
                            <w:bookmarkStart w:id="32" w:name="_Toc99883181"/>
                            <w:r w:rsidRPr="00AA0796">
                              <w:t xml:space="preserve">Figure </w:t>
                            </w:r>
                            <w:fldSimple w:instr=" SEQ Figure \* ARABIC ">
                              <w:r w:rsidR="00437344">
                                <w:rPr>
                                  <w:noProof/>
                                </w:rPr>
                                <w:t>1</w:t>
                              </w:r>
                            </w:fldSimple>
                            <w:r w:rsidRPr="00AA0796">
                              <w:t>.1: The overall increase of sexual offences between 200</w:t>
                            </w:r>
                            <w:r w:rsidR="000E0533">
                              <w:t>2</w:t>
                            </w:r>
                            <w:r w:rsidRPr="00AA0796">
                              <w:t xml:space="preserve"> to 20</w:t>
                            </w:r>
                            <w:r w:rsidR="000E0533">
                              <w:t>21</w:t>
                            </w:r>
                            <w:bookmarkEnd w:id="28"/>
                            <w:r w:rsidR="00954109">
                              <w:t xml:space="preserve">. </w:t>
                            </w:r>
                            <w:r w:rsidR="00954109" w:rsidRPr="00AA0796">
                              <w:t>(Statista, 20</w:t>
                            </w:r>
                            <w:r w:rsidR="00954109">
                              <w:t>21</w:t>
                            </w:r>
                            <w:r w:rsidRPr="00AA0796">
                              <w:t>).</w:t>
                            </w:r>
                            <w:bookmarkEnd w:id="29"/>
                            <w:bookmarkEnd w:id="30"/>
                            <w:bookmarkEnd w:id="31"/>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10D155" id="_x0000_t202" coordsize="21600,21600" o:spt="202" path="m,l,21600r21600,l21600,xe">
                <v:stroke joinstyle="miter"/>
                <v:path gradientshapeok="t" o:connecttype="rect"/>
              </v:shapetype>
              <v:shape id="Text Box 1" o:spid="_x0000_s1026" type="#_x0000_t202" style="position:absolute;left:0;text-align:left;margin-left:374.05pt;margin-top:196.4pt;width:425.25pt;height:18pt;z-index:-25165822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" stroked="f">
                <v:textbox inset="0,0,0,0">
                  <w:txbxContent>
                    <w:p w14:paraId="44808DDA" w14:textId="1300F8CF" w:rsidR="000C71E9" w:rsidRPr="00AA0796" w:rsidRDefault="000C71E9" w:rsidP="002F519C">
                      <w:pPr>
                        <w:pStyle w:val="Caption"/>
                        <w:rPr>
                          <w:noProof/>
                          <w:sz w:val="22"/>
                          <w:szCs w:val="22"/>
                        </w:rPr>
                      </w:pPr>
                      <w:bookmarkStart w:id="30" w:name="_Toc100667077"/>
                      <w:bookmarkStart w:id="31" w:name="_Toc96337481"/>
                      <w:bookmarkStart w:id="32" w:name="_Toc96340783"/>
                      <w:bookmarkStart w:id="33" w:name="_Toc96341112"/>
                      <w:bookmarkStart w:id="34" w:name="_Toc99883181"/>
                      <w:r w:rsidRPr="00AA0796">
                        <w:t xml:space="preserve">Figure </w:t>
                      </w:r>
                      <w:fldSimple w:instr=" SEQ Figure \* ARABIC ">
                        <w:r w:rsidR="00437344">
                          <w:rPr>
                            <w:noProof/>
                          </w:rPr>
                          <w:t>1</w:t>
                        </w:r>
                      </w:fldSimple>
                      <w:r w:rsidRPr="00AA0796">
                        <w:t>.1: The overall increase of sexual offences between 200</w:t>
                      </w:r>
                      <w:r w:rsidR="000E0533">
                        <w:t>2</w:t>
                      </w:r>
                      <w:r w:rsidRPr="00AA0796">
                        <w:t xml:space="preserve"> to 20</w:t>
                      </w:r>
                      <w:r w:rsidR="000E0533">
                        <w:t>21</w:t>
                      </w:r>
                      <w:bookmarkEnd w:id="30"/>
                      <w:r w:rsidR="00954109">
                        <w:t xml:space="preserve">. </w:t>
                      </w:r>
                      <w:r w:rsidR="00954109" w:rsidRPr="00AA0796">
                        <w:t>(Statista, 20</w:t>
                      </w:r>
                      <w:r w:rsidR="00954109">
                        <w:t>21</w:t>
                      </w:r>
                      <w:r w:rsidRPr="00AA0796">
                        <w:t>).</w:t>
                      </w:r>
                      <w:bookmarkEnd w:id="31"/>
                      <w:bookmarkEnd w:id="32"/>
                      <w:bookmarkEnd w:id="33"/>
                      <w:bookmarkEnd w:id="34"/>
                    </w:p>
                  </w:txbxContent>
                </v:textbox>
                <w10:wrap type="tight" anchorx="margin"/>
              </v:shape>
            </w:pict>
          </mc:Fallback>
        </mc:AlternateContent>
      </w:r>
    </w:p>
    <w:p w14:paraId="7F9C850F" w14:textId="2FA5E3AE" w:rsidR="000C71E9" w:rsidRPr="006C0D74" w:rsidRDefault="000C71E9" w:rsidP="000C71E9">
      <w:pPr>
        <w:spacing w:line="480" w:lineRule="auto"/>
        <w:jc w:val="both"/>
        <w:rPr>
          <w:b/>
          <w:sz w:val="24"/>
          <w:szCs w:val="24"/>
        </w:rPr>
      </w:pPr>
    </w:p>
    <w:p w14:paraId="616D4C6B" w14:textId="09649899" w:rsidR="00E96DF9" w:rsidRPr="006C0D74" w:rsidRDefault="00E96DF9" w:rsidP="000C71E9">
      <w:pPr>
        <w:spacing w:line="480" w:lineRule="auto"/>
        <w:jc w:val="both"/>
        <w:rPr>
          <w:rFonts w:cstheme="minorHAnsi"/>
          <w:sz w:val="24"/>
          <w:szCs w:val="24"/>
        </w:rPr>
      </w:pPr>
    </w:p>
    <w:p w14:paraId="25469973" w14:textId="740DE5C8" w:rsidR="00E96DF9" w:rsidRPr="006C0D74" w:rsidRDefault="00E96DF9" w:rsidP="000C71E9">
      <w:pPr>
        <w:spacing w:line="480" w:lineRule="auto"/>
        <w:jc w:val="both"/>
        <w:rPr>
          <w:rFonts w:cstheme="minorHAnsi"/>
          <w:sz w:val="24"/>
          <w:szCs w:val="24"/>
        </w:rPr>
      </w:pPr>
    </w:p>
    <w:p w14:paraId="7570EE21" w14:textId="2F653F87" w:rsidR="00E96DF9" w:rsidRPr="006C0D74" w:rsidRDefault="00B878C9" w:rsidP="000C71E9">
      <w:pPr>
        <w:spacing w:line="480" w:lineRule="auto"/>
        <w:jc w:val="both"/>
        <w:rPr>
          <w:rFonts w:cstheme="minorHAnsi"/>
          <w:sz w:val="24"/>
          <w:szCs w:val="24"/>
        </w:rPr>
      </w:pPr>
      <w:r w:rsidRPr="006C0D74">
        <w:rPr>
          <w:noProof/>
        </w:rPr>
        <w:drawing>
          <wp:anchor distT="0" distB="0" distL="114300" distR="114300" simplePos="0" relativeHeight="251658261" behindDoc="1" locked="0" layoutInCell="1" allowOverlap="1" wp14:anchorId="77E3C0C5" wp14:editId="716021DC">
            <wp:simplePos x="0" y="0"/>
            <wp:positionH relativeFrom="margin">
              <wp:align>left</wp:align>
            </wp:positionH>
            <wp:positionV relativeFrom="paragraph">
              <wp:posOffset>668020</wp:posOffset>
            </wp:positionV>
            <wp:extent cx="5035550" cy="2764155"/>
            <wp:effectExtent l="0" t="0" r="0" b="0"/>
            <wp:wrapSquare wrapText="bothSides"/>
            <wp:docPr id="21" name="Picture 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ar char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5550" cy="2764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F75C35" w14:textId="07640BC4" w:rsidR="00E96DF9" w:rsidRPr="006C0D74" w:rsidRDefault="00E96DF9" w:rsidP="000C71E9">
      <w:pPr>
        <w:spacing w:line="480" w:lineRule="auto"/>
        <w:jc w:val="both"/>
        <w:rPr>
          <w:rFonts w:cstheme="minorHAnsi"/>
          <w:sz w:val="24"/>
          <w:szCs w:val="24"/>
        </w:rPr>
      </w:pPr>
    </w:p>
    <w:p w14:paraId="2424222A" w14:textId="27FCC40D" w:rsidR="00B878C9" w:rsidRPr="006C0D74" w:rsidRDefault="00B878C9" w:rsidP="000C71E9">
      <w:pPr>
        <w:spacing w:line="480" w:lineRule="auto"/>
        <w:jc w:val="both"/>
        <w:rPr>
          <w:rFonts w:cstheme="minorHAnsi"/>
          <w:sz w:val="24"/>
          <w:szCs w:val="24"/>
        </w:rPr>
      </w:pPr>
    </w:p>
    <w:p w14:paraId="4C568BBA" w14:textId="4C832A01" w:rsidR="00E96DF9" w:rsidRPr="006C0D74" w:rsidRDefault="00E96DF9" w:rsidP="000C71E9">
      <w:pPr>
        <w:spacing w:line="480" w:lineRule="auto"/>
        <w:jc w:val="both"/>
        <w:rPr>
          <w:rFonts w:cstheme="minorHAnsi"/>
          <w:sz w:val="24"/>
          <w:szCs w:val="24"/>
        </w:rPr>
      </w:pPr>
    </w:p>
    <w:p w14:paraId="63A746C2" w14:textId="723E8449" w:rsidR="00B878C9" w:rsidRPr="006C0D74" w:rsidRDefault="00B878C9" w:rsidP="000C71E9">
      <w:pPr>
        <w:spacing w:line="480" w:lineRule="auto"/>
        <w:jc w:val="both"/>
        <w:rPr>
          <w:rFonts w:cstheme="minorHAnsi"/>
          <w:sz w:val="24"/>
          <w:szCs w:val="24"/>
        </w:rPr>
      </w:pPr>
    </w:p>
    <w:p w14:paraId="2A317DA9" w14:textId="2B55F092" w:rsidR="00B878C9" w:rsidRPr="006C0D74" w:rsidRDefault="00B878C9" w:rsidP="000C71E9">
      <w:pPr>
        <w:spacing w:line="480" w:lineRule="auto"/>
        <w:jc w:val="both"/>
        <w:rPr>
          <w:rFonts w:cstheme="minorHAnsi"/>
          <w:sz w:val="24"/>
          <w:szCs w:val="24"/>
        </w:rPr>
      </w:pPr>
    </w:p>
    <w:p w14:paraId="58E8440C" w14:textId="4AA00099" w:rsidR="00E96DF9" w:rsidRPr="006C0D74" w:rsidRDefault="00B878C9" w:rsidP="000C71E9">
      <w:pPr>
        <w:spacing w:line="480" w:lineRule="auto"/>
        <w:jc w:val="both"/>
        <w:rPr>
          <w:rFonts w:cstheme="minorHAnsi"/>
          <w:sz w:val="24"/>
          <w:szCs w:val="24"/>
        </w:rPr>
      </w:pPr>
      <w:r w:rsidRPr="006C0D74">
        <w:rPr>
          <w:noProof/>
          <w:lang w:val="en-US"/>
        </w:rPr>
        <mc:AlternateContent>
          <mc:Choice Requires="wps">
            <w:drawing>
              <wp:anchor distT="0" distB="0" distL="114300" distR="114300" simplePos="0" relativeHeight="251658254" behindDoc="1" locked="0" layoutInCell="1" allowOverlap="1" wp14:anchorId="128BA414" wp14:editId="7A296714">
                <wp:simplePos x="0" y="0"/>
                <wp:positionH relativeFrom="margin">
                  <wp:align>right</wp:align>
                </wp:positionH>
                <wp:positionV relativeFrom="paragraph">
                  <wp:posOffset>227330</wp:posOffset>
                </wp:positionV>
                <wp:extent cx="5400675" cy="635"/>
                <wp:effectExtent l="0" t="0" r="9525" b="5715"/>
                <wp:wrapTight wrapText="bothSides">
                  <wp:wrapPolygon edited="0">
                    <wp:start x="0" y="0"/>
                    <wp:lineTo x="0" y="20832"/>
                    <wp:lineTo x="21562" y="20832"/>
                    <wp:lineTo x="21562"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12CEB280" w14:textId="5A0F8807" w:rsidR="000C71E9" w:rsidRPr="00AA0796" w:rsidRDefault="000C71E9" w:rsidP="002F519C">
                            <w:pPr>
                              <w:pStyle w:val="Caption"/>
                              <w:rPr>
                                <w:noProof/>
                                <w:sz w:val="22"/>
                                <w:szCs w:val="22"/>
                              </w:rPr>
                            </w:pPr>
                            <w:bookmarkStart w:id="33" w:name="_Toc96337482"/>
                            <w:bookmarkStart w:id="34" w:name="_Toc96340784"/>
                            <w:bookmarkStart w:id="35" w:name="_Toc96341113"/>
                            <w:bookmarkStart w:id="36" w:name="_Toc99883182"/>
                            <w:bookmarkStart w:id="37" w:name="_Toc100667078"/>
                            <w:r w:rsidRPr="00AA0796">
                              <w:t>Figure 1.</w:t>
                            </w:r>
                            <w:fldSimple w:instr=" SEQ Figure \* ARABIC ">
                              <w:r w:rsidR="00437344">
                                <w:rPr>
                                  <w:noProof/>
                                </w:rPr>
                                <w:t>2</w:t>
                              </w:r>
                            </w:fldSimple>
                            <w:r w:rsidRPr="00AA0796">
                              <w:t xml:space="preserve">: The total number of </w:t>
                            </w:r>
                            <w:r w:rsidRPr="002F519C">
                              <w:t>police</w:t>
                            </w:r>
                            <w:r w:rsidRPr="00AA0796">
                              <w:t xml:space="preserve"> recorded rape offences in England and Wales from 2002/03 year ending March to 20</w:t>
                            </w:r>
                            <w:r w:rsidR="00B878C9">
                              <w:t xml:space="preserve">21 </w:t>
                            </w:r>
                            <w:r w:rsidRPr="00AA0796">
                              <w:t>year ending September (Statista, 20</w:t>
                            </w:r>
                            <w:bookmarkEnd w:id="33"/>
                            <w:bookmarkEnd w:id="34"/>
                            <w:bookmarkEnd w:id="35"/>
                            <w:bookmarkEnd w:id="36"/>
                            <w:bookmarkEnd w:id="37"/>
                            <w:r w:rsidR="00B878C9">
                              <w:t>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8BA414" id="Text Box 3" o:spid="_x0000_s1027" type="#_x0000_t202" style="position:absolute;left:0;text-align:left;margin-left:374.05pt;margin-top:17.9pt;width:425.25pt;height:.05pt;z-index:-25165822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" stroked="f">
                <v:textbox style="mso-fit-shape-to-text:t" inset="0,0,0,0">
                  <w:txbxContent>
                    <w:p w14:paraId="12CEB280" w14:textId="5A0F8807" w:rsidR="000C71E9" w:rsidRPr="00AA0796" w:rsidRDefault="000C71E9" w:rsidP="002F519C">
                      <w:pPr>
                        <w:pStyle w:val="Caption"/>
                        <w:rPr>
                          <w:noProof/>
                          <w:sz w:val="22"/>
                          <w:szCs w:val="22"/>
                        </w:rPr>
                      </w:pPr>
                      <w:bookmarkStart w:id="40" w:name="_Toc96337482"/>
                      <w:bookmarkStart w:id="41" w:name="_Toc96340784"/>
                      <w:bookmarkStart w:id="42" w:name="_Toc96341113"/>
                      <w:bookmarkStart w:id="43" w:name="_Toc99883182"/>
                      <w:bookmarkStart w:id="44" w:name="_Toc100667078"/>
                      <w:r w:rsidRPr="00AA0796">
                        <w:t>Figure 1.</w:t>
                      </w:r>
                      <w:fldSimple w:instr=" SEQ Figure \* ARABIC ">
                        <w:r w:rsidR="00437344">
                          <w:rPr>
                            <w:noProof/>
                          </w:rPr>
                          <w:t>2</w:t>
                        </w:r>
                      </w:fldSimple>
                      <w:r w:rsidRPr="00AA0796">
                        <w:t xml:space="preserve">: The total number of </w:t>
                      </w:r>
                      <w:r w:rsidRPr="002F519C">
                        <w:t>police</w:t>
                      </w:r>
                      <w:r w:rsidRPr="00AA0796">
                        <w:t xml:space="preserve"> recorded rape offences in England and Wales from 2002/03 year ending March to 20</w:t>
                      </w:r>
                      <w:r w:rsidR="00B878C9">
                        <w:t xml:space="preserve">21 </w:t>
                      </w:r>
                      <w:r w:rsidRPr="00AA0796">
                        <w:t>year ending September (Statista, 20</w:t>
                      </w:r>
                      <w:bookmarkEnd w:id="40"/>
                      <w:bookmarkEnd w:id="41"/>
                      <w:bookmarkEnd w:id="42"/>
                      <w:bookmarkEnd w:id="43"/>
                      <w:bookmarkEnd w:id="44"/>
                      <w:r w:rsidR="00B878C9">
                        <w:t>21)</w:t>
                      </w:r>
                    </w:p>
                  </w:txbxContent>
                </v:textbox>
                <w10:wrap type="tight" anchorx="margin"/>
              </v:shape>
            </w:pict>
          </mc:Fallback>
        </mc:AlternateContent>
      </w:r>
    </w:p>
    <w:p w14:paraId="3B864726" w14:textId="359315B7" w:rsidR="000B7417" w:rsidRPr="006C0D74" w:rsidRDefault="000B7417" w:rsidP="000C71E9">
      <w:pPr>
        <w:spacing w:line="480" w:lineRule="auto"/>
        <w:jc w:val="both"/>
        <w:rPr>
          <w:rFonts w:cstheme="minorHAnsi"/>
          <w:sz w:val="24"/>
          <w:szCs w:val="24"/>
        </w:rPr>
      </w:pPr>
      <w:r w:rsidRPr="006C0D74">
        <w:rPr>
          <w:rFonts w:cstheme="minorHAnsi"/>
          <w:sz w:val="24"/>
          <w:szCs w:val="24"/>
        </w:rPr>
        <w:t xml:space="preserve">The above figures follow similar trends with an increases from 2013. This is indicative of the development of the Jimmy Savile case, with potentially a number of historical victims coming forward to report. The slight decrease from 2019 onwards coincides with COVID and the fact that the population were not able to leave the house to put themselves in </w:t>
      </w:r>
      <w:r w:rsidRPr="006C0D74">
        <w:rPr>
          <w:rFonts w:cstheme="minorHAnsi"/>
          <w:sz w:val="24"/>
          <w:szCs w:val="24"/>
        </w:rPr>
        <w:lastRenderedPageBreak/>
        <w:t>situations similar to that of the “real rape scenario” and ultimately a lot of reports who have been placed under domestic abuse rather than sexual offence or rape.</w:t>
      </w:r>
    </w:p>
    <w:p w14:paraId="32A98317" w14:textId="52D0BF95" w:rsidR="000C71E9" w:rsidRPr="006C0D74" w:rsidRDefault="000C71E9" w:rsidP="000C71E9">
      <w:pPr>
        <w:spacing w:line="480" w:lineRule="auto"/>
        <w:jc w:val="both"/>
        <w:rPr>
          <w:rFonts w:cstheme="minorHAnsi"/>
          <w:sz w:val="24"/>
          <w:szCs w:val="24"/>
        </w:rPr>
      </w:pPr>
      <w:r w:rsidRPr="006C0D74">
        <w:rPr>
          <w:rFonts w:cstheme="minorHAnsi"/>
          <w:sz w:val="24"/>
          <w:szCs w:val="24"/>
        </w:rPr>
        <w:t xml:space="preserve">In the definition of sexual assault and likewise for rape, there is a reference to “all the circumstances.”. According to </w:t>
      </w:r>
      <w:r w:rsidR="00390AE8" w:rsidRPr="006C0D74">
        <w:rPr>
          <w:rFonts w:cstheme="minorHAnsi"/>
          <w:sz w:val="24"/>
          <w:szCs w:val="24"/>
        </w:rPr>
        <w:t>several</w:t>
      </w:r>
      <w:r w:rsidRPr="006C0D74">
        <w:rPr>
          <w:rFonts w:cstheme="minorHAnsi"/>
          <w:sz w:val="24"/>
          <w:szCs w:val="24"/>
        </w:rPr>
        <w:t xml:space="preserve"> articles, this reference allows the jury to scrutinise the </w:t>
      </w:r>
      <w:r w:rsidR="00EF7584" w:rsidRPr="006C0D74">
        <w:rPr>
          <w:rFonts w:cstheme="minorHAnsi"/>
          <w:sz w:val="24"/>
          <w:szCs w:val="24"/>
        </w:rPr>
        <w:t>victims’</w:t>
      </w:r>
      <w:r w:rsidRPr="006C0D74">
        <w:rPr>
          <w:rFonts w:cstheme="minorHAnsi"/>
          <w:sz w:val="24"/>
          <w:szCs w:val="24"/>
        </w:rPr>
        <w:t xml:space="preserve"> behaviour, own circumstances, or personal characteristics to determine whether there was anything which may have “induced a reasonable belief in consent” by the perpetrator (Temkin and Ashworth 2004, Scutt 2012, Temkin and Krah</w:t>
      </w:r>
      <w:r w:rsidRPr="006C0D74">
        <w:rPr>
          <w:rFonts w:cstheme="minorHAnsi"/>
          <w:bCs/>
          <w:sz w:val="24"/>
          <w:szCs w:val="24"/>
          <w:shd w:val="clear" w:color="auto" w:fill="FFFFFF"/>
        </w:rPr>
        <w:t>è</w:t>
      </w:r>
      <w:r w:rsidRPr="006C0D74">
        <w:rPr>
          <w:rFonts w:cstheme="minorHAnsi"/>
          <w:sz w:val="24"/>
          <w:szCs w:val="24"/>
        </w:rPr>
        <w:t xml:space="preserve"> 2008). Scutt also questions how “all the circumstances” is interpreted and whether the interpretation is different between a man and woman. </w:t>
      </w:r>
    </w:p>
    <w:p w14:paraId="2C16DFE6" w14:textId="74C03694" w:rsidR="000C71E9" w:rsidRPr="006C0D74" w:rsidRDefault="000C71E9" w:rsidP="000C71E9">
      <w:pPr>
        <w:spacing w:line="480" w:lineRule="auto"/>
        <w:jc w:val="both"/>
        <w:rPr>
          <w:rFonts w:cstheme="minorHAnsi"/>
          <w:sz w:val="24"/>
          <w:szCs w:val="24"/>
        </w:rPr>
      </w:pPr>
      <w:r w:rsidRPr="006C0D74">
        <w:rPr>
          <w:rFonts w:cstheme="minorHAnsi"/>
          <w:sz w:val="24"/>
          <w:szCs w:val="24"/>
        </w:rPr>
        <w:t xml:space="preserve">Although it is stated by the Office of National Statistics in 2018 and the article </w:t>
      </w:r>
      <w:r w:rsidRPr="006C0D74">
        <w:rPr>
          <w:rFonts w:cstheme="minorHAnsi"/>
          <w:iCs/>
          <w:sz w:val="24"/>
          <w:szCs w:val="24"/>
        </w:rPr>
        <w:t xml:space="preserve">‘Sexual Offending: victimisation and the path through the criminal justice system’ </w:t>
      </w:r>
      <w:r w:rsidRPr="006C0D74">
        <w:rPr>
          <w:rFonts w:cstheme="minorHAnsi"/>
          <w:sz w:val="24"/>
          <w:szCs w:val="24"/>
        </w:rPr>
        <w:t>that only 17% or (around 1 in 5) victims who experience sexual violence chose to report them to the police</w:t>
      </w:r>
      <w:r w:rsidR="009B4EF5" w:rsidRPr="006C0D74">
        <w:rPr>
          <w:rFonts w:cstheme="minorHAnsi"/>
          <w:sz w:val="24"/>
          <w:szCs w:val="24"/>
        </w:rPr>
        <w:t>, i</w:t>
      </w:r>
      <w:r w:rsidRPr="006C0D74">
        <w:rPr>
          <w:rFonts w:cstheme="minorHAnsi"/>
          <w:sz w:val="24"/>
          <w:szCs w:val="24"/>
        </w:rPr>
        <w:t>t is expected that th</w:t>
      </w:r>
      <w:r w:rsidR="009B4EF5" w:rsidRPr="006C0D74">
        <w:rPr>
          <w:rFonts w:cstheme="minorHAnsi"/>
          <w:sz w:val="24"/>
          <w:szCs w:val="24"/>
        </w:rPr>
        <w:t>is</w:t>
      </w:r>
      <w:r w:rsidRPr="006C0D74">
        <w:rPr>
          <w:rFonts w:cstheme="minorHAnsi"/>
          <w:sz w:val="24"/>
          <w:szCs w:val="24"/>
        </w:rPr>
        <w:t xml:space="preserve"> number will improve due to an “improvement in recording” and an “increased willingness of victims to come forward” (Crime Survey for England and Wales, 2018). This article also states that high profile media coverage of sexual offences such as the ‘#MeToo’ movement plays an influential role in the trends of police recorded sexual offences. </w:t>
      </w:r>
    </w:p>
    <w:p w14:paraId="04984C88" w14:textId="4958E7DC" w:rsidR="000C71E9" w:rsidRPr="006C0D74" w:rsidRDefault="000C71E9" w:rsidP="000C71E9">
      <w:pPr>
        <w:spacing w:line="480" w:lineRule="auto"/>
        <w:jc w:val="both"/>
        <w:rPr>
          <w:sz w:val="24"/>
        </w:rPr>
      </w:pPr>
      <w:r w:rsidRPr="006C0D74">
        <w:rPr>
          <w:sz w:val="24"/>
        </w:rPr>
        <w:t>However, as the number of reported sexual offences increases</w:t>
      </w:r>
      <w:r w:rsidR="009B4EF5" w:rsidRPr="006C0D74">
        <w:rPr>
          <w:sz w:val="24"/>
        </w:rPr>
        <w:t>,</w:t>
      </w:r>
      <w:r w:rsidRPr="006C0D74">
        <w:rPr>
          <w:sz w:val="24"/>
        </w:rPr>
        <w:t xml:space="preserve"> as seen in </w:t>
      </w:r>
      <w:r w:rsidR="00BB67A2" w:rsidRPr="006C0D74">
        <w:rPr>
          <w:sz w:val="24"/>
        </w:rPr>
        <w:t>Figure</w:t>
      </w:r>
      <w:r w:rsidRPr="006C0D74">
        <w:rPr>
          <w:sz w:val="24"/>
        </w:rPr>
        <w:t xml:space="preserve"> 1.1, the Home Office show that the number of cases referred to the CPS for sexual offences has </w:t>
      </w:r>
      <w:r w:rsidR="00EB19E1" w:rsidRPr="006C0D74">
        <w:rPr>
          <w:sz w:val="24"/>
        </w:rPr>
        <w:t>decreased</w:t>
      </w:r>
      <w:r w:rsidRPr="006C0D74">
        <w:rPr>
          <w:sz w:val="24"/>
        </w:rPr>
        <w:t xml:space="preserve"> to 14,071 compared to the 17,571 in March 2016. This is also </w:t>
      </w:r>
      <w:r w:rsidR="009B4EF5" w:rsidRPr="006C0D74">
        <w:rPr>
          <w:sz w:val="24"/>
        </w:rPr>
        <w:t>echoed</w:t>
      </w:r>
      <w:r w:rsidRPr="006C0D74">
        <w:rPr>
          <w:sz w:val="24"/>
        </w:rPr>
        <w:t xml:space="preserve"> in the number of rape cases brought by the CPS decreasing by 9% to 6,012 between March 2016 and the year ending March 2018. The CPS state that of those 6,012, 43% resulted in a decision to charge, with the remaining 53% </w:t>
      </w:r>
      <w:r w:rsidR="00745E7C" w:rsidRPr="006C0D74">
        <w:rPr>
          <w:sz w:val="24"/>
        </w:rPr>
        <w:t>failing to</w:t>
      </w:r>
      <w:r w:rsidRPr="006C0D74">
        <w:rPr>
          <w:sz w:val="24"/>
        </w:rPr>
        <w:t xml:space="preserve"> progress through the criminal </w:t>
      </w:r>
      <w:r w:rsidRPr="006C0D74">
        <w:rPr>
          <w:sz w:val="24"/>
        </w:rPr>
        <w:lastRenderedPageBreak/>
        <w:t xml:space="preserve">justice system due to; a no prosecution decision, </w:t>
      </w:r>
      <w:r w:rsidR="003568CB" w:rsidRPr="006C0D74">
        <w:rPr>
          <w:sz w:val="24"/>
        </w:rPr>
        <w:t>a decision to be</w:t>
      </w:r>
      <w:r w:rsidRPr="006C0D74">
        <w:rPr>
          <w:sz w:val="24"/>
        </w:rPr>
        <w:t xml:space="preserve"> administratively finalised or </w:t>
      </w:r>
      <w:r w:rsidR="003568CB" w:rsidRPr="006C0D74">
        <w:rPr>
          <w:sz w:val="24"/>
        </w:rPr>
        <w:t xml:space="preserve">to be </w:t>
      </w:r>
      <w:r w:rsidRPr="006C0D74">
        <w:rPr>
          <w:sz w:val="24"/>
        </w:rPr>
        <w:t xml:space="preserve">ended with an out of court disposal. The Crown Prosecution Service show that </w:t>
      </w:r>
      <w:r w:rsidR="003568CB" w:rsidRPr="006C0D74">
        <w:rPr>
          <w:sz w:val="24"/>
        </w:rPr>
        <w:t>approximately</w:t>
      </w:r>
      <w:r w:rsidRPr="006C0D74">
        <w:rPr>
          <w:sz w:val="24"/>
        </w:rPr>
        <w:t xml:space="preserve"> 58% or 2,635 of rape-flagged prosecutions resulted in a conviction, with 80% of all sexual offences also resulting in a conviction. </w:t>
      </w:r>
      <w:bookmarkStart w:id="38" w:name="Page13"/>
      <w:r w:rsidR="002A4BDB" w:rsidRPr="006C0D74">
        <w:rPr>
          <w:sz w:val="24"/>
        </w:rPr>
        <w:t>According to the 2020 victim’s commissioners report “some police officers made fewer referrals to the CPS as they knew that the CPS were prosecuting fewer cases”</w:t>
      </w:r>
      <w:r w:rsidR="0051322A" w:rsidRPr="006C0D74">
        <w:rPr>
          <w:sz w:val="24"/>
        </w:rPr>
        <w:t xml:space="preserve"> and ultimately, it is the CPS that decides whether there is enough evidence present to </w:t>
      </w:r>
      <w:r w:rsidR="00D269E0" w:rsidRPr="006C0D74">
        <w:rPr>
          <w:sz w:val="24"/>
        </w:rPr>
        <w:t>charge a suspect. Once this is determined, only then can it go to court</w:t>
      </w:r>
      <w:r w:rsidR="00A03E08" w:rsidRPr="006C0D74">
        <w:rPr>
          <w:sz w:val="24"/>
        </w:rPr>
        <w:t xml:space="preserve"> (Victim’s </w:t>
      </w:r>
      <w:r w:rsidR="003933C7" w:rsidRPr="006C0D74">
        <w:rPr>
          <w:sz w:val="24"/>
        </w:rPr>
        <w:t>C</w:t>
      </w:r>
      <w:r w:rsidR="00A03E08" w:rsidRPr="006C0D74">
        <w:rPr>
          <w:sz w:val="24"/>
        </w:rPr>
        <w:t xml:space="preserve">ommissioners </w:t>
      </w:r>
      <w:r w:rsidR="003933C7" w:rsidRPr="006C0D74">
        <w:rPr>
          <w:sz w:val="24"/>
        </w:rPr>
        <w:t>R</w:t>
      </w:r>
      <w:r w:rsidR="00A03E08" w:rsidRPr="006C0D74">
        <w:rPr>
          <w:sz w:val="24"/>
        </w:rPr>
        <w:t xml:space="preserve">eport, 2020). However, </w:t>
      </w:r>
      <w:r w:rsidR="00D4763E" w:rsidRPr="006C0D74">
        <w:rPr>
          <w:sz w:val="24"/>
        </w:rPr>
        <w:t xml:space="preserve">the End Violence Against Women and Girls Coalition, believe that the CPS changed their </w:t>
      </w:r>
      <w:r w:rsidR="009C5014" w:rsidRPr="006C0D74">
        <w:rPr>
          <w:sz w:val="24"/>
        </w:rPr>
        <w:t>approach</w:t>
      </w:r>
      <w:r w:rsidR="003933C7" w:rsidRPr="006C0D74">
        <w:rPr>
          <w:sz w:val="24"/>
        </w:rPr>
        <w:t xml:space="preserve"> without disclosing regarding </w:t>
      </w:r>
      <w:r w:rsidR="009C5014" w:rsidRPr="006C0D74">
        <w:rPr>
          <w:sz w:val="24"/>
        </w:rPr>
        <w:t>decision making in rape cases</w:t>
      </w:r>
      <w:r w:rsidR="003D431B" w:rsidRPr="006C0D74">
        <w:rPr>
          <w:sz w:val="24"/>
        </w:rPr>
        <w:t xml:space="preserve"> </w:t>
      </w:r>
      <w:r w:rsidR="002668DA" w:rsidRPr="006C0D74">
        <w:rPr>
          <w:sz w:val="24"/>
        </w:rPr>
        <w:t>leading to those</w:t>
      </w:r>
      <w:r w:rsidR="005B2C26" w:rsidRPr="006C0D74">
        <w:rPr>
          <w:sz w:val="24"/>
        </w:rPr>
        <w:t xml:space="preserve"> cases with a high likelihood of a conviction being taken forward by the CPS and others</w:t>
      </w:r>
      <w:r w:rsidR="0040465F" w:rsidRPr="006C0D74">
        <w:rPr>
          <w:sz w:val="24"/>
        </w:rPr>
        <w:t xml:space="preserve"> being dropped entirely</w:t>
      </w:r>
      <w:r w:rsidR="003933C7" w:rsidRPr="006C0D74">
        <w:rPr>
          <w:sz w:val="24"/>
        </w:rPr>
        <w:t xml:space="preserve"> (EVAWG, 2022). </w:t>
      </w:r>
      <w:bookmarkEnd w:id="38"/>
      <w:r w:rsidRPr="006C0D74">
        <w:rPr>
          <w:sz w:val="24"/>
        </w:rPr>
        <w:t xml:space="preserve">Those </w:t>
      </w:r>
      <w:r w:rsidR="00B17DC7" w:rsidRPr="006C0D74">
        <w:rPr>
          <w:sz w:val="24"/>
        </w:rPr>
        <w:t xml:space="preserve">cases </w:t>
      </w:r>
      <w:r w:rsidRPr="006C0D74">
        <w:rPr>
          <w:sz w:val="24"/>
        </w:rPr>
        <w:t xml:space="preserve">that did not result in </w:t>
      </w:r>
      <w:r w:rsidR="00DD68C6" w:rsidRPr="006C0D74">
        <w:rPr>
          <w:sz w:val="24"/>
        </w:rPr>
        <w:t>a conviction</w:t>
      </w:r>
      <w:r w:rsidR="00B17DC7" w:rsidRPr="006C0D74">
        <w:rPr>
          <w:sz w:val="24"/>
        </w:rPr>
        <w:t xml:space="preserve"> were placed by </w:t>
      </w:r>
      <w:r w:rsidRPr="006C0D74">
        <w:rPr>
          <w:sz w:val="24"/>
        </w:rPr>
        <w:t xml:space="preserve">the CPS placed </w:t>
      </w:r>
      <w:r w:rsidR="00B17DC7" w:rsidRPr="006C0D74">
        <w:rPr>
          <w:sz w:val="24"/>
        </w:rPr>
        <w:t>in</w:t>
      </w:r>
      <w:r w:rsidRPr="006C0D74">
        <w:rPr>
          <w:sz w:val="24"/>
        </w:rPr>
        <w:t xml:space="preserve"> one of these categories seen below</w:t>
      </w:r>
      <w:r w:rsidR="00B17DC7" w:rsidRPr="006C0D74">
        <w:rPr>
          <w:sz w:val="24"/>
        </w:rPr>
        <w:t xml:space="preserve"> in </w:t>
      </w:r>
      <w:r w:rsidR="000B7417" w:rsidRPr="006C0D74">
        <w:rPr>
          <w:noProof/>
          <w:lang w:val="en-US"/>
        </w:rPr>
        <w:drawing>
          <wp:anchor distT="0" distB="0" distL="114300" distR="114300" simplePos="0" relativeHeight="251663381" behindDoc="1" locked="0" layoutInCell="1" allowOverlap="1" wp14:anchorId="17996018" wp14:editId="72C3B557">
            <wp:simplePos x="0" y="0"/>
            <wp:positionH relativeFrom="margin">
              <wp:align>left</wp:align>
            </wp:positionH>
            <wp:positionV relativeFrom="paragraph">
              <wp:posOffset>5124450</wp:posOffset>
            </wp:positionV>
            <wp:extent cx="4968240" cy="2856230"/>
            <wp:effectExtent l="0" t="0" r="3810" b="1270"/>
            <wp:wrapTight wrapText="bothSides">
              <wp:wrapPolygon edited="0">
                <wp:start x="0" y="0"/>
                <wp:lineTo x="0" y="21466"/>
                <wp:lineTo x="21534" y="21466"/>
                <wp:lineTo x="21534" y="0"/>
                <wp:lineTo x="0" y="0"/>
              </wp:wrapPolygon>
            </wp:wrapTight>
            <wp:docPr id="7" name="Picture 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bar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968240" cy="2856230"/>
                    </a:xfrm>
                    <a:prstGeom prst="rect">
                      <a:avLst/>
                    </a:prstGeom>
                  </pic:spPr>
                </pic:pic>
              </a:graphicData>
            </a:graphic>
          </wp:anchor>
        </w:drawing>
      </w:r>
      <w:r w:rsidR="00B17DC7" w:rsidRPr="006C0D74">
        <w:rPr>
          <w:sz w:val="24"/>
        </w:rPr>
        <w:t>Figure 1.3</w:t>
      </w:r>
      <w:r w:rsidRPr="006C0D74">
        <w:rPr>
          <w:sz w:val="24"/>
        </w:rPr>
        <w:t>.</w:t>
      </w:r>
      <w:r w:rsidR="000B7417" w:rsidRPr="006C0D74">
        <w:rPr>
          <w:noProof/>
          <w:lang w:val="en-US"/>
        </w:rPr>
        <w:t xml:space="preserve"> </w:t>
      </w:r>
    </w:p>
    <w:p w14:paraId="61BCA5F1" w14:textId="31E2356E" w:rsidR="000C71E9" w:rsidRPr="006C0D74" w:rsidRDefault="000C71E9" w:rsidP="000C71E9">
      <w:pPr>
        <w:keepNext/>
        <w:spacing w:line="480" w:lineRule="auto"/>
        <w:jc w:val="both"/>
      </w:pPr>
    </w:p>
    <w:p w14:paraId="7321C5E0" w14:textId="77777777" w:rsidR="000B7417" w:rsidRPr="006C0D74" w:rsidRDefault="000B7417" w:rsidP="002F519C">
      <w:pPr>
        <w:pStyle w:val="Caption"/>
      </w:pPr>
      <w:bookmarkStart w:id="39" w:name="_Toc96337483"/>
    </w:p>
    <w:p w14:paraId="3306FF68" w14:textId="77777777" w:rsidR="000B7417" w:rsidRPr="006C0D74" w:rsidRDefault="000B7417" w:rsidP="002F519C">
      <w:pPr>
        <w:pStyle w:val="Caption"/>
      </w:pPr>
    </w:p>
    <w:p w14:paraId="29C82305" w14:textId="77777777" w:rsidR="000B7417" w:rsidRPr="006C0D74" w:rsidRDefault="000B7417" w:rsidP="002F519C">
      <w:pPr>
        <w:pStyle w:val="Caption"/>
      </w:pPr>
    </w:p>
    <w:p w14:paraId="1EE9E42C" w14:textId="77777777" w:rsidR="000B7417" w:rsidRPr="006C0D74" w:rsidRDefault="000B7417" w:rsidP="002F519C">
      <w:pPr>
        <w:pStyle w:val="Caption"/>
      </w:pPr>
    </w:p>
    <w:p w14:paraId="61F20D38" w14:textId="77777777" w:rsidR="000B7417" w:rsidRPr="006C0D74" w:rsidRDefault="000B7417" w:rsidP="002F519C">
      <w:pPr>
        <w:pStyle w:val="Caption"/>
      </w:pPr>
    </w:p>
    <w:p w14:paraId="6BA69E10" w14:textId="77777777" w:rsidR="000B7417" w:rsidRPr="006C0D74" w:rsidRDefault="000B7417" w:rsidP="002F519C">
      <w:pPr>
        <w:pStyle w:val="Caption"/>
      </w:pPr>
    </w:p>
    <w:p w14:paraId="23B48207" w14:textId="77777777" w:rsidR="000B7417" w:rsidRPr="006C0D74" w:rsidRDefault="000B7417" w:rsidP="002F519C">
      <w:pPr>
        <w:pStyle w:val="Caption"/>
      </w:pPr>
    </w:p>
    <w:p w14:paraId="4948298D" w14:textId="77777777" w:rsidR="000B7417" w:rsidRPr="006C0D74" w:rsidRDefault="000B7417" w:rsidP="002F519C">
      <w:pPr>
        <w:pStyle w:val="Caption"/>
      </w:pPr>
    </w:p>
    <w:p w14:paraId="67CD6089" w14:textId="77777777" w:rsidR="000B7417" w:rsidRPr="006C0D74" w:rsidRDefault="000B7417" w:rsidP="002F519C">
      <w:pPr>
        <w:pStyle w:val="Caption"/>
      </w:pPr>
    </w:p>
    <w:p w14:paraId="1D36F2A8" w14:textId="65DAC910" w:rsidR="000C71E9" w:rsidRPr="006C0D74" w:rsidRDefault="000C71E9" w:rsidP="002F519C">
      <w:pPr>
        <w:pStyle w:val="Caption"/>
        <w:rPr>
          <w:sz w:val="22"/>
          <w:szCs w:val="20"/>
        </w:rPr>
      </w:pPr>
      <w:r w:rsidRPr="006C0D74">
        <w:t>Figure 1.</w:t>
      </w:r>
      <w:fldSimple w:instr=" SEQ Figure \* ARABIC ">
        <w:r w:rsidR="00437344" w:rsidRPr="006C0D74">
          <w:rPr>
            <w:noProof/>
          </w:rPr>
          <w:t>3</w:t>
        </w:r>
      </w:fldSimple>
      <w:r w:rsidRPr="006C0D74">
        <w:t>: Reasons for prosecutions not resulting in a conviction for rape-flagged cases and other sexual offences (Source: Crown Prosecution Service)</w:t>
      </w:r>
      <w:bookmarkEnd w:id="39"/>
    </w:p>
    <w:p w14:paraId="6007E448" w14:textId="688F2D40" w:rsidR="000C71E9" w:rsidRPr="006C0D74" w:rsidRDefault="000C71E9" w:rsidP="000C71E9">
      <w:pPr>
        <w:spacing w:line="480" w:lineRule="auto"/>
        <w:jc w:val="both"/>
        <w:rPr>
          <w:rFonts w:cstheme="minorHAnsi"/>
          <w:sz w:val="24"/>
          <w:szCs w:val="24"/>
        </w:rPr>
      </w:pPr>
      <w:bookmarkStart w:id="40" w:name="Page14"/>
      <w:r w:rsidRPr="006C0D74">
        <w:rPr>
          <w:rFonts w:cstheme="minorHAnsi"/>
          <w:sz w:val="24"/>
          <w:szCs w:val="24"/>
        </w:rPr>
        <w:lastRenderedPageBreak/>
        <w:t>The Crime Survey for England and Wales</w:t>
      </w:r>
      <w:r w:rsidR="009D0CC2" w:rsidRPr="006C0D74">
        <w:rPr>
          <w:rFonts w:cstheme="minorHAnsi"/>
          <w:sz w:val="24"/>
          <w:szCs w:val="24"/>
        </w:rPr>
        <w:t xml:space="preserve"> (2020)</w:t>
      </w:r>
      <w:r w:rsidRPr="006C0D74">
        <w:rPr>
          <w:rFonts w:cstheme="minorHAnsi"/>
          <w:sz w:val="24"/>
          <w:szCs w:val="24"/>
        </w:rPr>
        <w:t xml:space="preserve"> </w:t>
      </w:r>
      <w:bookmarkEnd w:id="40"/>
      <w:r w:rsidR="00D4509A" w:rsidRPr="006C0D74">
        <w:rPr>
          <w:rFonts w:cstheme="minorHAnsi"/>
          <w:sz w:val="24"/>
          <w:szCs w:val="24"/>
        </w:rPr>
        <w:t>identifies</w:t>
      </w:r>
      <w:r w:rsidRPr="006C0D74">
        <w:rPr>
          <w:rFonts w:cstheme="minorHAnsi"/>
          <w:sz w:val="24"/>
          <w:szCs w:val="24"/>
        </w:rPr>
        <w:t xml:space="preserve"> the reasons as to why prosecutions are not reaching a conviction and subsequently shows the number of rapes that were reported, the number of rapes which were taken to court and those which ultimately obtained a conviction. For example, in 2006 the number of rapes reported was 14,443. Of these, 2,567 were taken to court and of those only 863 obtained a conviction. Comparing that to 2017, the number of rapes reported were 41,150, 5,190 were taken to court and only 2,991 were convicted. Overall, between these years, the total number of rapes totalled 244,363, 38,553 of those reported were taken to court and only 14,936 obtained a conviction. These statistics show around 6.1% of reported rapes obtain a conviction, a slight increase on number suggested by Kelly (2005), who stated 5.7% lead to a conviction. </w:t>
      </w:r>
    </w:p>
    <w:p w14:paraId="29CD8269" w14:textId="1F9D4942" w:rsidR="000C71E9" w:rsidRPr="006C0D74" w:rsidRDefault="000C71E9" w:rsidP="000C71E9">
      <w:pPr>
        <w:spacing w:line="480" w:lineRule="auto"/>
        <w:jc w:val="both"/>
        <w:rPr>
          <w:sz w:val="24"/>
          <w:szCs w:val="24"/>
        </w:rPr>
      </w:pPr>
      <w:r w:rsidRPr="006C0D74">
        <w:rPr>
          <w:rFonts w:cstheme="minorHAnsi"/>
          <w:sz w:val="24"/>
          <w:szCs w:val="24"/>
        </w:rPr>
        <w:t xml:space="preserve">According to Jehle (2012), the “loss” of cases between reporting </w:t>
      </w:r>
      <w:r w:rsidR="005F78F1" w:rsidRPr="006C0D74">
        <w:rPr>
          <w:rFonts w:cstheme="minorHAnsi"/>
          <w:sz w:val="24"/>
          <w:szCs w:val="24"/>
        </w:rPr>
        <w:t>and</w:t>
      </w:r>
      <w:r w:rsidRPr="006C0D74">
        <w:rPr>
          <w:rFonts w:cstheme="minorHAnsi"/>
          <w:sz w:val="24"/>
          <w:szCs w:val="24"/>
        </w:rPr>
        <w:t xml:space="preserve"> conviction is known as attrition</w:t>
      </w:r>
      <w:r w:rsidR="005F78F1" w:rsidRPr="006C0D74">
        <w:rPr>
          <w:rFonts w:cstheme="minorHAnsi"/>
          <w:sz w:val="24"/>
          <w:szCs w:val="24"/>
        </w:rPr>
        <w:t>;</w:t>
      </w:r>
      <w:r w:rsidRPr="006C0D74">
        <w:rPr>
          <w:rFonts w:cstheme="minorHAnsi"/>
          <w:sz w:val="24"/>
          <w:szCs w:val="24"/>
        </w:rPr>
        <w:t xml:space="preserve"> the values above show that rape cases have a high rate of attrition. One reason for this high rate of attrition as seen in </w:t>
      </w:r>
      <w:r w:rsidR="00BB67A2" w:rsidRPr="006C0D74">
        <w:rPr>
          <w:rFonts w:cstheme="minorHAnsi"/>
          <w:sz w:val="24"/>
          <w:szCs w:val="24"/>
        </w:rPr>
        <w:t>Figure</w:t>
      </w:r>
      <w:r w:rsidRPr="006C0D74">
        <w:rPr>
          <w:rFonts w:cstheme="minorHAnsi"/>
          <w:sz w:val="24"/>
          <w:szCs w:val="24"/>
        </w:rPr>
        <w:t xml:space="preserve"> 1.3 is due to victim retraction. This reason results in between</w:t>
      </w:r>
      <w:r w:rsidRPr="006C0D74">
        <w:rPr>
          <w:sz w:val="24"/>
          <w:szCs w:val="24"/>
        </w:rPr>
        <w:t xml:space="preserve"> 7.5% and 10% of all cases not resulting in a conviction. This may be due the time taken between the initial offence and the outcome at court. According to the Ministry of Justice for sexual offences it takes on average 470 days for a completed case, whereas for rape cases this time increases to 672 days which is likely due to “complexity of sexual offence cases” (Office for National Statistics, 2018). </w:t>
      </w:r>
      <w:r w:rsidR="00205C80" w:rsidRPr="006C0D74">
        <w:rPr>
          <w:sz w:val="24"/>
          <w:szCs w:val="24"/>
        </w:rPr>
        <w:t xml:space="preserve">There is also the </w:t>
      </w:r>
      <w:r w:rsidR="00CE2DD3" w:rsidRPr="006C0D74">
        <w:rPr>
          <w:sz w:val="24"/>
          <w:szCs w:val="24"/>
        </w:rPr>
        <w:t>fact that some victims have a fear that they will not be believed as to the act that has occurred</w:t>
      </w:r>
      <w:r w:rsidR="00566AF4" w:rsidRPr="006C0D74">
        <w:rPr>
          <w:sz w:val="24"/>
          <w:szCs w:val="24"/>
        </w:rPr>
        <w:t xml:space="preserve"> (by police at the time of reporting, but also by jury members </w:t>
      </w:r>
      <w:r w:rsidR="00D14AD6" w:rsidRPr="006C0D74">
        <w:rPr>
          <w:sz w:val="24"/>
          <w:szCs w:val="24"/>
        </w:rPr>
        <w:t>in court)</w:t>
      </w:r>
      <w:r w:rsidR="0006355C" w:rsidRPr="006C0D74">
        <w:rPr>
          <w:sz w:val="24"/>
          <w:szCs w:val="24"/>
        </w:rPr>
        <w:t xml:space="preserve"> which leads to some victims retracting their </w:t>
      </w:r>
      <w:r w:rsidR="00566AF4" w:rsidRPr="006C0D74">
        <w:rPr>
          <w:sz w:val="24"/>
          <w:szCs w:val="24"/>
        </w:rPr>
        <w:t xml:space="preserve">statement. </w:t>
      </w:r>
      <w:r w:rsidR="00D14AD6" w:rsidRPr="006C0D74">
        <w:rPr>
          <w:sz w:val="24"/>
          <w:szCs w:val="24"/>
        </w:rPr>
        <w:t xml:space="preserve">This is an issue that is explored in a later chapter. </w:t>
      </w:r>
    </w:p>
    <w:p w14:paraId="3DC216F9" w14:textId="375E66D8" w:rsidR="004D3BF0" w:rsidRPr="006C0D74" w:rsidRDefault="004D3BF0">
      <w:pPr>
        <w:pStyle w:val="Heading2"/>
        <w:numPr>
          <w:ilvl w:val="1"/>
          <w:numId w:val="19"/>
        </w:numPr>
        <w:rPr>
          <w:szCs w:val="24"/>
        </w:rPr>
      </w:pPr>
      <w:bookmarkStart w:id="41" w:name="_Toc125708710"/>
      <w:r w:rsidRPr="006C0D74">
        <w:lastRenderedPageBreak/>
        <w:t xml:space="preserve">Sections 74, </w:t>
      </w:r>
      <w:r w:rsidRPr="006C0D74">
        <w:rPr>
          <w:szCs w:val="24"/>
        </w:rPr>
        <w:t>75 and 76</w:t>
      </w:r>
      <w:bookmarkEnd w:id="41"/>
    </w:p>
    <w:p w14:paraId="59F82CDE" w14:textId="55D29357" w:rsidR="004D3BF0" w:rsidRPr="006C0D74" w:rsidRDefault="004D3BF0">
      <w:pPr>
        <w:pStyle w:val="Heading3"/>
        <w:numPr>
          <w:ilvl w:val="2"/>
          <w:numId w:val="19"/>
        </w:numPr>
      </w:pPr>
      <w:bookmarkStart w:id="42" w:name="_Toc125708711"/>
      <w:r w:rsidRPr="006C0D74">
        <w:t>Section 74 – “Consent”</w:t>
      </w:r>
      <w:bookmarkEnd w:id="42"/>
    </w:p>
    <w:p w14:paraId="20DE1565" w14:textId="5902C553" w:rsidR="004D3BF0" w:rsidRPr="006C0D74" w:rsidRDefault="004D3BF0" w:rsidP="004D3BF0">
      <w:pPr>
        <w:spacing w:after="0" w:line="480" w:lineRule="auto"/>
        <w:jc w:val="both"/>
        <w:rPr>
          <w:rFonts w:cstheme="minorHAnsi"/>
          <w:sz w:val="24"/>
          <w:szCs w:val="24"/>
        </w:rPr>
      </w:pPr>
      <w:r w:rsidRPr="006C0D74">
        <w:rPr>
          <w:rFonts w:cstheme="minorHAnsi"/>
          <w:sz w:val="24"/>
          <w:szCs w:val="24"/>
        </w:rPr>
        <w:t>In the Sexual Offences Act 2003 (SOA), there are three sections; sections 74, 75 and 76 which aim to define consent and clarify those scenarios which vitiate consent</w:t>
      </w:r>
      <w:r w:rsidR="00B925DF" w:rsidRPr="006C0D74">
        <w:rPr>
          <w:rFonts w:cstheme="minorHAnsi"/>
          <w:sz w:val="24"/>
          <w:szCs w:val="24"/>
        </w:rPr>
        <w:t xml:space="preserve">. </w:t>
      </w:r>
      <w:r w:rsidRPr="006C0D74">
        <w:rPr>
          <w:rFonts w:cstheme="minorHAnsi"/>
          <w:sz w:val="24"/>
          <w:szCs w:val="24"/>
        </w:rPr>
        <w:t>Section 74 provides the statutory definition of consent as “for the purposes of this part, a person consents if he agrees by choice, and has the freedom and capacity to make that choice” (Sexual Offences Act, 2003) and is used in combination with sections 75 and 76. The dictionary definition of consent is different with terms like ‘comply and yield’ being used in conjunction. The issue of these terms like ‘comply and yield’ in a definition of consent is that they both imply willing but not wanting to engage in an act. Therefore, the word ‘consent’ is problematic in a sexual consent</w:t>
      </w:r>
      <w:r w:rsidR="00F91DA5" w:rsidRPr="006C0D74">
        <w:rPr>
          <w:rFonts w:cstheme="minorHAnsi"/>
          <w:sz w:val="24"/>
          <w:szCs w:val="24"/>
        </w:rPr>
        <w:t xml:space="preserve"> context</w:t>
      </w:r>
      <w:r w:rsidR="0067709C" w:rsidRPr="006C0D74">
        <w:rPr>
          <w:rFonts w:cstheme="minorHAnsi"/>
          <w:sz w:val="24"/>
          <w:szCs w:val="24"/>
        </w:rPr>
        <w:t xml:space="preserve">. </w:t>
      </w:r>
      <w:r w:rsidR="00FF618A" w:rsidRPr="006C0D74">
        <w:rPr>
          <w:rFonts w:cstheme="minorHAnsi"/>
          <w:sz w:val="24"/>
          <w:szCs w:val="24"/>
        </w:rPr>
        <w:t>However,</w:t>
      </w:r>
      <w:r w:rsidRPr="006C0D74">
        <w:rPr>
          <w:rFonts w:cstheme="minorHAnsi"/>
          <w:sz w:val="24"/>
          <w:szCs w:val="24"/>
        </w:rPr>
        <w:t xml:space="preserve"> </w:t>
      </w:r>
      <w:r w:rsidR="00C427EC" w:rsidRPr="006C0D74">
        <w:rPr>
          <w:rFonts w:cstheme="minorHAnsi"/>
          <w:sz w:val="24"/>
          <w:szCs w:val="24"/>
        </w:rPr>
        <w:t>S</w:t>
      </w:r>
      <w:r w:rsidRPr="006C0D74">
        <w:rPr>
          <w:rFonts w:cstheme="minorHAnsi"/>
          <w:sz w:val="24"/>
          <w:szCs w:val="24"/>
        </w:rPr>
        <w:t>ection 74 aimed to address this (Brook, 2019)</w:t>
      </w:r>
      <w:r w:rsidR="0067709C" w:rsidRPr="006C0D74">
        <w:rPr>
          <w:rFonts w:cstheme="minorHAnsi"/>
          <w:sz w:val="24"/>
          <w:szCs w:val="24"/>
        </w:rPr>
        <w:t xml:space="preserve"> by outlining that f</w:t>
      </w:r>
      <w:r w:rsidRPr="006C0D74">
        <w:rPr>
          <w:rFonts w:cstheme="minorHAnsi"/>
          <w:sz w:val="24"/>
          <w:szCs w:val="24"/>
        </w:rPr>
        <w:t xml:space="preserve">or consent to therefore be valid, consent must be voluntary, the person consenting must have the capacity to consent and ultimately must be completely informed about the act they are consenting to (Archard, 1998). </w:t>
      </w:r>
    </w:p>
    <w:p w14:paraId="02E787E1" w14:textId="6739F246" w:rsidR="004D3BF0" w:rsidRPr="006C0D74" w:rsidRDefault="004D3BF0" w:rsidP="004D3BF0">
      <w:pPr>
        <w:spacing w:after="0" w:line="480" w:lineRule="auto"/>
        <w:jc w:val="both"/>
        <w:rPr>
          <w:rFonts w:cstheme="minorHAnsi"/>
          <w:sz w:val="24"/>
          <w:szCs w:val="24"/>
        </w:rPr>
      </w:pPr>
      <w:r w:rsidRPr="006C0D74">
        <w:rPr>
          <w:rFonts w:cstheme="minorHAnsi"/>
          <w:sz w:val="24"/>
          <w:szCs w:val="24"/>
        </w:rPr>
        <w:t xml:space="preserve">The “for the purposes of this part” element to the definition includes </w:t>
      </w:r>
      <w:r w:rsidR="00C427EC" w:rsidRPr="006C0D74">
        <w:rPr>
          <w:rFonts w:cstheme="minorHAnsi"/>
          <w:sz w:val="24"/>
          <w:szCs w:val="24"/>
        </w:rPr>
        <w:t>S</w:t>
      </w:r>
      <w:r w:rsidRPr="006C0D74">
        <w:rPr>
          <w:rFonts w:cstheme="minorHAnsi"/>
          <w:sz w:val="24"/>
          <w:szCs w:val="24"/>
        </w:rPr>
        <w:t xml:space="preserve">ection 1 of the 2003 act up to </w:t>
      </w:r>
      <w:r w:rsidR="00C427EC" w:rsidRPr="006C0D74">
        <w:rPr>
          <w:rFonts w:cstheme="minorHAnsi"/>
          <w:sz w:val="24"/>
          <w:szCs w:val="24"/>
        </w:rPr>
        <w:t>S</w:t>
      </w:r>
      <w:r w:rsidRPr="006C0D74">
        <w:rPr>
          <w:rFonts w:cstheme="minorHAnsi"/>
          <w:sz w:val="24"/>
          <w:szCs w:val="24"/>
        </w:rPr>
        <w:t>ection 79 (Archbold, 2019). Section 75 provides six circumstances which give rise to rebuttable presumptions that consent was not present and that the defendant did not have reasonable belief in the victim’s consent. Under</w:t>
      </w:r>
      <w:r w:rsidR="00C427EC" w:rsidRPr="006C0D74">
        <w:rPr>
          <w:rFonts w:cstheme="minorHAnsi"/>
          <w:sz w:val="24"/>
          <w:szCs w:val="24"/>
        </w:rPr>
        <w:t xml:space="preserve"> S</w:t>
      </w:r>
      <w:r w:rsidRPr="006C0D74">
        <w:rPr>
          <w:rFonts w:cstheme="minorHAnsi"/>
          <w:sz w:val="24"/>
          <w:szCs w:val="24"/>
        </w:rPr>
        <w:t xml:space="preserve">ection 76 of SOA 2003, conclusive presumptions that consent was not given are applied if the following circumstances are deemed present; “the defendant intentionally deceived the complainant as to the nature or purpose of the relevant act” and “the defendant intentionally induced the complainant to consent to the relevant act by impersonating a person known personally to the complainant” (Sexual Offences Act, 2003). According </w:t>
      </w:r>
      <w:r w:rsidRPr="006C0D74">
        <w:rPr>
          <w:rFonts w:cstheme="minorHAnsi"/>
          <w:sz w:val="24"/>
          <w:szCs w:val="24"/>
        </w:rPr>
        <w:lastRenderedPageBreak/>
        <w:t>to Temkin and Ashworth (2004), it is suggested that prosecutions aim to disprove consent in descending order of these sections due to the irrebuttable and rebuttable circumstances associated with each. Likewise, with determining whether an act is deemed sexual, the sections involving consent are just as ‘deeply ambiguous’ according to Tadros (2006).</w:t>
      </w:r>
    </w:p>
    <w:p w14:paraId="07548175" w14:textId="437CE93D" w:rsidR="004D3BF0" w:rsidRPr="006C0D74" w:rsidRDefault="004D3BF0" w:rsidP="004D3BF0">
      <w:pPr>
        <w:spacing w:after="0" w:line="480" w:lineRule="auto"/>
        <w:jc w:val="both"/>
        <w:rPr>
          <w:rFonts w:cstheme="minorHAnsi"/>
          <w:sz w:val="24"/>
          <w:szCs w:val="24"/>
        </w:rPr>
      </w:pPr>
      <w:r w:rsidRPr="006C0D74">
        <w:rPr>
          <w:rFonts w:cstheme="minorHAnsi"/>
          <w:sz w:val="24"/>
          <w:szCs w:val="24"/>
        </w:rPr>
        <w:t xml:space="preserve">On closer reading of the sections, the aims of the </w:t>
      </w:r>
      <w:r w:rsidR="00673303" w:rsidRPr="006C0D74">
        <w:rPr>
          <w:rFonts w:cstheme="minorHAnsi"/>
          <w:sz w:val="24"/>
          <w:szCs w:val="24"/>
        </w:rPr>
        <w:t>Home</w:t>
      </w:r>
      <w:r w:rsidRPr="006C0D74">
        <w:rPr>
          <w:rFonts w:cstheme="minorHAnsi"/>
          <w:sz w:val="24"/>
          <w:szCs w:val="24"/>
        </w:rPr>
        <w:t xml:space="preserve"> </w:t>
      </w:r>
      <w:r w:rsidR="00673303" w:rsidRPr="006C0D74">
        <w:rPr>
          <w:rFonts w:cstheme="minorHAnsi"/>
          <w:sz w:val="24"/>
          <w:szCs w:val="24"/>
        </w:rPr>
        <w:t>Of</w:t>
      </w:r>
      <w:r w:rsidRPr="006C0D74">
        <w:rPr>
          <w:rFonts w:cstheme="minorHAnsi"/>
          <w:sz w:val="24"/>
          <w:szCs w:val="24"/>
        </w:rPr>
        <w:t xml:space="preserve">fice have not come through with the definition of consent and the subsequent sections. The wording of the definition of consent is a prime example of the uncertainty surrounding consent that the </w:t>
      </w:r>
      <w:r w:rsidR="00F70D44" w:rsidRPr="006C0D74">
        <w:rPr>
          <w:rFonts w:cstheme="minorHAnsi"/>
          <w:sz w:val="24"/>
          <w:szCs w:val="24"/>
        </w:rPr>
        <w:t>H</w:t>
      </w:r>
      <w:r w:rsidRPr="006C0D74">
        <w:rPr>
          <w:rFonts w:cstheme="minorHAnsi"/>
          <w:sz w:val="24"/>
          <w:szCs w:val="24"/>
        </w:rPr>
        <w:t xml:space="preserve">ome </w:t>
      </w:r>
      <w:r w:rsidR="00F70D44" w:rsidRPr="006C0D74">
        <w:rPr>
          <w:rFonts w:cstheme="minorHAnsi"/>
          <w:sz w:val="24"/>
          <w:szCs w:val="24"/>
        </w:rPr>
        <w:t>O</w:t>
      </w:r>
      <w:r w:rsidRPr="006C0D74">
        <w:rPr>
          <w:rFonts w:cstheme="minorHAnsi"/>
          <w:sz w:val="24"/>
          <w:szCs w:val="24"/>
        </w:rPr>
        <w:t>ffice documents wished to provide clarity upon. Elliot and de Than (2007) agree with this by implying that there are specific areas where the law’s approach to consent is inconsistent. The first area is having a single statutory definition of consent for sexual offences but using old common law when regarding other criminal offences such as trespassing. Wallerstein (2009) supports this statement by writing “if the courts were willing to go into so much trouble to extend the law’s protection of a person’s property… they ought to take a similar approach when it comes to the more grievous harm entailed in rape”. The second area is the approach to proving the existence or absence of consent with the introduction of sections 75 and 76 and finally the lack of guidelines on capacity to consent which leaves the judge and jury too much discretion</w:t>
      </w:r>
      <w:r w:rsidR="007A003B" w:rsidRPr="006C0D74">
        <w:rPr>
          <w:rFonts w:cstheme="minorHAnsi"/>
          <w:sz w:val="24"/>
          <w:szCs w:val="24"/>
        </w:rPr>
        <w:t>.</w:t>
      </w:r>
      <w:r w:rsidRPr="006C0D74">
        <w:rPr>
          <w:rFonts w:cstheme="minorHAnsi"/>
          <w:sz w:val="24"/>
          <w:szCs w:val="24"/>
        </w:rPr>
        <w:t xml:space="preserve"> </w:t>
      </w:r>
    </w:p>
    <w:p w14:paraId="4FF71A41" w14:textId="633C1394" w:rsidR="004D3BF0" w:rsidRPr="006C0D74" w:rsidRDefault="004D3BF0" w:rsidP="004D3BF0">
      <w:pPr>
        <w:spacing w:line="480" w:lineRule="auto"/>
        <w:jc w:val="both"/>
        <w:rPr>
          <w:rFonts w:cstheme="minorHAnsi"/>
          <w:sz w:val="24"/>
          <w:szCs w:val="24"/>
        </w:rPr>
      </w:pPr>
      <w:r w:rsidRPr="006C0D74">
        <w:rPr>
          <w:rFonts w:cstheme="minorHAnsi"/>
          <w:sz w:val="24"/>
          <w:szCs w:val="24"/>
        </w:rPr>
        <w:t xml:space="preserve">The definition of consent can be taken almost word for word and have arguments as to an issue with it. The first word which is heavily debated is that of ‘agree’, articles such as Tadros (2006) and Harvard Law Review (2004) question whether the word agree can be used in context with consent. Tadros states individuals “Can agree to and agree with, however can only consent to but not consent with” implying that agreement is much broader than consent. For example, </w:t>
      </w:r>
      <w:r w:rsidR="0087007E" w:rsidRPr="006C0D74">
        <w:rPr>
          <w:rFonts w:cstheme="minorHAnsi"/>
          <w:sz w:val="24"/>
          <w:szCs w:val="24"/>
        </w:rPr>
        <w:t xml:space="preserve">individuals </w:t>
      </w:r>
      <w:r w:rsidRPr="006C0D74">
        <w:rPr>
          <w:rFonts w:cstheme="minorHAnsi"/>
          <w:sz w:val="24"/>
          <w:szCs w:val="24"/>
        </w:rPr>
        <w:t>can agree to have intercourse and</w:t>
      </w:r>
      <w:r w:rsidR="0087007E" w:rsidRPr="006C0D74">
        <w:rPr>
          <w:rFonts w:cstheme="minorHAnsi"/>
          <w:sz w:val="24"/>
          <w:szCs w:val="24"/>
        </w:rPr>
        <w:t xml:space="preserve"> they</w:t>
      </w:r>
      <w:r w:rsidRPr="006C0D74">
        <w:rPr>
          <w:rFonts w:cstheme="minorHAnsi"/>
          <w:sz w:val="24"/>
          <w:szCs w:val="24"/>
        </w:rPr>
        <w:t xml:space="preserve"> </w:t>
      </w:r>
      <w:r w:rsidRPr="006C0D74">
        <w:rPr>
          <w:rFonts w:cstheme="minorHAnsi"/>
          <w:sz w:val="24"/>
          <w:szCs w:val="24"/>
        </w:rPr>
        <w:lastRenderedPageBreak/>
        <w:t xml:space="preserve">can agree with the idea to have intercourse, however </w:t>
      </w:r>
      <w:r w:rsidR="0087007E" w:rsidRPr="006C0D74">
        <w:rPr>
          <w:rFonts w:cstheme="minorHAnsi"/>
          <w:sz w:val="24"/>
          <w:szCs w:val="24"/>
        </w:rPr>
        <w:t>those individuals</w:t>
      </w:r>
      <w:r w:rsidRPr="006C0D74">
        <w:rPr>
          <w:rFonts w:cstheme="minorHAnsi"/>
          <w:sz w:val="24"/>
          <w:szCs w:val="24"/>
        </w:rPr>
        <w:t xml:space="preserve"> can only consent to intercourse not with. This indicates that the definition of a word cannot have a term in its definition which contradicts the meaning of the defined </w:t>
      </w:r>
      <w:r w:rsidR="00673303" w:rsidRPr="006C0D74">
        <w:rPr>
          <w:rFonts w:cstheme="minorHAnsi"/>
          <w:sz w:val="24"/>
          <w:szCs w:val="24"/>
        </w:rPr>
        <w:t>word,</w:t>
      </w:r>
      <w:r w:rsidRPr="006C0D74">
        <w:rPr>
          <w:rFonts w:cstheme="minorHAnsi"/>
          <w:sz w:val="24"/>
          <w:szCs w:val="24"/>
        </w:rPr>
        <w:t xml:space="preserve"> and this is the case for consent</w:t>
      </w:r>
      <w:r w:rsidR="00A5357D" w:rsidRPr="006C0D74">
        <w:rPr>
          <w:rFonts w:cstheme="minorHAnsi"/>
          <w:sz w:val="24"/>
          <w:szCs w:val="24"/>
        </w:rPr>
        <w:t xml:space="preserve">. </w:t>
      </w:r>
      <w:r w:rsidRPr="006C0D74">
        <w:rPr>
          <w:rFonts w:cstheme="minorHAnsi"/>
          <w:sz w:val="24"/>
          <w:szCs w:val="24"/>
        </w:rPr>
        <w:t xml:space="preserve">There are also some schools of thought that this definition of consent is inadequate as it only describes ‘agreeing’ to participants in an act of intercourse rather than ‘wanting’ to participants and even wanting to enjoy it (Beres, 2007 and 2005; Peterson and Muehlenhard, 2007). </w:t>
      </w:r>
    </w:p>
    <w:p w14:paraId="6CAC9D5F" w14:textId="101AEBC4" w:rsidR="004D3BF0" w:rsidRPr="006C0D74" w:rsidRDefault="004D3BF0" w:rsidP="004D3BF0">
      <w:pPr>
        <w:spacing w:line="480" w:lineRule="auto"/>
        <w:jc w:val="both"/>
        <w:rPr>
          <w:rFonts w:cstheme="minorHAnsi"/>
          <w:sz w:val="24"/>
          <w:szCs w:val="24"/>
        </w:rPr>
      </w:pPr>
      <w:r w:rsidRPr="006C0D74">
        <w:rPr>
          <w:rFonts w:cstheme="minorHAnsi"/>
          <w:sz w:val="24"/>
          <w:szCs w:val="24"/>
        </w:rPr>
        <w:t>Smith, Hogan and Ormerod (2018), question the words ‘freedom’ and ‘choice’ in the definition. They suggest that the term freedom is very context dependant and usually means “freedom from something”. According to the Oxford English dictionary the phrase ‘freedom from’ is defined as “</w:t>
      </w:r>
      <w:r w:rsidRPr="006C0D74">
        <w:rPr>
          <w:rFonts w:cstheme="minorHAnsi"/>
          <w:iCs/>
          <w:sz w:val="24"/>
          <w:szCs w:val="24"/>
          <w:shd w:val="clear" w:color="auto" w:fill="FFFFFF"/>
        </w:rPr>
        <w:t>the state of not being subject to or affected by something</w:t>
      </w:r>
      <w:r w:rsidRPr="006C0D74">
        <w:rPr>
          <w:rFonts w:cstheme="minorHAnsi"/>
          <w:i/>
          <w:sz w:val="24"/>
          <w:szCs w:val="24"/>
          <w:shd w:val="clear" w:color="auto" w:fill="FFFFFF"/>
        </w:rPr>
        <w:t xml:space="preserve">”. </w:t>
      </w:r>
      <w:r w:rsidRPr="006C0D74">
        <w:rPr>
          <w:rFonts w:cstheme="minorHAnsi"/>
          <w:sz w:val="24"/>
          <w:szCs w:val="24"/>
        </w:rPr>
        <w:t>If you have freedom, it means that there was something before which was stopping you from that freedom. It is then unclear what degree of freedom in enough to vitiate consent. Tadros (2006) also highlights the question of “what is constitutive of such a lack of freedom?” and then wonders whether another influence must be added to fear of violence for freedom to be undermined so that the victim does not consent. For example, a husband may tell his wife that she can go out on the weekend but only if she has intercourse with him the night before. Does the fact that she is able to go out but has to engage in intercourse vitiate consent or does demanding intercourse without the possibility of going out on the weekend immediately vitiate consent. The issues do not stop for the term freedom when physical pressure is applied, there are also the issues of religious and possibly economic freedoms or lack of, that vitiate consent (Simpson, 2016). On similar lines to Tadros, the article by Temkin and Ashworth “</w:t>
      </w:r>
      <w:r w:rsidRPr="006C0D74">
        <w:rPr>
          <w:rFonts w:cstheme="minorHAnsi"/>
          <w:i/>
          <w:sz w:val="24"/>
          <w:szCs w:val="24"/>
        </w:rPr>
        <w:t xml:space="preserve">The Sexual Offences Act 2003: Rape, Sexual Assault and the Problems of Consent” </w:t>
      </w:r>
      <w:r w:rsidRPr="006C0D74">
        <w:rPr>
          <w:rFonts w:cstheme="minorHAnsi"/>
          <w:sz w:val="24"/>
          <w:szCs w:val="24"/>
        </w:rPr>
        <w:t xml:space="preserve">indicate </w:t>
      </w:r>
      <w:r w:rsidRPr="006C0D74">
        <w:rPr>
          <w:rFonts w:cstheme="minorHAnsi"/>
          <w:sz w:val="24"/>
          <w:szCs w:val="24"/>
        </w:rPr>
        <w:lastRenderedPageBreak/>
        <w:t xml:space="preserve">that words such as ‘freedom’ and ‘choice’ are ill suited for use in criminal justice proceedings. They comment that “there is little doubt that to say we acted ‘freely’… is to say only that we acted </w:t>
      </w:r>
      <w:r w:rsidRPr="006C0D74">
        <w:rPr>
          <w:rFonts w:cstheme="minorHAnsi"/>
          <w:i/>
          <w:sz w:val="24"/>
          <w:szCs w:val="24"/>
        </w:rPr>
        <w:t xml:space="preserve">not </w:t>
      </w:r>
      <w:r w:rsidRPr="006C0D74">
        <w:rPr>
          <w:rFonts w:cstheme="minorHAnsi"/>
          <w:sz w:val="24"/>
          <w:szCs w:val="24"/>
        </w:rPr>
        <w:t xml:space="preserve">un-freely”, which links to the idea of having freedom from something which was previously hindering consent such as merely submitting. </w:t>
      </w:r>
      <w:r w:rsidR="000168D3" w:rsidRPr="006C0D74">
        <w:rPr>
          <w:rFonts w:cstheme="minorHAnsi"/>
          <w:sz w:val="24"/>
          <w:szCs w:val="24"/>
        </w:rPr>
        <w:t>A</w:t>
      </w:r>
      <w:r w:rsidRPr="006C0D74">
        <w:rPr>
          <w:rFonts w:cstheme="minorHAnsi"/>
          <w:sz w:val="24"/>
          <w:szCs w:val="24"/>
        </w:rPr>
        <w:t xml:space="preserve"> concept </w:t>
      </w:r>
      <w:r w:rsidR="000168D3" w:rsidRPr="006C0D74">
        <w:rPr>
          <w:rFonts w:cstheme="minorHAnsi"/>
          <w:sz w:val="24"/>
          <w:szCs w:val="24"/>
        </w:rPr>
        <w:t xml:space="preserve">explored </w:t>
      </w:r>
      <w:r w:rsidR="00F85857" w:rsidRPr="006C0D74">
        <w:rPr>
          <w:rFonts w:cstheme="minorHAnsi"/>
          <w:sz w:val="24"/>
          <w:szCs w:val="24"/>
        </w:rPr>
        <w:t>in the following chapter.</w:t>
      </w:r>
    </w:p>
    <w:p w14:paraId="351E3F32" w14:textId="70833EA8" w:rsidR="004D3BF0" w:rsidRPr="006C0D74" w:rsidRDefault="004D3BF0" w:rsidP="004D3BF0">
      <w:pPr>
        <w:spacing w:after="0" w:line="480" w:lineRule="auto"/>
        <w:jc w:val="both"/>
        <w:rPr>
          <w:rFonts w:cstheme="minorHAnsi"/>
          <w:sz w:val="24"/>
          <w:szCs w:val="24"/>
        </w:rPr>
      </w:pPr>
      <w:r w:rsidRPr="006C0D74">
        <w:rPr>
          <w:rFonts w:cstheme="minorHAnsi"/>
          <w:sz w:val="24"/>
          <w:szCs w:val="24"/>
        </w:rPr>
        <w:t xml:space="preserve">The word ‘choice’ implies that the </w:t>
      </w:r>
      <w:r w:rsidR="009A6731" w:rsidRPr="006C0D74">
        <w:rPr>
          <w:rFonts w:cstheme="minorHAnsi"/>
          <w:sz w:val="24"/>
          <w:szCs w:val="24"/>
        </w:rPr>
        <w:t xml:space="preserve">victim </w:t>
      </w:r>
      <w:r w:rsidRPr="006C0D74">
        <w:rPr>
          <w:rFonts w:cstheme="minorHAnsi"/>
          <w:sz w:val="24"/>
          <w:szCs w:val="24"/>
        </w:rPr>
        <w:t>has options as to which choice they make</w:t>
      </w:r>
      <w:r w:rsidR="00EE0A96" w:rsidRPr="006C0D74">
        <w:rPr>
          <w:rFonts w:cstheme="minorHAnsi"/>
          <w:sz w:val="24"/>
          <w:szCs w:val="24"/>
        </w:rPr>
        <w:t xml:space="preserve">. </w:t>
      </w:r>
      <w:r w:rsidRPr="006C0D74">
        <w:rPr>
          <w:rFonts w:cstheme="minorHAnsi"/>
          <w:sz w:val="24"/>
          <w:szCs w:val="24"/>
        </w:rPr>
        <w:t>Smith, Hogan and Ormerod (2018) indicate that</w:t>
      </w:r>
      <w:r w:rsidR="00EE0A96" w:rsidRPr="006C0D74">
        <w:rPr>
          <w:rFonts w:cstheme="minorHAnsi"/>
          <w:sz w:val="24"/>
          <w:szCs w:val="24"/>
        </w:rPr>
        <w:t xml:space="preserve"> if</w:t>
      </w:r>
      <w:r w:rsidRPr="006C0D74">
        <w:rPr>
          <w:rFonts w:cstheme="minorHAnsi"/>
          <w:sz w:val="24"/>
          <w:szCs w:val="24"/>
        </w:rPr>
        <w:t xml:space="preserve"> the defendant possesses the adequate information regarding those choices and if they remove one of those choices does that vitiate consent? The issue with the definition of consent is that it fails to provide the guidance as to what information the </w:t>
      </w:r>
      <w:r w:rsidR="007E0455" w:rsidRPr="006C0D74">
        <w:rPr>
          <w:rFonts w:cstheme="minorHAnsi"/>
          <w:sz w:val="24"/>
          <w:szCs w:val="24"/>
        </w:rPr>
        <w:t>victim</w:t>
      </w:r>
      <w:r w:rsidRPr="006C0D74">
        <w:rPr>
          <w:rFonts w:cstheme="minorHAnsi"/>
          <w:sz w:val="24"/>
          <w:szCs w:val="24"/>
        </w:rPr>
        <w:t xml:space="preserve"> needs to </w:t>
      </w:r>
      <w:r w:rsidR="007E0455" w:rsidRPr="006C0D74">
        <w:rPr>
          <w:rFonts w:cstheme="minorHAnsi"/>
          <w:sz w:val="24"/>
          <w:szCs w:val="24"/>
        </w:rPr>
        <w:t>for their consent to be negated</w:t>
      </w:r>
      <w:r w:rsidRPr="006C0D74">
        <w:rPr>
          <w:rFonts w:cstheme="minorHAnsi"/>
          <w:sz w:val="24"/>
          <w:szCs w:val="24"/>
        </w:rPr>
        <w:t xml:space="preserve">. Smith, Hogan and Ormerod (2018) use the example of a HIV positive individual to show this. In </w:t>
      </w:r>
      <w:r w:rsidR="00B913E2" w:rsidRPr="006C0D74">
        <w:rPr>
          <w:rFonts w:cstheme="minorHAnsi"/>
          <w:sz w:val="24"/>
          <w:szCs w:val="24"/>
        </w:rPr>
        <w:t>this case</w:t>
      </w:r>
      <w:r w:rsidRPr="006C0D74">
        <w:rPr>
          <w:rFonts w:cstheme="minorHAnsi"/>
          <w:sz w:val="24"/>
          <w:szCs w:val="24"/>
        </w:rPr>
        <w:t xml:space="preserve"> the individual does not disclose the fact that they HIV positive to who they are about to have intercourse with. Although this does not vitiate consent, it is assumed that once known that they have HIV, the consenting individual would not have proceeded to have intercourse. They also acknowledge actual cases where this has occurred, and HIV positive status has not been disclosed for example the cases of R v Konzani (2005) and R v Dica (2004). In the cases of Konzani and Dica, the defendant knowingly had unprotected intercourse while being HIV positive with the </w:t>
      </w:r>
      <w:r w:rsidR="00F76D62" w:rsidRPr="006C0D74">
        <w:rPr>
          <w:rFonts w:cstheme="minorHAnsi"/>
          <w:sz w:val="24"/>
          <w:szCs w:val="24"/>
        </w:rPr>
        <w:t>victim</w:t>
      </w:r>
      <w:r w:rsidR="00D45E2E" w:rsidRPr="006C0D74">
        <w:rPr>
          <w:rFonts w:cstheme="minorHAnsi"/>
          <w:sz w:val="24"/>
          <w:szCs w:val="24"/>
        </w:rPr>
        <w:t>s</w:t>
      </w:r>
      <w:r w:rsidRPr="006C0D74">
        <w:rPr>
          <w:rFonts w:cstheme="minorHAnsi"/>
          <w:sz w:val="24"/>
          <w:szCs w:val="24"/>
        </w:rPr>
        <w:t xml:space="preserve">. Both defendants in these cases used the consent argument to avoid prosecution. However, in the R v Dica case especially the judge threw this argument out by refusing the allow the issue of consent to be part of the case, which had previously allowed a defendant to be acquitted in a similar case such as the R v Clarence (1889) as it was not good law. The choice of the victim was not taken into consideration because if they had known about the HIV status they would not have engaged in sexual intercourse, and subsequently in </w:t>
      </w:r>
      <w:r w:rsidRPr="006C0D74">
        <w:rPr>
          <w:rFonts w:cstheme="minorHAnsi"/>
          <w:sz w:val="24"/>
          <w:szCs w:val="24"/>
        </w:rPr>
        <w:lastRenderedPageBreak/>
        <w:t xml:space="preserve">both cases the defendant was convicted under </w:t>
      </w:r>
      <w:r w:rsidR="00C427EC" w:rsidRPr="006C0D74">
        <w:rPr>
          <w:rFonts w:cstheme="minorHAnsi"/>
          <w:sz w:val="24"/>
          <w:szCs w:val="24"/>
        </w:rPr>
        <w:t>S</w:t>
      </w:r>
      <w:r w:rsidRPr="006C0D74">
        <w:rPr>
          <w:rFonts w:cstheme="minorHAnsi"/>
          <w:sz w:val="24"/>
          <w:szCs w:val="24"/>
        </w:rPr>
        <w:t xml:space="preserve">ection 20 of the Offences Against the Person Act 1861. Archbold (2019) states being deprived of a choice relating to the fundamental feature of which a </w:t>
      </w:r>
      <w:r w:rsidR="00D45E2E" w:rsidRPr="006C0D74">
        <w:rPr>
          <w:rFonts w:cstheme="minorHAnsi"/>
          <w:sz w:val="24"/>
          <w:szCs w:val="24"/>
        </w:rPr>
        <w:t>victim</w:t>
      </w:r>
      <w:r w:rsidRPr="006C0D74">
        <w:rPr>
          <w:rFonts w:cstheme="minorHAnsi"/>
          <w:sz w:val="24"/>
          <w:szCs w:val="24"/>
        </w:rPr>
        <w:t xml:space="preserve"> originally consents to intercourse, therefore means that their consent will accordingly be negated. Archbold (2019) also states that ‘choice’ is crucial to the issue of consent, and the evidence relating to that ‘choice’ and the ‘freedom’ to make said choice must be approached in a broad </w:t>
      </w:r>
      <w:r w:rsidR="00B913E2" w:rsidRPr="006C0D74">
        <w:rPr>
          <w:rFonts w:cstheme="minorHAnsi"/>
          <w:sz w:val="24"/>
          <w:szCs w:val="24"/>
        </w:rPr>
        <w:t>common-sense</w:t>
      </w:r>
      <w:r w:rsidRPr="006C0D74">
        <w:rPr>
          <w:rFonts w:cstheme="minorHAnsi"/>
          <w:sz w:val="24"/>
          <w:szCs w:val="24"/>
        </w:rPr>
        <w:t xml:space="preserve"> way. This therefore means that Archbold’s comments suggest that the words ‘choice’ and ‘freedom’ should not be taken literally. If this is the case, when should they be included in the definition of consent? Should there be other alternatives? </w:t>
      </w:r>
    </w:p>
    <w:p w14:paraId="646B3A67" w14:textId="2BA08C44" w:rsidR="004D3BF0" w:rsidRPr="006C0D74" w:rsidRDefault="004D3BF0" w:rsidP="004D3BF0">
      <w:pPr>
        <w:spacing w:after="0" w:line="480" w:lineRule="auto"/>
        <w:jc w:val="both"/>
        <w:rPr>
          <w:rFonts w:cstheme="minorHAnsi"/>
          <w:sz w:val="24"/>
          <w:szCs w:val="24"/>
        </w:rPr>
      </w:pPr>
      <w:r w:rsidRPr="006C0D74">
        <w:rPr>
          <w:rFonts w:cstheme="minorHAnsi"/>
          <w:sz w:val="24"/>
          <w:szCs w:val="24"/>
        </w:rPr>
        <w:t xml:space="preserve">Countries throughout the world and even individual states in the US have their own definition on consent regarding sexual offences and they vary significantly. For example, in New Zealand they define consent as </w:t>
      </w:r>
      <w:bookmarkStart w:id="43" w:name="_Hlk20734054"/>
      <w:r w:rsidRPr="006C0D74">
        <w:rPr>
          <w:rFonts w:cstheme="minorHAnsi"/>
          <w:sz w:val="24"/>
          <w:szCs w:val="24"/>
        </w:rPr>
        <w:t>“</w:t>
      </w:r>
      <w:r w:rsidRPr="006C0D74">
        <w:rPr>
          <w:rFonts w:cstheme="minorHAnsi"/>
          <w:sz w:val="24"/>
          <w:szCs w:val="24"/>
          <w:shd w:val="clear" w:color="auto" w:fill="FFFFFF"/>
        </w:rPr>
        <w:t>A person consents to sexual activity if they do it actively, freely, voluntarily and consciously without being pressured into it</w:t>
      </w:r>
      <w:bookmarkEnd w:id="43"/>
      <w:r w:rsidRPr="006C0D74">
        <w:rPr>
          <w:rFonts w:cstheme="minorHAnsi"/>
          <w:sz w:val="24"/>
          <w:szCs w:val="24"/>
          <w:shd w:val="clear" w:color="auto" w:fill="FFFFFF"/>
        </w:rPr>
        <w:t xml:space="preserve">”. Some states in the United States have their own definition of consent or do not have a definition entirely but provide a list of the acts that have a lack of consent. In California consent is defined “to mean </w:t>
      </w:r>
      <w:r w:rsidRPr="006C0D74">
        <w:rPr>
          <w:rFonts w:cstheme="minorHAnsi"/>
          <w:sz w:val="24"/>
          <w:szCs w:val="24"/>
        </w:rPr>
        <w:t xml:space="preserve">positive cooperation in act or attitude pursuant to the exercise of free will. The person must act freely and voluntarily and have knowledge of the nature of the act or transaction involved”. </w:t>
      </w:r>
      <w:r w:rsidR="00B913E2" w:rsidRPr="006C0D74">
        <w:rPr>
          <w:rFonts w:cstheme="minorHAnsi"/>
          <w:sz w:val="24"/>
          <w:szCs w:val="24"/>
        </w:rPr>
        <w:t>Whereas</w:t>
      </w:r>
      <w:r w:rsidRPr="006C0D74">
        <w:rPr>
          <w:rFonts w:cstheme="minorHAnsi"/>
          <w:sz w:val="24"/>
          <w:szCs w:val="24"/>
        </w:rPr>
        <w:t xml:space="preserve"> the state of Washington states “Consent requires that there are actual words or conduct indicating freely given agreement to have sexual intercourse or sexual contact at the time of the act” (RAINN.org, 2019). </w:t>
      </w:r>
    </w:p>
    <w:p w14:paraId="00AC6813" w14:textId="7E39BA5F" w:rsidR="004D3BF0" w:rsidRPr="006C0D74" w:rsidRDefault="004D3BF0" w:rsidP="004D3BF0">
      <w:pPr>
        <w:spacing w:after="0" w:line="480" w:lineRule="auto"/>
        <w:jc w:val="both"/>
        <w:rPr>
          <w:rFonts w:cstheme="minorHAnsi"/>
        </w:rPr>
      </w:pPr>
      <w:r w:rsidRPr="006C0D74">
        <w:rPr>
          <w:rFonts w:cstheme="minorHAnsi"/>
          <w:sz w:val="24"/>
          <w:szCs w:val="24"/>
        </w:rPr>
        <w:t xml:space="preserve">It is clear to see that a single universal definition is needed. It is not just the United States that has this issue. Europe has a similar problem with only 8 countries (The UK and Ireland, Belgium, Cyprus, Germany, Iceland, </w:t>
      </w:r>
      <w:r w:rsidR="00673303" w:rsidRPr="006C0D74">
        <w:rPr>
          <w:rFonts w:cstheme="minorHAnsi"/>
          <w:sz w:val="24"/>
          <w:szCs w:val="24"/>
        </w:rPr>
        <w:t>Luxembourg,</w:t>
      </w:r>
      <w:r w:rsidRPr="006C0D74">
        <w:rPr>
          <w:rFonts w:cstheme="minorHAnsi"/>
          <w:sz w:val="24"/>
          <w:szCs w:val="24"/>
        </w:rPr>
        <w:t xml:space="preserve"> and Sweden) that state intercourse without consent is rape. All other European countries follow a law that if </w:t>
      </w:r>
      <w:r w:rsidRPr="006C0D74">
        <w:rPr>
          <w:rFonts w:cstheme="minorHAnsi"/>
          <w:sz w:val="24"/>
          <w:szCs w:val="24"/>
        </w:rPr>
        <w:lastRenderedPageBreak/>
        <w:t xml:space="preserve">physical violence, </w:t>
      </w:r>
      <w:r w:rsidR="00673303" w:rsidRPr="006C0D74">
        <w:rPr>
          <w:rFonts w:cstheme="minorHAnsi"/>
          <w:sz w:val="24"/>
          <w:szCs w:val="24"/>
        </w:rPr>
        <w:t>threats,</w:t>
      </w:r>
      <w:r w:rsidRPr="006C0D74">
        <w:rPr>
          <w:rFonts w:cstheme="minorHAnsi"/>
          <w:sz w:val="24"/>
          <w:szCs w:val="24"/>
        </w:rPr>
        <w:t xml:space="preserve"> or coercion are present during intercourse, that that is rape (Amnesty International, 2005). </w:t>
      </w:r>
    </w:p>
    <w:p w14:paraId="71214E88" w14:textId="6FC04939" w:rsidR="004D3BF0" w:rsidRPr="006C0D74" w:rsidRDefault="004D3BF0" w:rsidP="004D3BF0">
      <w:pPr>
        <w:spacing w:line="480" w:lineRule="auto"/>
        <w:jc w:val="both"/>
        <w:rPr>
          <w:rFonts w:cstheme="minorHAnsi"/>
          <w:sz w:val="24"/>
          <w:szCs w:val="24"/>
        </w:rPr>
      </w:pPr>
      <w:r w:rsidRPr="006C0D74">
        <w:rPr>
          <w:rFonts w:cstheme="minorHAnsi"/>
          <w:sz w:val="24"/>
          <w:szCs w:val="24"/>
        </w:rPr>
        <w:t xml:space="preserve">The final word which is contentious and </w:t>
      </w:r>
      <w:r w:rsidR="00673303" w:rsidRPr="006C0D74">
        <w:rPr>
          <w:rFonts w:cstheme="minorHAnsi"/>
          <w:sz w:val="24"/>
          <w:szCs w:val="24"/>
        </w:rPr>
        <w:t>divides</w:t>
      </w:r>
      <w:r w:rsidRPr="006C0D74">
        <w:rPr>
          <w:rFonts w:cstheme="minorHAnsi"/>
          <w:sz w:val="24"/>
          <w:szCs w:val="24"/>
        </w:rPr>
        <w:t xml:space="preserve"> opinion is the word ‘capacity’. Under </w:t>
      </w:r>
      <w:r w:rsidR="00C427EC" w:rsidRPr="006C0D74">
        <w:rPr>
          <w:rFonts w:cstheme="minorHAnsi"/>
          <w:sz w:val="24"/>
          <w:szCs w:val="24"/>
        </w:rPr>
        <w:t>S</w:t>
      </w:r>
      <w:r w:rsidRPr="006C0D74">
        <w:rPr>
          <w:rFonts w:cstheme="minorHAnsi"/>
          <w:sz w:val="24"/>
          <w:szCs w:val="24"/>
        </w:rPr>
        <w:t xml:space="preserve">ection 30 it is a criminal offence to engage in “sexual activity with a person with a mental disorder impeding choice” which implies that an individual lacks capacity. Although the term capacity is not defined anywhere in the Sexual Offences Act 2003. Elvin (2008) does state that in the explanatory notes which accompany the act, under </w:t>
      </w:r>
      <w:r w:rsidR="00C427EC" w:rsidRPr="006C0D74">
        <w:rPr>
          <w:rFonts w:cstheme="minorHAnsi"/>
          <w:sz w:val="24"/>
          <w:szCs w:val="24"/>
        </w:rPr>
        <w:t>S</w:t>
      </w:r>
      <w:r w:rsidRPr="006C0D74">
        <w:rPr>
          <w:rFonts w:cstheme="minorHAnsi"/>
          <w:sz w:val="24"/>
          <w:szCs w:val="24"/>
        </w:rPr>
        <w:t xml:space="preserve">ection 74; “consent” there is a definition albeit very brief. The explanatory notes state “a person might not have sufficient capacity because of his age or because of a mental disorder”. This implied that there are other impediments regarding capacity that would not be protected under </w:t>
      </w:r>
      <w:r w:rsidR="00C427EC" w:rsidRPr="006C0D74">
        <w:rPr>
          <w:rFonts w:cstheme="minorHAnsi"/>
          <w:sz w:val="24"/>
          <w:szCs w:val="24"/>
        </w:rPr>
        <w:t>S</w:t>
      </w:r>
      <w:r w:rsidRPr="006C0D74">
        <w:rPr>
          <w:rFonts w:cstheme="minorHAnsi"/>
          <w:sz w:val="24"/>
          <w:szCs w:val="24"/>
        </w:rPr>
        <w:t xml:space="preserve">ection 74. Capacity or mental capacity is the ability for an individual to make their own decisions (Mental Capacity Act, 2005). According to the Section 3(1) of the Mental Capacity Act someone who is lacking mental capacity cannot do one or more of the </w:t>
      </w:r>
      <w:r w:rsidR="00135AEE" w:rsidRPr="006C0D74">
        <w:rPr>
          <w:rFonts w:cstheme="minorHAnsi"/>
          <w:sz w:val="24"/>
          <w:szCs w:val="24"/>
        </w:rPr>
        <w:t>following.</w:t>
      </w:r>
    </w:p>
    <w:p w14:paraId="25CEA900" w14:textId="77777777" w:rsidR="004D3BF0" w:rsidRPr="006C0D74" w:rsidRDefault="004D3BF0" w:rsidP="004D3BF0">
      <w:pPr>
        <w:pStyle w:val="ListParagraph"/>
        <w:numPr>
          <w:ilvl w:val="0"/>
          <w:numId w:val="2"/>
        </w:numPr>
        <w:spacing w:line="480" w:lineRule="auto"/>
        <w:jc w:val="both"/>
        <w:rPr>
          <w:rFonts w:cstheme="minorHAnsi"/>
          <w:sz w:val="24"/>
          <w:szCs w:val="24"/>
        </w:rPr>
      </w:pPr>
      <w:r w:rsidRPr="006C0D74">
        <w:rPr>
          <w:rFonts w:cstheme="minorHAnsi"/>
          <w:sz w:val="24"/>
          <w:szCs w:val="24"/>
        </w:rPr>
        <w:t>Understand information given to them about a particular decision.</w:t>
      </w:r>
    </w:p>
    <w:p w14:paraId="0436321B" w14:textId="77777777" w:rsidR="004D3BF0" w:rsidRPr="006C0D74" w:rsidRDefault="004D3BF0" w:rsidP="004D3BF0">
      <w:pPr>
        <w:pStyle w:val="ListParagraph"/>
        <w:numPr>
          <w:ilvl w:val="0"/>
          <w:numId w:val="2"/>
        </w:numPr>
        <w:spacing w:line="480" w:lineRule="auto"/>
        <w:jc w:val="both"/>
        <w:rPr>
          <w:rFonts w:cstheme="minorHAnsi"/>
          <w:sz w:val="24"/>
          <w:szCs w:val="24"/>
        </w:rPr>
      </w:pPr>
      <w:r w:rsidRPr="006C0D74">
        <w:rPr>
          <w:rFonts w:cstheme="minorHAnsi"/>
          <w:sz w:val="24"/>
          <w:szCs w:val="24"/>
        </w:rPr>
        <w:t>Retain that information long enough to be able to make the decision.</w:t>
      </w:r>
    </w:p>
    <w:p w14:paraId="2E2CE5C4" w14:textId="77777777" w:rsidR="004D3BF0" w:rsidRPr="006C0D74" w:rsidRDefault="004D3BF0" w:rsidP="004D3BF0">
      <w:pPr>
        <w:pStyle w:val="ListParagraph"/>
        <w:numPr>
          <w:ilvl w:val="0"/>
          <w:numId w:val="2"/>
        </w:numPr>
        <w:spacing w:line="480" w:lineRule="auto"/>
        <w:jc w:val="both"/>
        <w:rPr>
          <w:rFonts w:cstheme="minorHAnsi"/>
          <w:sz w:val="24"/>
          <w:szCs w:val="24"/>
        </w:rPr>
      </w:pPr>
      <w:r w:rsidRPr="006C0D74">
        <w:rPr>
          <w:rFonts w:cstheme="minorHAnsi"/>
          <w:sz w:val="24"/>
          <w:szCs w:val="24"/>
        </w:rPr>
        <w:t>Weigh up the information available to make the decision.</w:t>
      </w:r>
    </w:p>
    <w:p w14:paraId="0B774D46" w14:textId="77777777" w:rsidR="004D3BF0" w:rsidRPr="006C0D74" w:rsidRDefault="004D3BF0" w:rsidP="004D3BF0">
      <w:pPr>
        <w:pStyle w:val="ListParagraph"/>
        <w:numPr>
          <w:ilvl w:val="0"/>
          <w:numId w:val="2"/>
        </w:numPr>
        <w:spacing w:line="480" w:lineRule="auto"/>
        <w:jc w:val="both"/>
        <w:rPr>
          <w:rFonts w:cstheme="minorHAnsi"/>
          <w:sz w:val="24"/>
          <w:szCs w:val="24"/>
        </w:rPr>
      </w:pPr>
      <w:r w:rsidRPr="006C0D74">
        <w:rPr>
          <w:rFonts w:cstheme="minorHAnsi"/>
          <w:sz w:val="24"/>
          <w:szCs w:val="24"/>
        </w:rPr>
        <w:t>Communicate their decision.</w:t>
      </w:r>
    </w:p>
    <w:p w14:paraId="7ADC2B53" w14:textId="4DE1C076" w:rsidR="004D3BF0" w:rsidRPr="006C0D74" w:rsidRDefault="004D3BF0" w:rsidP="004D3BF0">
      <w:pPr>
        <w:spacing w:after="0" w:line="480" w:lineRule="auto"/>
        <w:jc w:val="both"/>
        <w:rPr>
          <w:rFonts w:cstheme="minorHAnsi"/>
          <w:sz w:val="24"/>
          <w:szCs w:val="24"/>
        </w:rPr>
      </w:pPr>
      <w:r w:rsidRPr="006C0D74">
        <w:rPr>
          <w:rFonts w:cstheme="minorHAnsi"/>
          <w:sz w:val="24"/>
          <w:szCs w:val="24"/>
        </w:rPr>
        <w:t xml:space="preserve">In sexual offence cases, these decisions usually revolve around two questions according to Herring and Wall (2014), “do they understand sex, the nature and the consequences?” and “would they be able to make choices about whether they would choose to engage or not engage in sexual activity?”. They go on to suggest that individuals may have the capacity to make some decisions but not others and that the </w:t>
      </w:r>
      <w:r w:rsidRPr="006C0D74">
        <w:rPr>
          <w:rFonts w:cstheme="minorHAnsi"/>
          <w:sz w:val="24"/>
          <w:szCs w:val="24"/>
        </w:rPr>
        <w:lastRenderedPageBreak/>
        <w:t xml:space="preserve">first point of “understanding the information” given to them provides the biggest issue. Herring and Wall also acknowledge the ‘capacity test’ which is set out in </w:t>
      </w:r>
      <w:r w:rsidR="00C427EC" w:rsidRPr="006C0D74">
        <w:rPr>
          <w:rFonts w:cstheme="minorHAnsi"/>
          <w:sz w:val="24"/>
          <w:szCs w:val="24"/>
        </w:rPr>
        <w:t>S</w:t>
      </w:r>
      <w:r w:rsidRPr="006C0D74">
        <w:rPr>
          <w:rFonts w:cstheme="minorHAnsi"/>
          <w:sz w:val="24"/>
          <w:szCs w:val="24"/>
        </w:rPr>
        <w:t xml:space="preserve">ection 2(1) that states “a person lacks capacity in relation to a matter if at the material time he is unable to make a decision for himself in relation to the matter because of impairment of, or a disturbance in the functioning of, the mind or brain”. Although Elliot and de Than (2007) suggest that the test for capacity should be phrased differently and should be “any person should be regarded as having the capacity to consent to an act only if he or she was capable at the material time of understanding the nature and </w:t>
      </w:r>
      <w:r w:rsidR="00135AEE" w:rsidRPr="006C0D74">
        <w:rPr>
          <w:rFonts w:cstheme="minorHAnsi"/>
          <w:sz w:val="24"/>
          <w:szCs w:val="24"/>
        </w:rPr>
        <w:t>reasonably</w:t>
      </w:r>
      <w:r w:rsidRPr="006C0D74">
        <w:rPr>
          <w:rFonts w:cstheme="minorHAnsi"/>
          <w:sz w:val="24"/>
          <w:szCs w:val="24"/>
        </w:rPr>
        <w:t xml:space="preserve"> foreseeable consequences of the act and was able to effectively communicate his or her consent”. Either way this test is the standard of which capacity is determined and in court cases can be deemed as subjective as to whether it is adhered to or not. Ultimately the concept of consent has no single clear ‘ordinary’ meaning (Elliot and de Than, 2007). </w:t>
      </w:r>
    </w:p>
    <w:p w14:paraId="6B77187E" w14:textId="33AEF376" w:rsidR="004D3BF0" w:rsidRPr="006C0D74" w:rsidRDefault="004D3BF0" w:rsidP="004D3BF0">
      <w:pPr>
        <w:spacing w:after="0" w:line="480" w:lineRule="auto"/>
        <w:jc w:val="both"/>
        <w:rPr>
          <w:rFonts w:cstheme="minorHAnsi"/>
          <w:sz w:val="24"/>
          <w:szCs w:val="24"/>
        </w:rPr>
      </w:pPr>
      <w:r w:rsidRPr="006C0D74">
        <w:rPr>
          <w:rFonts w:cstheme="minorHAnsi"/>
          <w:sz w:val="24"/>
          <w:szCs w:val="24"/>
        </w:rPr>
        <w:t xml:space="preserve">A number of scholars have proposed other definitions, firstly Beres (2007) states that any definition of consent needs the comment ‘freely given’ in place as an individual cannot consent if they are coerced or threatened because it is not freely given. Other scholars define consent as the “free verbal or nonverbal communication of a feeling of willingness” or “the voluntary approval of what is done or proposed by another; permission; agreement in opinion or sentiment” suggested by Hickman and Muehlenhard (1999) and Hall (1998) respectively. Both of these definitions indicate that sexual consent can be given in two ways, verbal and nonverbal. However, research by Humphries (2004) that clear verbal explicit statements such as “Would you like to have sex?” are rarely found in the sexual script and that indirect ambiguous statements are more </w:t>
      </w:r>
      <w:r w:rsidR="006A086B" w:rsidRPr="006C0D74">
        <w:rPr>
          <w:rFonts w:cstheme="minorHAnsi"/>
          <w:sz w:val="24"/>
          <w:szCs w:val="24"/>
        </w:rPr>
        <w:t>used</w:t>
      </w:r>
      <w:r w:rsidRPr="006C0D74">
        <w:rPr>
          <w:rFonts w:cstheme="minorHAnsi"/>
          <w:sz w:val="24"/>
          <w:szCs w:val="24"/>
        </w:rPr>
        <w:t xml:space="preserve"> such as “Are you in the mood?”. </w:t>
      </w:r>
    </w:p>
    <w:p w14:paraId="52F39807" w14:textId="77777777" w:rsidR="004D3BF0" w:rsidRPr="006C0D74" w:rsidRDefault="004D3BF0" w:rsidP="004D3BF0">
      <w:pPr>
        <w:spacing w:after="0" w:line="480" w:lineRule="auto"/>
        <w:jc w:val="both"/>
        <w:rPr>
          <w:rFonts w:cstheme="minorHAnsi"/>
          <w:sz w:val="24"/>
          <w:szCs w:val="24"/>
        </w:rPr>
      </w:pPr>
      <w:r w:rsidRPr="006C0D74">
        <w:rPr>
          <w:rFonts w:cstheme="minorHAnsi"/>
          <w:sz w:val="24"/>
          <w:szCs w:val="24"/>
        </w:rPr>
        <w:lastRenderedPageBreak/>
        <w:t xml:space="preserve">Ultimately, this shows that the issue of consent starts and ends with the definition, whichever definition a person’s goes by. It is not just the language in the definition of consent that has issues there are pre-conceptions in other elements of a sexual offence. One example of these pre-conceptions around language is the use of the term sexual violence. It is inferred that in order for sexual contact to be demonstrated as an offence that an act of violence must occur, when in actual fact this is not the case. </w:t>
      </w:r>
    </w:p>
    <w:p w14:paraId="661C20ED" w14:textId="30AF7E40" w:rsidR="004D3BF0" w:rsidRPr="006C0D74" w:rsidRDefault="004D3BF0">
      <w:pPr>
        <w:pStyle w:val="Heading3"/>
        <w:numPr>
          <w:ilvl w:val="2"/>
          <w:numId w:val="19"/>
        </w:numPr>
        <w:rPr>
          <w:rFonts w:cstheme="minorHAnsi"/>
        </w:rPr>
      </w:pPr>
      <w:bookmarkStart w:id="44" w:name="_Toc125708712"/>
      <w:r w:rsidRPr="006C0D74">
        <w:t>Section</w:t>
      </w:r>
      <w:r w:rsidRPr="006C0D74">
        <w:rPr>
          <w:rFonts w:cstheme="minorHAnsi"/>
        </w:rPr>
        <w:t xml:space="preserve"> 75 – Evidential presumptions about consent</w:t>
      </w:r>
      <w:bookmarkEnd w:id="44"/>
    </w:p>
    <w:p w14:paraId="602822E0" w14:textId="5B1DD7D9" w:rsidR="004D3BF0" w:rsidRPr="006C0D74" w:rsidRDefault="004D3BF0" w:rsidP="004D3BF0">
      <w:pPr>
        <w:spacing w:after="0" w:line="480" w:lineRule="auto"/>
        <w:jc w:val="both"/>
        <w:rPr>
          <w:rFonts w:cstheme="minorHAnsi"/>
          <w:sz w:val="24"/>
          <w:szCs w:val="24"/>
        </w:rPr>
      </w:pPr>
      <w:bookmarkStart w:id="45" w:name="_Hlk9512388"/>
      <w:r w:rsidRPr="006C0D74">
        <w:rPr>
          <w:rFonts w:cstheme="minorHAnsi"/>
          <w:sz w:val="24"/>
          <w:szCs w:val="24"/>
        </w:rPr>
        <w:t>Section 75 provides a list of circumstances where if any are met then it is assumed that consent was not granted. Should a prosecution prove any of these circumstances, then the onus is on the defence to “bear the evidential burden of adducing sufficient evidence to raise the issue of consent or reasonable belief in consent” (Temkin and Ashworth, 2004).</w:t>
      </w:r>
      <w:bookmarkEnd w:id="45"/>
      <w:r w:rsidRPr="006C0D74">
        <w:rPr>
          <w:rFonts w:cstheme="minorHAnsi"/>
          <w:sz w:val="24"/>
          <w:szCs w:val="24"/>
        </w:rPr>
        <w:t xml:space="preserve"> Whereas, as stated by Baroness Scotland “in order for these presumptions not to apply, the defendant will need to satisfy the judge from the evidence that there is a real issue about consent [or belief in consent] that is worth putting to the jury” (Home Affairs Committee, 2003). </w:t>
      </w:r>
      <w:bookmarkStart w:id="46" w:name="_Hlk9512456"/>
      <w:r w:rsidRPr="006C0D74">
        <w:rPr>
          <w:rFonts w:cstheme="minorHAnsi"/>
          <w:sz w:val="24"/>
          <w:szCs w:val="24"/>
        </w:rPr>
        <w:t xml:space="preserve">Simpson (2016) states that the circumstance in this section provide an adequate indication of when consent is not present. These circumstances were not present in the original 1956 act. However, there are problems with this section especially in practice when there is the possibility of establishing consent, this section becomes </w:t>
      </w:r>
      <w:r w:rsidR="00135AEE" w:rsidRPr="006C0D74">
        <w:rPr>
          <w:rFonts w:cstheme="minorHAnsi"/>
          <w:sz w:val="24"/>
          <w:szCs w:val="24"/>
        </w:rPr>
        <w:t>obsolete,</w:t>
      </w:r>
      <w:r w:rsidRPr="006C0D74">
        <w:rPr>
          <w:rFonts w:cstheme="minorHAnsi"/>
          <w:sz w:val="24"/>
          <w:szCs w:val="24"/>
        </w:rPr>
        <w:t xml:space="preserve"> and the general definition of consent is then used. </w:t>
      </w:r>
    </w:p>
    <w:p w14:paraId="7ECED219" w14:textId="7CEAFC29" w:rsidR="004D3BF0" w:rsidRPr="006C0D74" w:rsidRDefault="004D3BF0" w:rsidP="004D3BF0">
      <w:pPr>
        <w:spacing w:after="0" w:line="480" w:lineRule="auto"/>
        <w:jc w:val="both"/>
        <w:rPr>
          <w:rFonts w:cstheme="minorHAnsi"/>
          <w:sz w:val="24"/>
          <w:szCs w:val="24"/>
        </w:rPr>
      </w:pPr>
      <w:r w:rsidRPr="006C0D74">
        <w:rPr>
          <w:rFonts w:cstheme="minorHAnsi"/>
          <w:sz w:val="24"/>
          <w:szCs w:val="24"/>
        </w:rPr>
        <w:t xml:space="preserve">This list of circumstances </w:t>
      </w:r>
      <w:r w:rsidR="00AB213C" w:rsidRPr="006C0D74">
        <w:rPr>
          <w:rFonts w:cstheme="minorHAnsi"/>
          <w:sz w:val="24"/>
          <w:szCs w:val="24"/>
        </w:rPr>
        <w:t>was</w:t>
      </w:r>
      <w:r w:rsidRPr="006C0D74">
        <w:rPr>
          <w:rFonts w:cstheme="minorHAnsi"/>
          <w:sz w:val="24"/>
          <w:szCs w:val="24"/>
        </w:rPr>
        <w:t xml:space="preserve"> outlined in recommendation 6 of the </w:t>
      </w:r>
      <w:r w:rsidRPr="006C0D74">
        <w:rPr>
          <w:rFonts w:cstheme="minorHAnsi"/>
          <w:i/>
          <w:sz w:val="24"/>
          <w:szCs w:val="24"/>
        </w:rPr>
        <w:t xml:space="preserve">Setting the Boundaries </w:t>
      </w:r>
      <w:r w:rsidRPr="006C0D74">
        <w:rPr>
          <w:rFonts w:cstheme="minorHAnsi"/>
          <w:sz w:val="24"/>
          <w:szCs w:val="24"/>
        </w:rPr>
        <w:t>bill (2000</w:t>
      </w:r>
      <w:bookmarkEnd w:id="46"/>
      <w:r w:rsidRPr="006C0D74">
        <w:rPr>
          <w:rFonts w:cstheme="minorHAnsi"/>
          <w:sz w:val="24"/>
          <w:szCs w:val="24"/>
        </w:rPr>
        <w:t xml:space="preserve">), however during the drawing up of the act, </w:t>
      </w:r>
      <w:r w:rsidR="005F48AA" w:rsidRPr="006C0D74">
        <w:rPr>
          <w:rFonts w:cstheme="minorHAnsi"/>
          <w:sz w:val="24"/>
          <w:szCs w:val="24"/>
        </w:rPr>
        <w:t>which</w:t>
      </w:r>
      <w:r w:rsidRPr="006C0D74">
        <w:rPr>
          <w:rFonts w:cstheme="minorHAnsi"/>
          <w:sz w:val="24"/>
          <w:szCs w:val="24"/>
        </w:rPr>
        <w:t xml:space="preserve"> recommended list changed. According to Temkin and Ashworth, </w:t>
      </w:r>
      <w:bookmarkStart w:id="47" w:name="_Hlk9512483"/>
      <w:r w:rsidRPr="006C0D74">
        <w:rPr>
          <w:rFonts w:cstheme="minorHAnsi"/>
          <w:sz w:val="24"/>
          <w:szCs w:val="24"/>
        </w:rPr>
        <w:t>some were changed slightly, some were removed completely, and others were added in that were not in the recommended list.</w:t>
      </w:r>
      <w:bookmarkEnd w:id="47"/>
      <w:r w:rsidRPr="006C0D74">
        <w:rPr>
          <w:rFonts w:cstheme="minorHAnsi"/>
          <w:sz w:val="24"/>
          <w:szCs w:val="24"/>
        </w:rPr>
        <w:t xml:space="preserve"> </w:t>
      </w:r>
      <w:bookmarkStart w:id="48" w:name="_Hlk9512614"/>
      <w:r w:rsidRPr="006C0D74">
        <w:rPr>
          <w:rFonts w:cstheme="minorHAnsi"/>
          <w:sz w:val="24"/>
          <w:szCs w:val="24"/>
        </w:rPr>
        <w:t xml:space="preserve">One presumption which was added that the bill did not suggest was </w:t>
      </w:r>
      <w:r w:rsidR="00D8331A" w:rsidRPr="006C0D74">
        <w:rPr>
          <w:rFonts w:cstheme="minorHAnsi"/>
          <w:sz w:val="24"/>
          <w:szCs w:val="24"/>
        </w:rPr>
        <w:t>Section</w:t>
      </w:r>
      <w:r w:rsidRPr="006C0D74">
        <w:rPr>
          <w:rFonts w:cstheme="minorHAnsi"/>
          <w:sz w:val="24"/>
          <w:szCs w:val="24"/>
        </w:rPr>
        <w:t xml:space="preserve"> 75(2)(f); </w:t>
      </w:r>
      <w:r w:rsidRPr="006C0D74">
        <w:rPr>
          <w:rFonts w:cstheme="minorHAnsi"/>
          <w:sz w:val="24"/>
          <w:szCs w:val="24"/>
        </w:rPr>
        <w:lastRenderedPageBreak/>
        <w:t xml:space="preserve">administering a stupefying substance. On the other hand, one circumstance which the bill did suggest was “where agreement is expressed by a third party not the victim”. This inclusion may have been a direct result of the DPP v Morgan (1976) case, where a husband told friends that his wife was consenting to intercourse with them, when she did not. </w:t>
      </w:r>
      <w:bookmarkStart w:id="49" w:name="_Hlk9513077"/>
      <w:bookmarkEnd w:id="48"/>
      <w:r w:rsidRPr="006C0D74">
        <w:rPr>
          <w:rFonts w:cstheme="minorHAnsi"/>
          <w:sz w:val="24"/>
          <w:szCs w:val="24"/>
        </w:rPr>
        <w:t xml:space="preserve">However, this suggestion on third party consent did not make the list of circumstances in </w:t>
      </w:r>
      <w:r w:rsidR="00D8331A" w:rsidRPr="006C0D74">
        <w:rPr>
          <w:rFonts w:cstheme="minorHAnsi"/>
          <w:sz w:val="24"/>
          <w:szCs w:val="24"/>
        </w:rPr>
        <w:t xml:space="preserve">Section </w:t>
      </w:r>
      <w:r w:rsidRPr="006C0D74">
        <w:rPr>
          <w:rFonts w:cstheme="minorHAnsi"/>
          <w:sz w:val="24"/>
          <w:szCs w:val="24"/>
        </w:rPr>
        <w:t xml:space="preserve">75. Subsequently, cases like this must now fall under the general definition of consent. </w:t>
      </w:r>
      <w:bookmarkEnd w:id="49"/>
      <w:r w:rsidRPr="006C0D74">
        <w:rPr>
          <w:rFonts w:cstheme="minorHAnsi"/>
          <w:sz w:val="24"/>
          <w:szCs w:val="24"/>
        </w:rPr>
        <w:t xml:space="preserve">The </w:t>
      </w:r>
      <w:r w:rsidRPr="006C0D74">
        <w:rPr>
          <w:rFonts w:cstheme="minorHAnsi"/>
          <w:i/>
          <w:sz w:val="24"/>
          <w:szCs w:val="24"/>
        </w:rPr>
        <w:t xml:space="preserve">Setting the Boundaries </w:t>
      </w:r>
      <w:r w:rsidRPr="006C0D74">
        <w:rPr>
          <w:rFonts w:cstheme="minorHAnsi"/>
          <w:sz w:val="24"/>
          <w:szCs w:val="24"/>
        </w:rPr>
        <w:t xml:space="preserve">bill also indicated that there should be a circumstance where the </w:t>
      </w:r>
      <w:r w:rsidR="00D45E2E" w:rsidRPr="006C0D74">
        <w:rPr>
          <w:rFonts w:cstheme="minorHAnsi"/>
          <w:sz w:val="24"/>
          <w:szCs w:val="24"/>
        </w:rPr>
        <w:t>victim</w:t>
      </w:r>
      <w:r w:rsidRPr="006C0D74">
        <w:rPr>
          <w:rFonts w:cstheme="minorHAnsi"/>
          <w:sz w:val="24"/>
          <w:szCs w:val="24"/>
        </w:rPr>
        <w:t xml:space="preserve"> is “too affected by alcohol or drugs to give free agreement”. Although this is partially adopted by the SOA 2003 in s.75(2)(f), Temkin and Ashworth suggest the actual circumstance used is “too narrow” and subsequently is only relatable to situations where the intoxication of the</w:t>
      </w:r>
      <w:r w:rsidR="00D45E2E" w:rsidRPr="006C0D74">
        <w:rPr>
          <w:rFonts w:cstheme="minorHAnsi"/>
          <w:sz w:val="24"/>
          <w:szCs w:val="24"/>
        </w:rPr>
        <w:t xml:space="preserve"> victim</w:t>
      </w:r>
      <w:r w:rsidRPr="006C0D74">
        <w:rPr>
          <w:rFonts w:cstheme="minorHAnsi"/>
          <w:sz w:val="24"/>
          <w:szCs w:val="24"/>
        </w:rPr>
        <w:t xml:space="preserve"> is blameless, and a substance has been administered. This, therefore, implies that the </w:t>
      </w:r>
      <w:r w:rsidR="00D45E2E" w:rsidRPr="006C0D74">
        <w:rPr>
          <w:rFonts w:cstheme="minorHAnsi"/>
          <w:sz w:val="24"/>
          <w:szCs w:val="24"/>
        </w:rPr>
        <w:t>victim</w:t>
      </w:r>
      <w:r w:rsidRPr="006C0D74">
        <w:rPr>
          <w:rFonts w:cstheme="minorHAnsi"/>
          <w:sz w:val="24"/>
          <w:szCs w:val="24"/>
        </w:rPr>
        <w:t xml:space="preserve"> who voluntarily drinks would not be protected under these circumstances by the general definition of consent unless an involuntary substance was taken, under s75(2)(f), or is unconscious, under s75(2)(d). </w:t>
      </w:r>
    </w:p>
    <w:p w14:paraId="5F5F0A68" w14:textId="7AFA4795" w:rsidR="004D3BF0" w:rsidRPr="006C0D74" w:rsidRDefault="004D3BF0" w:rsidP="004D3BF0">
      <w:pPr>
        <w:spacing w:line="480" w:lineRule="auto"/>
        <w:jc w:val="both"/>
        <w:rPr>
          <w:rFonts w:cstheme="minorHAnsi"/>
          <w:sz w:val="24"/>
          <w:szCs w:val="24"/>
        </w:rPr>
      </w:pPr>
      <w:r w:rsidRPr="006C0D74">
        <w:rPr>
          <w:rFonts w:cstheme="minorHAnsi"/>
          <w:sz w:val="24"/>
          <w:szCs w:val="24"/>
        </w:rPr>
        <w:t>Elvin (2008) and their article “</w:t>
      </w:r>
      <w:r w:rsidRPr="006C0D74">
        <w:rPr>
          <w:rFonts w:cstheme="minorHAnsi"/>
          <w:i/>
          <w:sz w:val="24"/>
          <w:szCs w:val="24"/>
        </w:rPr>
        <w:t xml:space="preserve">the concept of consent under the Sexual Offences Act 2003” </w:t>
      </w:r>
      <w:r w:rsidRPr="006C0D74">
        <w:rPr>
          <w:rFonts w:cstheme="minorHAnsi"/>
          <w:sz w:val="24"/>
          <w:szCs w:val="24"/>
        </w:rPr>
        <w:t xml:space="preserve">states that “s75(2) seems to be reasonably well drafted in terms of clarity”. Smith, Hogan and Ormerod (2018) praises the inclusion of the circumstances referring to threats of violence as ‘as welcome extension to the law’. As with most things, there are always issues and this is the same for s75(2)(a); “at the time of the relevant act or immediately before it began, using violence against the complainant or causing the complainant to fear that immediate violence would be used against him” and s75(2)(b); “at the time of the relevant act or immediately before it began, causing the complainant to fear that violence was being used, or that immediate violence would be used, against </w:t>
      </w:r>
      <w:r w:rsidRPr="006C0D74">
        <w:rPr>
          <w:rFonts w:cstheme="minorHAnsi"/>
          <w:sz w:val="24"/>
          <w:szCs w:val="24"/>
        </w:rPr>
        <w:lastRenderedPageBreak/>
        <w:t xml:space="preserve">another person”. Elvin (2008) questions as to what counts as ‘immediate or violence’ for s75(2)(a) and (b). They use the idea of a victim being wrestled to the floor, is that classed as violent? or does a violent action be something such as a punch or a kick. Then on the other hand, what if there are threats of non-immediate violence this would then require the jury to determine whether the </w:t>
      </w:r>
      <w:r w:rsidR="00D45E2E" w:rsidRPr="006C0D74">
        <w:rPr>
          <w:rFonts w:cstheme="minorHAnsi"/>
          <w:sz w:val="24"/>
          <w:szCs w:val="24"/>
        </w:rPr>
        <w:t>victim</w:t>
      </w:r>
      <w:r w:rsidRPr="006C0D74">
        <w:rPr>
          <w:rFonts w:cstheme="minorHAnsi"/>
          <w:sz w:val="24"/>
          <w:szCs w:val="24"/>
        </w:rPr>
        <w:t xml:space="preserve"> agreed by choice.</w:t>
      </w:r>
    </w:p>
    <w:p w14:paraId="5C1F2566" w14:textId="52D364FD" w:rsidR="004D3BF0" w:rsidRPr="006C0D74" w:rsidRDefault="004D3BF0">
      <w:pPr>
        <w:pStyle w:val="Heading3"/>
        <w:numPr>
          <w:ilvl w:val="2"/>
          <w:numId w:val="19"/>
        </w:numPr>
        <w:rPr>
          <w:rFonts w:cstheme="minorHAnsi"/>
        </w:rPr>
      </w:pPr>
      <w:bookmarkStart w:id="50" w:name="_Toc125708713"/>
      <w:r w:rsidRPr="006C0D74">
        <w:t xml:space="preserve">Section 76 – </w:t>
      </w:r>
      <w:r w:rsidRPr="006C0D74">
        <w:rPr>
          <w:rFonts w:cstheme="minorHAnsi"/>
        </w:rPr>
        <w:t>Conclusive presumption about consent</w:t>
      </w:r>
      <w:bookmarkEnd w:id="50"/>
    </w:p>
    <w:p w14:paraId="31EAB04B" w14:textId="3B11B911" w:rsidR="004D3BF0" w:rsidRPr="006C0D74" w:rsidRDefault="004D3BF0" w:rsidP="004D3BF0">
      <w:pPr>
        <w:spacing w:after="0" w:line="480" w:lineRule="auto"/>
        <w:jc w:val="both"/>
        <w:rPr>
          <w:rFonts w:cstheme="minorHAnsi"/>
          <w:sz w:val="24"/>
          <w:szCs w:val="24"/>
        </w:rPr>
      </w:pPr>
      <w:r w:rsidRPr="006C0D74">
        <w:rPr>
          <w:rFonts w:cstheme="minorHAnsi"/>
          <w:sz w:val="24"/>
          <w:szCs w:val="24"/>
        </w:rPr>
        <w:t xml:space="preserve">Unlike </w:t>
      </w:r>
      <w:r w:rsidR="00D8331A" w:rsidRPr="006C0D74">
        <w:rPr>
          <w:rFonts w:cstheme="minorHAnsi"/>
          <w:sz w:val="24"/>
          <w:szCs w:val="24"/>
        </w:rPr>
        <w:t>Section</w:t>
      </w:r>
      <w:r w:rsidRPr="006C0D74">
        <w:rPr>
          <w:rFonts w:cstheme="minorHAnsi"/>
          <w:sz w:val="24"/>
          <w:szCs w:val="24"/>
        </w:rPr>
        <w:t xml:space="preserve"> 75 and the evidential presumptive circumstances where if one </w:t>
      </w:r>
      <w:r w:rsidR="00AB213C" w:rsidRPr="006C0D74">
        <w:rPr>
          <w:rFonts w:cstheme="minorHAnsi"/>
          <w:sz w:val="24"/>
          <w:szCs w:val="24"/>
        </w:rPr>
        <w:t>exists</w:t>
      </w:r>
      <w:r w:rsidRPr="006C0D74">
        <w:rPr>
          <w:rFonts w:cstheme="minorHAnsi"/>
          <w:sz w:val="24"/>
          <w:szCs w:val="24"/>
        </w:rPr>
        <w:t xml:space="preserve"> then it is said that consent was not given unless evidence proves otherwise. </w:t>
      </w:r>
      <w:bookmarkStart w:id="51" w:name="_Hlk9513302"/>
      <w:r w:rsidRPr="006C0D74">
        <w:rPr>
          <w:rFonts w:cstheme="minorHAnsi"/>
          <w:sz w:val="24"/>
          <w:szCs w:val="24"/>
        </w:rPr>
        <w:t xml:space="preserve">Section 76 gives conclusive presumptions if a circumstance is met. Contrary to </w:t>
      </w:r>
      <w:r w:rsidR="00D8331A" w:rsidRPr="006C0D74">
        <w:rPr>
          <w:rFonts w:cstheme="minorHAnsi"/>
          <w:sz w:val="24"/>
          <w:szCs w:val="24"/>
        </w:rPr>
        <w:t>Section</w:t>
      </w:r>
      <w:r w:rsidRPr="006C0D74">
        <w:rPr>
          <w:rFonts w:cstheme="minorHAnsi"/>
          <w:sz w:val="24"/>
          <w:szCs w:val="24"/>
        </w:rPr>
        <w:t xml:space="preserve"> 75 and the rebuttable presumptions, the circumstances in </w:t>
      </w:r>
      <w:r w:rsidR="00D8331A" w:rsidRPr="006C0D74">
        <w:rPr>
          <w:rFonts w:cstheme="minorHAnsi"/>
          <w:sz w:val="24"/>
          <w:szCs w:val="24"/>
        </w:rPr>
        <w:t>Section</w:t>
      </w:r>
      <w:r w:rsidRPr="006C0D74">
        <w:rPr>
          <w:rFonts w:cstheme="minorHAnsi"/>
          <w:sz w:val="24"/>
          <w:szCs w:val="24"/>
        </w:rPr>
        <w:t xml:space="preserve"> 76 are irrebuttable meaning if met, these cannot be contested in a court of law (Simpson, 2016). These circumstances revolve around deception (an issue explained below). </w:t>
      </w:r>
      <w:bookmarkStart w:id="52" w:name="_Hlk9513353"/>
      <w:bookmarkEnd w:id="51"/>
      <w:r w:rsidRPr="006C0D74">
        <w:rPr>
          <w:rFonts w:cstheme="minorHAnsi"/>
          <w:sz w:val="24"/>
          <w:szCs w:val="24"/>
        </w:rPr>
        <w:t xml:space="preserve">The circumstances are that; (a) the defendant intentionally deceived the complainant as to the nature of purpose of the relevant act; (b) the defendant intentionally induced the complaint to consent to the relevant act by impersonating a person known personally to the complainant. </w:t>
      </w:r>
      <w:bookmarkStart w:id="53" w:name="_Hlk9513420"/>
      <w:bookmarkEnd w:id="52"/>
    </w:p>
    <w:p w14:paraId="1379F8DA" w14:textId="5A9BF542" w:rsidR="004D3BF0" w:rsidRPr="006C0D74" w:rsidRDefault="004D3BF0" w:rsidP="004D3BF0">
      <w:pPr>
        <w:spacing w:after="0" w:line="480" w:lineRule="auto"/>
        <w:jc w:val="both"/>
        <w:rPr>
          <w:rFonts w:cstheme="minorHAnsi"/>
          <w:sz w:val="24"/>
          <w:szCs w:val="24"/>
        </w:rPr>
      </w:pPr>
      <w:r w:rsidRPr="006C0D74">
        <w:rPr>
          <w:rFonts w:cstheme="minorHAnsi"/>
          <w:sz w:val="24"/>
          <w:szCs w:val="24"/>
        </w:rPr>
        <w:t xml:space="preserve">Elvin (2008) state that “the law on sexual offences has long had to deal with the issue of mistakes” and Spencer (2007) shows this problem. Spencer comments in their article “the rule at common law was that mistake as to the identity of the other person vitiated consent; but mistake about other matters only did so if the complainant failed to appreciate the sexual nature of the </w:t>
      </w:r>
      <w:r w:rsidR="00AB213C" w:rsidRPr="006C0D74">
        <w:rPr>
          <w:rFonts w:cstheme="minorHAnsi"/>
          <w:sz w:val="24"/>
          <w:szCs w:val="24"/>
        </w:rPr>
        <w:t>act,</w:t>
      </w:r>
      <w:r w:rsidRPr="006C0D74">
        <w:rPr>
          <w:rFonts w:cstheme="minorHAnsi"/>
          <w:sz w:val="24"/>
          <w:szCs w:val="24"/>
        </w:rPr>
        <w:t xml:space="preserve"> i.e., that the other party’s purpose was to gratify his sexual desires”. </w:t>
      </w:r>
      <w:bookmarkEnd w:id="53"/>
      <w:r w:rsidRPr="006C0D74">
        <w:rPr>
          <w:rFonts w:cstheme="minorHAnsi"/>
          <w:sz w:val="24"/>
          <w:szCs w:val="24"/>
        </w:rPr>
        <w:t xml:space="preserve">This statement by Spencer (2007), implies that the concept of mistakes, depending on the mistake on occasion did and did not vitiate consent. Spencer then goes on to write that “s.76 now provides a statutory test regarding mistakes”. </w:t>
      </w:r>
    </w:p>
    <w:p w14:paraId="494C813C" w14:textId="7EFAD7E2" w:rsidR="004D3BF0" w:rsidRPr="006C0D74" w:rsidRDefault="004D3BF0" w:rsidP="004D3BF0">
      <w:pPr>
        <w:spacing w:line="480" w:lineRule="auto"/>
        <w:jc w:val="both"/>
        <w:rPr>
          <w:rFonts w:cstheme="minorHAnsi"/>
          <w:sz w:val="24"/>
          <w:szCs w:val="24"/>
        </w:rPr>
      </w:pPr>
      <w:r w:rsidRPr="006C0D74">
        <w:rPr>
          <w:rFonts w:cstheme="minorHAnsi"/>
          <w:sz w:val="24"/>
          <w:szCs w:val="24"/>
        </w:rPr>
        <w:lastRenderedPageBreak/>
        <w:t xml:space="preserve">There are a number of court cases which fall into the two separate arguments put forward by Spencer; that mistakes to the identity of a person vitiates consent and </w:t>
      </w:r>
      <w:r w:rsidR="00E355D6" w:rsidRPr="006C0D74">
        <w:rPr>
          <w:rFonts w:cstheme="minorHAnsi"/>
          <w:sz w:val="24"/>
          <w:szCs w:val="24"/>
        </w:rPr>
        <w:t>that mistake</w:t>
      </w:r>
      <w:r w:rsidRPr="006C0D74">
        <w:rPr>
          <w:rFonts w:cstheme="minorHAnsi"/>
          <w:sz w:val="24"/>
          <w:szCs w:val="24"/>
        </w:rPr>
        <w:t xml:space="preserve"> as to other matters regarding the nature of the act. In the case of R v Jheeta (2007), the </w:t>
      </w:r>
      <w:r w:rsidR="005644F4" w:rsidRPr="006C0D74">
        <w:rPr>
          <w:rFonts w:cstheme="minorHAnsi"/>
          <w:sz w:val="24"/>
          <w:szCs w:val="24"/>
        </w:rPr>
        <w:t>victim</w:t>
      </w:r>
      <w:r w:rsidRPr="006C0D74">
        <w:rPr>
          <w:rFonts w:cstheme="minorHAnsi"/>
          <w:sz w:val="24"/>
          <w:szCs w:val="24"/>
        </w:rPr>
        <w:t xml:space="preserve"> was </w:t>
      </w:r>
      <w:r w:rsidR="00321E66" w:rsidRPr="006C0D74">
        <w:rPr>
          <w:rFonts w:cstheme="minorHAnsi"/>
          <w:sz w:val="24"/>
          <w:szCs w:val="24"/>
        </w:rPr>
        <w:t>extorted</w:t>
      </w:r>
      <w:r w:rsidRPr="006C0D74">
        <w:rPr>
          <w:rFonts w:cstheme="minorHAnsi"/>
          <w:sz w:val="24"/>
          <w:szCs w:val="24"/>
        </w:rPr>
        <w:t xml:space="preserve"> by their partner via a series of threatening messages, unknown to the </w:t>
      </w:r>
      <w:r w:rsidR="005644F4" w:rsidRPr="006C0D74">
        <w:rPr>
          <w:rFonts w:cstheme="minorHAnsi"/>
          <w:sz w:val="24"/>
          <w:szCs w:val="24"/>
        </w:rPr>
        <w:t>victim</w:t>
      </w:r>
      <w:r w:rsidRPr="006C0D74">
        <w:rPr>
          <w:rFonts w:cstheme="minorHAnsi"/>
          <w:sz w:val="24"/>
          <w:szCs w:val="24"/>
        </w:rPr>
        <w:t xml:space="preserve"> they were coming from the defendant. She therefore confided in her partner and wished to tell the police, to which the defendant pretended to be a police officer using a fictious number stating that she should sleep with the defendant or be ‘criminally liable’. In this case the court found that although the text messages were deceptive, the act of intercourse was consented to, therefore 76(2)(a) was irrelevant. Elvin (2008) quotes Spencer who suggests that ultimately the 2003 act “fails to deal with this type of misbehaviour” and cases such as Jheeta reveal a “glaring and obvious gap in the law”. However, the interpretation of </w:t>
      </w:r>
      <w:r w:rsidR="00D8331A" w:rsidRPr="006C0D74">
        <w:rPr>
          <w:rFonts w:cstheme="minorHAnsi"/>
          <w:sz w:val="24"/>
          <w:szCs w:val="24"/>
        </w:rPr>
        <w:t>Section</w:t>
      </w:r>
      <w:r w:rsidRPr="006C0D74">
        <w:rPr>
          <w:rFonts w:cstheme="minorHAnsi"/>
          <w:sz w:val="24"/>
          <w:szCs w:val="24"/>
        </w:rPr>
        <w:t xml:space="preserve"> 76 was once again up in the air in the case R v Devonald (2008). In this case the </w:t>
      </w:r>
      <w:r w:rsidR="005644F4" w:rsidRPr="006C0D74">
        <w:rPr>
          <w:rFonts w:cstheme="minorHAnsi"/>
          <w:sz w:val="24"/>
          <w:szCs w:val="24"/>
        </w:rPr>
        <w:t>victim</w:t>
      </w:r>
      <w:r w:rsidRPr="006C0D74">
        <w:rPr>
          <w:rFonts w:cstheme="minorHAnsi"/>
          <w:sz w:val="24"/>
          <w:szCs w:val="24"/>
        </w:rPr>
        <w:t xml:space="preserve"> believed he was performing acts over the internet for the gratification of ‘Cassey’ when actually it was the father of the </w:t>
      </w:r>
      <w:r w:rsidR="005644F4" w:rsidRPr="006C0D74">
        <w:rPr>
          <w:rFonts w:cstheme="minorHAnsi"/>
          <w:sz w:val="24"/>
          <w:szCs w:val="24"/>
        </w:rPr>
        <w:t>victim</w:t>
      </w:r>
      <w:r w:rsidRPr="006C0D74">
        <w:rPr>
          <w:rFonts w:cstheme="minorHAnsi"/>
          <w:sz w:val="24"/>
          <w:szCs w:val="24"/>
        </w:rPr>
        <w:t xml:space="preserve">’s ex-partner wishing to teach him a lesson. The court charged the defendant under </w:t>
      </w:r>
      <w:r w:rsidR="00D8331A" w:rsidRPr="006C0D74">
        <w:rPr>
          <w:rFonts w:cstheme="minorHAnsi"/>
          <w:sz w:val="24"/>
          <w:szCs w:val="24"/>
        </w:rPr>
        <w:t>Section</w:t>
      </w:r>
      <w:r w:rsidRPr="006C0D74">
        <w:rPr>
          <w:rFonts w:cstheme="minorHAnsi"/>
          <w:sz w:val="24"/>
          <w:szCs w:val="24"/>
        </w:rPr>
        <w:t xml:space="preserve"> 4 of the 2003 act, however appealed based on the result of the Jheeta case that </w:t>
      </w:r>
      <w:r w:rsidR="00D8331A" w:rsidRPr="006C0D74">
        <w:rPr>
          <w:rFonts w:cstheme="minorHAnsi"/>
          <w:sz w:val="24"/>
          <w:szCs w:val="24"/>
        </w:rPr>
        <w:t>Section</w:t>
      </w:r>
      <w:r w:rsidRPr="006C0D74">
        <w:rPr>
          <w:rFonts w:cstheme="minorHAnsi"/>
          <w:sz w:val="24"/>
          <w:szCs w:val="24"/>
        </w:rPr>
        <w:t xml:space="preserve"> 76(2)(a) “deals with a deception as to the nature of the act rather than a deception to the surround circumstances”. Unlike the case for Jheeta, the court of appeal in this case concluded that the s.76(2)(a) was relevant to the facts of this case because of the act of providing sexual gratification was for ‘Cassey’ only and not for those who may have been watching. Elvin (2008) indicates that Devonald took a broader take on s.76, whereas Jheeta was more restrictive and subsequently these “conflicting approaches” to similar cases leave s.76 in an area of grey than black and white. </w:t>
      </w:r>
    </w:p>
    <w:p w14:paraId="1706C3ED" w14:textId="7B1E7503" w:rsidR="004D3BF0" w:rsidRPr="006C0D74" w:rsidRDefault="004D3BF0" w:rsidP="004D3BF0">
      <w:pPr>
        <w:spacing w:line="480" w:lineRule="auto"/>
        <w:jc w:val="both"/>
        <w:rPr>
          <w:sz w:val="24"/>
        </w:rPr>
      </w:pPr>
      <w:r w:rsidRPr="006C0D74">
        <w:rPr>
          <w:sz w:val="24"/>
        </w:rPr>
        <w:lastRenderedPageBreak/>
        <w:t xml:space="preserve">Whilst the Sexual Offences Act 2003 is an improvement on the previous acts, there are still issues surrounding the wording of certain laws and the area of consent according to Cybulska (2007). Beres (2007) implies that due to this there is a distinct “lack of literature around sexual consent”. </w:t>
      </w:r>
      <w:r w:rsidR="00053967" w:rsidRPr="006C0D74">
        <w:rPr>
          <w:sz w:val="24"/>
        </w:rPr>
        <w:t>The sections below</w:t>
      </w:r>
      <w:r w:rsidRPr="006C0D74">
        <w:rPr>
          <w:sz w:val="24"/>
        </w:rPr>
        <w:t xml:space="preserve"> aims to explore this literature and critique it to see whether this comment from Beres is supported. </w:t>
      </w:r>
    </w:p>
    <w:p w14:paraId="5EB770E6" w14:textId="4655C01C" w:rsidR="00C41A90" w:rsidRPr="006C0D74" w:rsidRDefault="00155C2E" w:rsidP="00155C2E">
      <w:pPr>
        <w:pStyle w:val="Heading2"/>
        <w:numPr>
          <w:ilvl w:val="1"/>
          <w:numId w:val="19"/>
        </w:numPr>
        <w:rPr>
          <w:rFonts w:cstheme="minorHAnsi"/>
          <w:sz w:val="32"/>
        </w:rPr>
      </w:pPr>
      <w:bookmarkStart w:id="54" w:name="_Toc125708714"/>
      <w:r w:rsidRPr="006C0D74">
        <w:t>C</w:t>
      </w:r>
      <w:r w:rsidR="00C41A90" w:rsidRPr="006C0D74">
        <w:t>urrent review</w:t>
      </w:r>
      <w:r w:rsidRPr="006C0D74">
        <w:t xml:space="preserve"> of the literature</w:t>
      </w:r>
      <w:bookmarkEnd w:id="54"/>
    </w:p>
    <w:p w14:paraId="3E731D91" w14:textId="48538065" w:rsidR="00C41A90" w:rsidRPr="006C0D74" w:rsidRDefault="00C41A90" w:rsidP="00C41A90">
      <w:pPr>
        <w:spacing w:after="0" w:line="480" w:lineRule="auto"/>
        <w:jc w:val="both"/>
        <w:rPr>
          <w:rFonts w:cstheme="minorHAnsi"/>
          <w:sz w:val="24"/>
          <w:szCs w:val="28"/>
        </w:rPr>
      </w:pPr>
      <w:r w:rsidRPr="006C0D74">
        <w:rPr>
          <w:rFonts w:cstheme="minorHAnsi"/>
          <w:sz w:val="24"/>
          <w:szCs w:val="28"/>
        </w:rPr>
        <w:t xml:space="preserve">The issue of consent is of paramount importance when it comes to sexual offences and rape. With the major developments of DNA analysis, it is becoming increasingly less and less problematic whether intercourse occurred or not but instead whether there was consent (Lees, 2002). This literature review aims to critically evaluate the series of issues that arise with consent, and from this identify specific gaps in the knowledge and structure studies around those gaps. </w:t>
      </w:r>
      <w:r w:rsidR="006B3299" w:rsidRPr="006C0D74">
        <w:rPr>
          <w:rFonts w:cstheme="minorHAnsi"/>
          <w:sz w:val="24"/>
          <w:szCs w:val="28"/>
        </w:rPr>
        <w:t>The review of the literature below</w:t>
      </w:r>
      <w:r w:rsidRPr="006C0D74">
        <w:rPr>
          <w:rFonts w:cstheme="minorHAnsi"/>
          <w:sz w:val="24"/>
          <w:szCs w:val="28"/>
        </w:rPr>
        <w:t xml:space="preserve"> is split into a number of sections. The first section addresses the concept of reasonable and mistaken belief in sexual consent and why a case being deemed to fall into one or the other may change the outcome. Following this, the next section focuses the issues surrounding consent. This section collated available information from a number of sources, both primary and secondary on the issues faced when the validity of a consensual agreement arises. </w:t>
      </w:r>
    </w:p>
    <w:p w14:paraId="614220BC" w14:textId="694E62BE" w:rsidR="00C41A90" w:rsidRPr="006C0D74" w:rsidRDefault="00C41A90" w:rsidP="00CD6561">
      <w:pPr>
        <w:pStyle w:val="Heading2"/>
        <w:numPr>
          <w:ilvl w:val="1"/>
          <w:numId w:val="19"/>
        </w:numPr>
      </w:pPr>
      <w:bookmarkStart w:id="55" w:name="_Toc125708715"/>
      <w:r w:rsidRPr="006C0D74">
        <w:t>Reasonable and Mistaken belief in consent</w:t>
      </w:r>
      <w:bookmarkEnd w:id="55"/>
    </w:p>
    <w:p w14:paraId="40EEBD10" w14:textId="77777777" w:rsidR="00C41A90" w:rsidRPr="006C0D74" w:rsidRDefault="00C41A90" w:rsidP="00C41A90">
      <w:pPr>
        <w:spacing w:after="0" w:line="480" w:lineRule="auto"/>
        <w:jc w:val="both"/>
        <w:rPr>
          <w:sz w:val="24"/>
        </w:rPr>
      </w:pPr>
      <w:r w:rsidRPr="006C0D74">
        <w:rPr>
          <w:sz w:val="24"/>
        </w:rPr>
        <w:t xml:space="preserve">The laws surrounding rape and other sexual offences acknowledge that for an individual to be convicted of these acts, the defendant must not ‘reasonably believe’ that the victim consents. One of the questions to come from this is the difference between ‘reasonable belief’ in consent and a ‘mistaken belief’. </w:t>
      </w:r>
    </w:p>
    <w:p w14:paraId="21D7F6D1" w14:textId="30A6105B" w:rsidR="00C41A90" w:rsidRPr="006C0D74" w:rsidRDefault="00C41A90" w:rsidP="00C41A90">
      <w:pPr>
        <w:spacing w:line="480" w:lineRule="auto"/>
        <w:jc w:val="both"/>
        <w:rPr>
          <w:sz w:val="24"/>
        </w:rPr>
      </w:pPr>
      <w:r w:rsidRPr="006C0D74">
        <w:rPr>
          <w:sz w:val="24"/>
        </w:rPr>
        <w:lastRenderedPageBreak/>
        <w:t xml:space="preserve">According to Elvin (2008), the leading authority pre 2003 regarding reasonable and mistaken belief in consent was the case R v Olugboja which questioned consent and submission. The case stated that there is a difference but implied that “submission is a part of normal sexual relations”. This statement then questions what is “normal sexual relations”. Each individual will have their own subjective view on what they class as ‘normal’ according to their own sexual tendencies. For example, R v Brown (1993), a defendant was convicted of causing actual bodily harm during sadomasochist activities and the House of Lords ruled “consensual infliction of harm on another person for sexual gratification was not an act the law should permit”. In this case, consent was agreed for the acts to occur which involved submission, which was perfectly legal. However, the victims thought the defendant took it too far. Now the question is whether the defendant thought that the acts they were performing was ‘normal’ to them? Then on the other hand, Smith, Hogan and Ormerod, (2018) write of a case involving a victim who was tied up and held underwater, and although </w:t>
      </w:r>
      <w:r w:rsidR="00B55CB5" w:rsidRPr="006C0D74">
        <w:rPr>
          <w:sz w:val="24"/>
        </w:rPr>
        <w:t>protesting once</w:t>
      </w:r>
      <w:r w:rsidRPr="006C0D74">
        <w:rPr>
          <w:sz w:val="24"/>
        </w:rPr>
        <w:t xml:space="preserve"> penetration occurred stopped protesting and thought “just let him get on with it”. Consent was not given, but she submitted to the intercourse to take place and because the victim did this, does this give the defendant ‘reasonable belief’ that she was consenting. This then highlights the question of what is consent and what is a ‘reasonable belief’ in consent. </w:t>
      </w:r>
    </w:p>
    <w:p w14:paraId="752467E5" w14:textId="77777777" w:rsidR="00C41A90" w:rsidRPr="006C0D74" w:rsidRDefault="00C41A90" w:rsidP="00C41A90">
      <w:pPr>
        <w:spacing w:line="480" w:lineRule="auto"/>
        <w:jc w:val="both"/>
        <w:rPr>
          <w:sz w:val="24"/>
        </w:rPr>
      </w:pPr>
      <w:r w:rsidRPr="006C0D74">
        <w:rPr>
          <w:sz w:val="24"/>
        </w:rPr>
        <w:t xml:space="preserve">On the other hand, to the reasonable belief argument that consent was granted, there is the mistaken belief argument. According to Stone (2013), the prosecution to obtain a conviction must prove beyond all reasonable doubt that not only the victim was not consenting but also that the defendant does not reasonably believe that the victim consented. This acknowledges Section 1(2) of the Sexual Offences Act 2003. Therefore, a defendant must possess the </w:t>
      </w:r>
      <w:r w:rsidRPr="006C0D74">
        <w:rPr>
          <w:i/>
          <w:sz w:val="24"/>
        </w:rPr>
        <w:t xml:space="preserve">mens rea </w:t>
      </w:r>
      <w:r w:rsidRPr="006C0D74">
        <w:rPr>
          <w:sz w:val="24"/>
        </w:rPr>
        <w:t xml:space="preserve">(the intent behind the action) element to an </w:t>
      </w:r>
      <w:r w:rsidRPr="006C0D74">
        <w:rPr>
          <w:sz w:val="24"/>
        </w:rPr>
        <w:lastRenderedPageBreak/>
        <w:t xml:space="preserve">offence (McGregor, 2005). There are two parts to an illegal act, the </w:t>
      </w:r>
      <w:r w:rsidRPr="006C0D74">
        <w:rPr>
          <w:i/>
          <w:sz w:val="24"/>
        </w:rPr>
        <w:t xml:space="preserve">mens rea </w:t>
      </w:r>
      <w:r w:rsidRPr="006C0D74">
        <w:rPr>
          <w:sz w:val="24"/>
        </w:rPr>
        <w:t>and</w:t>
      </w:r>
      <w:r w:rsidRPr="006C0D74">
        <w:rPr>
          <w:i/>
          <w:sz w:val="24"/>
        </w:rPr>
        <w:t xml:space="preserve"> </w:t>
      </w:r>
      <w:r w:rsidRPr="006C0D74">
        <w:rPr>
          <w:sz w:val="24"/>
        </w:rPr>
        <w:t xml:space="preserve">the </w:t>
      </w:r>
      <w:r w:rsidRPr="006C0D74">
        <w:rPr>
          <w:i/>
          <w:sz w:val="24"/>
        </w:rPr>
        <w:t xml:space="preserve">actus reus </w:t>
      </w:r>
      <w:r w:rsidRPr="006C0D74">
        <w:rPr>
          <w:sz w:val="24"/>
        </w:rPr>
        <w:t>(the guilty act that has occurred).</w:t>
      </w:r>
      <w:r w:rsidRPr="006C0D74">
        <w:rPr>
          <w:i/>
          <w:sz w:val="24"/>
        </w:rPr>
        <w:t xml:space="preserve"> “Actus reus non facit reum nisi mens sit rea” </w:t>
      </w:r>
      <w:r w:rsidRPr="006C0D74">
        <w:rPr>
          <w:sz w:val="24"/>
        </w:rPr>
        <w:t xml:space="preserve">or an act does not make a defendant guilty without a guilty mind is a saying which applies to all crimes. For rape cases, both the </w:t>
      </w:r>
      <w:r w:rsidRPr="006C0D74">
        <w:rPr>
          <w:i/>
          <w:sz w:val="24"/>
        </w:rPr>
        <w:t xml:space="preserve">actus reus </w:t>
      </w:r>
      <w:r w:rsidRPr="006C0D74">
        <w:rPr>
          <w:sz w:val="24"/>
        </w:rPr>
        <w:t xml:space="preserve">and the </w:t>
      </w:r>
      <w:r w:rsidRPr="006C0D74">
        <w:rPr>
          <w:i/>
          <w:sz w:val="24"/>
        </w:rPr>
        <w:t xml:space="preserve">mens rea </w:t>
      </w:r>
      <w:r w:rsidRPr="006C0D74">
        <w:rPr>
          <w:sz w:val="24"/>
        </w:rPr>
        <w:t xml:space="preserve">need to be proved for a conviction. For example, Smith, Hogan and Ormerod state that the act of rape is not simply intercourse (the </w:t>
      </w:r>
      <w:r w:rsidRPr="006C0D74">
        <w:rPr>
          <w:i/>
          <w:sz w:val="24"/>
        </w:rPr>
        <w:t>actus reus</w:t>
      </w:r>
      <w:r w:rsidRPr="006C0D74">
        <w:rPr>
          <w:sz w:val="24"/>
        </w:rPr>
        <w:t xml:space="preserve">) but more specifically the penile penetration of the vagina, anus, or mouth of a person without honestly believing the individual consented (the </w:t>
      </w:r>
      <w:r w:rsidRPr="006C0D74">
        <w:rPr>
          <w:i/>
          <w:sz w:val="24"/>
        </w:rPr>
        <w:t>mens rea</w:t>
      </w:r>
      <w:r w:rsidRPr="006C0D74">
        <w:rPr>
          <w:sz w:val="24"/>
        </w:rPr>
        <w:t xml:space="preserve">). If the defendant honestly believed that the victim was consenting, they cannot be convicted because they do not possess the </w:t>
      </w:r>
      <w:r w:rsidRPr="006C0D74">
        <w:rPr>
          <w:i/>
          <w:sz w:val="24"/>
        </w:rPr>
        <w:t xml:space="preserve">mens rea. </w:t>
      </w:r>
      <w:r w:rsidRPr="006C0D74">
        <w:rPr>
          <w:sz w:val="24"/>
        </w:rPr>
        <w:t xml:space="preserve">This was originally known as the “mistaken belief” clause, which was first introduced in DPP v Morgan (1976). </w:t>
      </w:r>
    </w:p>
    <w:p w14:paraId="10B2B055" w14:textId="77777777" w:rsidR="00C41A90" w:rsidRPr="006C0D74" w:rsidRDefault="00C41A90" w:rsidP="00C41A90">
      <w:pPr>
        <w:spacing w:line="480" w:lineRule="auto"/>
        <w:jc w:val="both"/>
        <w:rPr>
          <w:sz w:val="24"/>
        </w:rPr>
      </w:pPr>
      <w:r w:rsidRPr="006C0D74">
        <w:rPr>
          <w:sz w:val="24"/>
        </w:rPr>
        <w:t xml:space="preserve">DPP v Morgan (1976) was a case pertaining to the issue of third-party consent. In this case, the husband of the victim told friends that his wife was happy to engage in intercourse with them and it was suggested that he had told them “If there are signs of struggle, its not be seen as a lack of consent, but that she is enjoying it”. The friends were convicted of rape but appealed on the grounds of them having an honest belief that she was consenting to sexual intercourse. The judge focused on the </w:t>
      </w:r>
      <w:r w:rsidRPr="006C0D74">
        <w:rPr>
          <w:i/>
          <w:sz w:val="24"/>
        </w:rPr>
        <w:t xml:space="preserve">mens rea </w:t>
      </w:r>
      <w:r w:rsidRPr="006C0D74">
        <w:rPr>
          <w:iCs/>
          <w:sz w:val="24"/>
        </w:rPr>
        <w:t xml:space="preserve">element </w:t>
      </w:r>
      <w:r w:rsidRPr="006C0D74">
        <w:rPr>
          <w:sz w:val="24"/>
        </w:rPr>
        <w:t xml:space="preserve">of the offence; the intention to commit the crime. The conviction was upheld based upon the victim clearly communicating her lack of consent even if the husband told them to ignore it. </w:t>
      </w:r>
    </w:p>
    <w:p w14:paraId="32237556" w14:textId="61568382" w:rsidR="00C41A90" w:rsidRPr="006C0D74" w:rsidRDefault="00C41A90" w:rsidP="00C41A90">
      <w:pPr>
        <w:spacing w:line="480" w:lineRule="auto"/>
        <w:jc w:val="both"/>
        <w:rPr>
          <w:sz w:val="24"/>
        </w:rPr>
      </w:pPr>
      <w:r w:rsidRPr="006C0D74">
        <w:rPr>
          <w:sz w:val="24"/>
        </w:rPr>
        <w:t>To combat the ‘mistaken belief’ clause in rape cases, Tadros (2006) believes implementing a differentiated definition of rape, like that of manslaughter rather than a single definition would be beneficial. In Tadros’ article ‘</w:t>
      </w:r>
      <w:r w:rsidRPr="006C0D74">
        <w:rPr>
          <w:i/>
          <w:iCs/>
          <w:sz w:val="24"/>
        </w:rPr>
        <w:t>Rape without Consent’</w:t>
      </w:r>
      <w:r w:rsidRPr="006C0D74">
        <w:rPr>
          <w:sz w:val="24"/>
        </w:rPr>
        <w:t xml:space="preserve"> he </w:t>
      </w:r>
      <w:r w:rsidRPr="006C0D74">
        <w:rPr>
          <w:sz w:val="24"/>
        </w:rPr>
        <w:lastRenderedPageBreak/>
        <w:t xml:space="preserve">suggests a differentiated definition will “mark out violence used in cases of violent rape with excluding a conviction of rape in cases which do not involve violence, while it need not focus unduly on the conduct of the complainant”. He goes on to say that the definition of consent, has been the central concept of which the law of rape has been constructed is “unclear and paradoxical”. Tadros argues the law remains silent on the issue of whether ‘no’ always means no and that it allows for the possibility of ‘yes’ not always meaning yes. Tadros finishes his statement with “if the complainant says, ‘yes’ without choosing to, or where she lacks freedom or capacity, the definition suggests, that ‘yes’ will not vitiate a conviction on rape”. This statement is the paramount issue regarding consent according to Tadros. However, it is not just the law around consent that provides an issue, there are other factors. These factors are explained in Section </w:t>
      </w:r>
      <w:r w:rsidR="00E758C4" w:rsidRPr="006C0D74">
        <w:rPr>
          <w:sz w:val="24"/>
        </w:rPr>
        <w:t>1.6</w:t>
      </w:r>
      <w:r w:rsidRPr="006C0D74">
        <w:rPr>
          <w:sz w:val="24"/>
        </w:rPr>
        <w:t xml:space="preserve"> below. </w:t>
      </w:r>
    </w:p>
    <w:p w14:paraId="15593086" w14:textId="3CF1F995" w:rsidR="00C41A90" w:rsidRPr="006C0D74" w:rsidRDefault="00C41A90" w:rsidP="00CD6561">
      <w:pPr>
        <w:pStyle w:val="Heading2"/>
        <w:numPr>
          <w:ilvl w:val="1"/>
          <w:numId w:val="19"/>
        </w:numPr>
        <w:rPr>
          <w:rFonts w:cstheme="minorHAnsi"/>
          <w:color w:val="auto"/>
        </w:rPr>
      </w:pPr>
      <w:bookmarkStart w:id="56" w:name="_Toc125708716"/>
      <w:r w:rsidRPr="006C0D74">
        <w:t>Issues</w:t>
      </w:r>
      <w:bookmarkStart w:id="57" w:name="_Hlk9514789"/>
      <w:r w:rsidRPr="006C0D74">
        <w:rPr>
          <w:rFonts w:cstheme="minorHAnsi"/>
        </w:rPr>
        <w:t xml:space="preserve"> with sexual consent</w:t>
      </w:r>
      <w:r w:rsidRPr="006C0D74">
        <w:rPr>
          <w:rFonts w:cstheme="minorHAnsi"/>
          <w:color w:val="auto"/>
        </w:rPr>
        <w:t>.</w:t>
      </w:r>
      <w:bookmarkEnd w:id="56"/>
      <w:r w:rsidRPr="006C0D74">
        <w:rPr>
          <w:rFonts w:cstheme="minorHAnsi"/>
          <w:color w:val="auto"/>
        </w:rPr>
        <w:t xml:space="preserve"> </w:t>
      </w:r>
    </w:p>
    <w:p w14:paraId="3B384C57" w14:textId="349B6AF5" w:rsidR="00C41A90" w:rsidRPr="006C0D74" w:rsidRDefault="00C41A90" w:rsidP="00C41A90">
      <w:pPr>
        <w:spacing w:after="0" w:line="480" w:lineRule="auto"/>
        <w:jc w:val="both"/>
        <w:rPr>
          <w:sz w:val="24"/>
        </w:rPr>
      </w:pPr>
      <w:r w:rsidRPr="006C0D74">
        <w:rPr>
          <w:rFonts w:cstheme="minorHAnsi"/>
          <w:sz w:val="24"/>
          <w:szCs w:val="24"/>
        </w:rPr>
        <w:t xml:space="preserve">It is the absence of consent which converts sexual intercourse into an act of rape (Elliot and Quinn, 2008). </w:t>
      </w:r>
      <w:r w:rsidRPr="006C0D74">
        <w:rPr>
          <w:sz w:val="24"/>
        </w:rPr>
        <w:t xml:space="preserve">Based on court cases from the mid-1800s to the present day, </w:t>
      </w:r>
      <w:bookmarkStart w:id="58" w:name="_Hlk530567578"/>
      <w:r w:rsidRPr="006C0D74">
        <w:rPr>
          <w:sz w:val="24"/>
        </w:rPr>
        <w:t>issues with consent can be split into two main categories; a category where factors influence consent, meaning that consent is obtained due to an external influence, i.e., where consent is given to intercourse due to a factor directly influencing the consent giving party, such as intoxication, fear, fraud, deception, coercion, and submission. The other category is where factors change the circumstances of the consent given. For example, in this section the concept of ‘stealthing’ (the non-consensual removal of a condom), ‘</w:t>
      </w:r>
      <w:r w:rsidR="00EF7584" w:rsidRPr="006C0D74">
        <w:rPr>
          <w:sz w:val="24"/>
        </w:rPr>
        <w:t>Upskirting</w:t>
      </w:r>
      <w:r w:rsidRPr="006C0D74">
        <w:rPr>
          <w:sz w:val="24"/>
        </w:rPr>
        <w:t xml:space="preserve">’ (the taking of a photograph under the skirt of another without their consent), withdrawn consent, the mental capacity of the individual who is consenting was reviewed. Other issues which fall into this section is the idea of juror </w:t>
      </w:r>
      <w:r w:rsidRPr="006C0D74">
        <w:rPr>
          <w:sz w:val="24"/>
        </w:rPr>
        <w:lastRenderedPageBreak/>
        <w:t xml:space="preserve">stereotypes/bias of jury when the issue of consent is brought up in court linking it to the concepts of the ‘halo effect’ and rape myths and finally marital and acquaintance </w:t>
      </w:r>
      <w:r w:rsidR="000D244B" w:rsidRPr="006C0D74">
        <w:rPr>
          <w:noProof/>
        </w:rPr>
        <mc:AlternateContent>
          <mc:Choice Requires="wps">
            <w:drawing>
              <wp:anchor distT="0" distB="0" distL="114300" distR="114300" simplePos="0" relativeHeight="251661333" behindDoc="1" locked="0" layoutInCell="1" allowOverlap="1" wp14:anchorId="607EDEC1" wp14:editId="16484BAF">
                <wp:simplePos x="0" y="0"/>
                <wp:positionH relativeFrom="margin">
                  <wp:align>right</wp:align>
                </wp:positionH>
                <wp:positionV relativeFrom="paragraph">
                  <wp:posOffset>7608570</wp:posOffset>
                </wp:positionV>
                <wp:extent cx="5387975" cy="635"/>
                <wp:effectExtent l="0" t="0" r="3175" b="0"/>
                <wp:wrapTight wrapText="bothSides">
                  <wp:wrapPolygon edited="0">
                    <wp:start x="0" y="0"/>
                    <wp:lineTo x="0" y="20611"/>
                    <wp:lineTo x="21536" y="20611"/>
                    <wp:lineTo x="21536" y="0"/>
                    <wp:lineTo x="0" y="0"/>
                  </wp:wrapPolygon>
                </wp:wrapTight>
                <wp:docPr id="59" name="Text Box 59"/>
                <wp:cNvGraphicFramePr/>
                <a:graphic xmlns:a="http://schemas.openxmlformats.org/drawingml/2006/main">
                  <a:graphicData uri="http://schemas.microsoft.com/office/word/2010/wordprocessingShape">
                    <wps:wsp>
                      <wps:cNvSpPr txBox="1"/>
                      <wps:spPr>
                        <a:xfrm>
                          <a:off x="0" y="0"/>
                          <a:ext cx="5387975" cy="635"/>
                        </a:xfrm>
                        <a:prstGeom prst="rect">
                          <a:avLst/>
                        </a:prstGeom>
                        <a:solidFill>
                          <a:prstClr val="white"/>
                        </a:solidFill>
                        <a:ln>
                          <a:noFill/>
                        </a:ln>
                      </wps:spPr>
                      <wps:txbx>
                        <w:txbxContent>
                          <w:p w14:paraId="15C6A02A" w14:textId="700CB870" w:rsidR="00C41A90" w:rsidRPr="008D1242" w:rsidRDefault="00C41A90" w:rsidP="00C41A90">
                            <w:pPr>
                              <w:pStyle w:val="Caption"/>
                              <w:rPr>
                                <w:noProof/>
                                <w:szCs w:val="28"/>
                              </w:rPr>
                            </w:pPr>
                            <w:r>
                              <w:t xml:space="preserve">Figure </w:t>
                            </w:r>
                            <w:r w:rsidR="00A53023">
                              <w:t>1.4</w:t>
                            </w:r>
                            <w:r>
                              <w:t xml:space="preserve">: </w:t>
                            </w:r>
                            <w:r w:rsidRPr="00F82F32">
                              <w:t xml:space="preserve">A Venn diagram to show the issues that were found from literature for factors influencing consent and factors that change the circumstances of consent. A </w:t>
                            </w:r>
                            <w:r>
                              <w:t>literature</w:t>
                            </w:r>
                            <w:r w:rsidRPr="00F82F32">
                              <w:t xml:space="preserve"> search was carried out to determine the articles that possessed the term and either sexual consent or rape in the title. These issues will be reviewed and critiqued in part 1 and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7EDEC1" id="Text Box 59" o:spid="_x0000_s1028" type="#_x0000_t202" style="position:absolute;left:0;text-align:left;margin-left:373.05pt;margin-top:599.1pt;width:424.25pt;height:.05pt;z-index:-251655147;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" stroked="f">
                <v:textbox style="mso-fit-shape-to-text:t" inset="0,0,0,0">
                  <w:txbxContent>
                    <w:p w14:paraId="15C6A02A" w14:textId="700CB870" w:rsidR="00C41A90" w:rsidRPr="008D1242" w:rsidRDefault="00C41A90" w:rsidP="00C41A90">
                      <w:pPr>
                        <w:pStyle w:val="Caption"/>
                        <w:rPr>
                          <w:noProof/>
                          <w:szCs w:val="28"/>
                        </w:rPr>
                      </w:pPr>
                      <w:r>
                        <w:t xml:space="preserve">Figure </w:t>
                      </w:r>
                      <w:r w:rsidR="00A53023">
                        <w:t>1.4</w:t>
                      </w:r>
                      <w:r>
                        <w:t xml:space="preserve">: </w:t>
                      </w:r>
                      <w:r w:rsidRPr="00F82F32">
                        <w:t xml:space="preserve">A Venn diagram to show the issues that were found from literature for factors influencing consent and factors that change the circumstances of consent. A </w:t>
                      </w:r>
                      <w:r>
                        <w:t>literature</w:t>
                      </w:r>
                      <w:r w:rsidRPr="00F82F32">
                        <w:t xml:space="preserve"> search was carried out to determine the articles that possessed the term and either sexual consent or rape in the title. These issues will be reviewed and critiqued in part 1 and 2.</w:t>
                      </w:r>
                    </w:p>
                  </w:txbxContent>
                </v:textbox>
                <w10:wrap type="tight" anchorx="margin"/>
              </v:shape>
            </w:pict>
          </mc:Fallback>
        </mc:AlternateContent>
      </w:r>
      <w:r w:rsidR="000D244B" w:rsidRPr="006C0D74">
        <w:rPr>
          <w:rFonts w:cstheme="minorHAnsi"/>
          <w:noProof/>
          <w:sz w:val="16"/>
          <w:szCs w:val="28"/>
        </w:rPr>
        <w:drawing>
          <wp:anchor distT="0" distB="0" distL="114300" distR="114300" simplePos="0" relativeHeight="251660309" behindDoc="1" locked="0" layoutInCell="1" allowOverlap="1" wp14:anchorId="3C327769" wp14:editId="7A54EAF1">
            <wp:simplePos x="0" y="0"/>
            <wp:positionH relativeFrom="margin">
              <wp:align>left</wp:align>
            </wp:positionH>
            <wp:positionV relativeFrom="paragraph">
              <wp:posOffset>3980815</wp:posOffset>
            </wp:positionV>
            <wp:extent cx="5724525" cy="3486150"/>
            <wp:effectExtent l="0" t="0" r="9525" b="0"/>
            <wp:wrapTight wrapText="bothSides">
              <wp:wrapPolygon edited="0">
                <wp:start x="0" y="0"/>
                <wp:lineTo x="0" y="21482"/>
                <wp:lineTo x="21564" y="21482"/>
                <wp:lineTo x="21564" y="0"/>
                <wp:lineTo x="0" y="0"/>
              </wp:wrapPolygon>
            </wp:wrapTight>
            <wp:docPr id="5" name="Picture 5"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4525" cy="3486150"/>
                    </a:xfrm>
                    <a:prstGeom prst="rect">
                      <a:avLst/>
                    </a:prstGeom>
                    <a:noFill/>
                    <a:ln>
                      <a:noFill/>
                    </a:ln>
                  </pic:spPr>
                </pic:pic>
              </a:graphicData>
            </a:graphic>
          </wp:anchor>
        </w:drawing>
      </w:r>
      <w:r w:rsidRPr="006C0D74">
        <w:rPr>
          <w:sz w:val="24"/>
        </w:rPr>
        <w:t>consent.</w:t>
      </w:r>
    </w:p>
    <w:bookmarkEnd w:id="57"/>
    <w:bookmarkEnd w:id="58"/>
    <w:p w14:paraId="79D57D0B" w14:textId="4957A3E8" w:rsidR="00C41A90" w:rsidRPr="006C0D74" w:rsidRDefault="00C41A90" w:rsidP="00C41A90">
      <w:pPr>
        <w:spacing w:after="0" w:line="480" w:lineRule="auto"/>
        <w:jc w:val="both"/>
        <w:rPr>
          <w:sz w:val="24"/>
        </w:rPr>
      </w:pPr>
      <w:r w:rsidRPr="006C0D74">
        <w:rPr>
          <w:sz w:val="24"/>
        </w:rPr>
        <w:t xml:space="preserve">Since the first recorded court case where consent was used in a court of law, there have been numerous cases where the issue of consent has been at the forefront of whether a conviction is upheld or quashed. Prior to the R v Olugboja (1981) case, the court of appeal indicated that consent in rape cases could only have been vitiated by incapacity, physical force, threats of violence or fraud as to the nature of the act (Card, Gillespie, and Hirst, 2008). This case showed a key issue with consent, as before, courts accepted consent as either permission was or was not granted. In the R v Olugboja case the court of appeal stated it was a common word that “covers a wide range of states of mind </w:t>
      </w:r>
      <w:r w:rsidRPr="006C0D74">
        <w:rPr>
          <w:sz w:val="24"/>
        </w:rPr>
        <w:lastRenderedPageBreak/>
        <w:t xml:space="preserve">between a man and a woman, ranging from desire to acquiescence” (R v Olugboja, </w:t>
      </w:r>
      <w:r w:rsidR="000B7417" w:rsidRPr="006C0D74">
        <w:rPr>
          <w:rFonts w:cstheme="minorHAnsi"/>
          <w:noProof/>
          <w:sz w:val="16"/>
          <w:szCs w:val="28"/>
        </w:rPr>
        <w:drawing>
          <wp:anchor distT="0" distB="0" distL="114300" distR="114300" simplePos="0" relativeHeight="251662357" behindDoc="1" locked="0" layoutInCell="1" allowOverlap="1" wp14:anchorId="64A042D9" wp14:editId="4237CFBA">
            <wp:simplePos x="0" y="0"/>
            <wp:positionH relativeFrom="margin">
              <wp:align>right</wp:align>
            </wp:positionH>
            <wp:positionV relativeFrom="paragraph">
              <wp:posOffset>1069340</wp:posOffset>
            </wp:positionV>
            <wp:extent cx="5391150" cy="3028950"/>
            <wp:effectExtent l="0" t="0" r="0" b="0"/>
            <wp:wrapTight wrapText="bothSides">
              <wp:wrapPolygon edited="0">
                <wp:start x="0" y="0"/>
                <wp:lineTo x="0" y="21464"/>
                <wp:lineTo x="21524" y="21464"/>
                <wp:lineTo x="21524" y="0"/>
                <wp:lineTo x="0" y="0"/>
              </wp:wrapPolygon>
            </wp:wrapTight>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t="313"/>
                    <a:stretch/>
                  </pic:blipFill>
                  <pic:spPr bwMode="auto">
                    <a:xfrm>
                      <a:off x="0" y="0"/>
                      <a:ext cx="5391150" cy="3028950"/>
                    </a:xfrm>
                    <a:prstGeom prst="rect">
                      <a:avLst/>
                    </a:prstGeom>
                    <a:noFill/>
                    <a:ln>
                      <a:noFill/>
                    </a:ln>
                    <a:extLst>
                      <a:ext uri="{53640926-AAD7-44D8-BBD7-CCE9431645EC}">
                        <a14:shadowObscured xmlns:a14="http://schemas.microsoft.com/office/drawing/2010/main"/>
                      </a:ext>
                    </a:extLst>
                  </pic:spPr>
                </pic:pic>
              </a:graphicData>
            </a:graphic>
          </wp:anchor>
        </w:drawing>
      </w:r>
      <w:r w:rsidRPr="006C0D74">
        <w:rPr>
          <w:sz w:val="24"/>
        </w:rPr>
        <w:t xml:space="preserve">1981). </w:t>
      </w:r>
    </w:p>
    <w:p w14:paraId="5ABB6046" w14:textId="6BD89E32" w:rsidR="000D244B" w:rsidRPr="006C0D74" w:rsidRDefault="000D244B" w:rsidP="000D244B">
      <w:pPr>
        <w:keepNext/>
        <w:spacing w:after="0" w:line="480" w:lineRule="auto"/>
        <w:jc w:val="both"/>
      </w:pPr>
    </w:p>
    <w:p w14:paraId="48AE7C98" w14:textId="2555FD16" w:rsidR="00D91371" w:rsidRPr="006C0D74" w:rsidRDefault="000D244B" w:rsidP="000B7417">
      <w:pPr>
        <w:pStyle w:val="Caption"/>
      </w:pPr>
      <w:bookmarkStart w:id="59" w:name="_Toc96337485"/>
      <w:r w:rsidRPr="006C0D74">
        <w:t xml:space="preserve">Figure </w:t>
      </w:r>
      <w:r w:rsidR="00460836" w:rsidRPr="006C0D74">
        <w:t>1</w:t>
      </w:r>
      <w:r w:rsidRPr="006C0D74">
        <w:t>.</w:t>
      </w:r>
      <w:r w:rsidR="00460836" w:rsidRPr="006C0D74">
        <w:t>4</w:t>
      </w:r>
      <w:r w:rsidRPr="006C0D74">
        <w:t>: issues that were found from literature for factors that change the circumstances of consent and factors that influence consent. These issues will be reviewed and critiqued in part 1 and 2.</w:t>
      </w:r>
      <w:bookmarkEnd w:id="59"/>
    </w:p>
    <w:p w14:paraId="2B9F4CD5" w14:textId="6F87DEDE" w:rsidR="00C41A90" w:rsidRPr="006C0D74" w:rsidRDefault="00C41A90" w:rsidP="00C41A90">
      <w:pPr>
        <w:pStyle w:val="Heading2"/>
        <w:numPr>
          <w:ilvl w:val="0"/>
          <w:numId w:val="0"/>
        </w:numPr>
        <w:ind w:left="1080"/>
        <w:rPr>
          <w:b/>
        </w:rPr>
      </w:pPr>
      <w:bookmarkStart w:id="60" w:name="_Toc125708717"/>
      <w:r w:rsidRPr="006C0D74">
        <w:t xml:space="preserve">Part 1: Factors influencing </w:t>
      </w:r>
      <w:bookmarkEnd w:id="60"/>
      <w:r w:rsidR="004842D6" w:rsidRPr="006C0D74">
        <w:t>consent.</w:t>
      </w:r>
      <w:r w:rsidRPr="006C0D74">
        <w:t xml:space="preserve"> </w:t>
      </w:r>
    </w:p>
    <w:p w14:paraId="19535ADA" w14:textId="657EC39D" w:rsidR="00C41A90" w:rsidRPr="006C0D74" w:rsidRDefault="00C41A90" w:rsidP="004D4CD0">
      <w:pPr>
        <w:pStyle w:val="Heading3"/>
        <w:numPr>
          <w:ilvl w:val="2"/>
          <w:numId w:val="19"/>
        </w:numPr>
      </w:pPr>
      <w:bookmarkStart w:id="61" w:name="_Toc125708718"/>
      <w:r w:rsidRPr="006C0D74">
        <w:t>Intoxication – alcohol and drugs</w:t>
      </w:r>
      <w:bookmarkEnd w:id="61"/>
    </w:p>
    <w:p w14:paraId="2DD12983" w14:textId="08557179" w:rsidR="00C41A90" w:rsidRPr="006C0D74" w:rsidRDefault="00C41A90" w:rsidP="00C41A90">
      <w:pPr>
        <w:spacing w:after="0" w:line="480" w:lineRule="auto"/>
        <w:jc w:val="both"/>
        <w:rPr>
          <w:sz w:val="24"/>
        </w:rPr>
      </w:pPr>
      <w:r w:rsidRPr="006C0D74">
        <w:rPr>
          <w:sz w:val="24"/>
        </w:rPr>
        <w:t xml:space="preserve">Linking intoxication and drugs to sexual assaults has been increasingly recognised since the turn of the millennium. Being intoxicated at the time of a sexual assault and depending on </w:t>
      </w:r>
      <w:r w:rsidR="00A5357D" w:rsidRPr="006C0D74">
        <w:rPr>
          <w:sz w:val="24"/>
        </w:rPr>
        <w:t>where</w:t>
      </w:r>
      <w:r w:rsidRPr="006C0D74">
        <w:rPr>
          <w:sz w:val="24"/>
        </w:rPr>
        <w:t xml:space="preserve"> it takes place would fall under a number of different names. These include, drug-facilitated sexual assault, drug and alcohol facilitated rape, incapacitated rape or more commonly known as “date rape” (Butler and Welch, 2009). According to Abbey (2002); Mohler-Kuo, Dowdall, Koss &amp; Wechsler, (2004) and Testa, (2002) around half of all sexual assaults that occur have alcohol involved whether it was taken by the victim or the offender. A study by the Forensic Science Service (FSS) highlights this. From the toxicology results of 1014 cases of claimed drug-facilitated sexual assault, alcohol alone was detected in 470 of all cases (46%), illicit drugs were detected in 344 (24%) and </w:t>
      </w:r>
      <w:r w:rsidRPr="006C0D74">
        <w:rPr>
          <w:sz w:val="24"/>
        </w:rPr>
        <w:lastRenderedPageBreak/>
        <w:t xml:space="preserve">in 21 cases or 2% there was a sedative drug detected i.e., a “date rape” drug (Scott-Ham and Burton, 2005). Alcohol which has been taken by the victim is associated more with completed rape (when penetration occurs) rather than attempted rape (Ullman and Brecklin, 2000). More importantly, as stated by Wolitzky-Taylor et al, (2011) those victims that are under the influence of alcohol at the time of their sexual assault are less likely to report their attack to the police than someone who was sober at the time of the attack. </w:t>
      </w:r>
      <w:r w:rsidRPr="006C0D74">
        <w:rPr>
          <w:sz w:val="24"/>
          <w:szCs w:val="24"/>
        </w:rPr>
        <w:t>According to Song and Fernandes (2017) it is important to know what a sexual assault can occur proactively (where the perpetrator deliberately administers an intoxicating substance) and opportunistically (where the perpetrator waits until the victim voluntarily takes an intoxicating substance).</w:t>
      </w:r>
    </w:p>
    <w:p w14:paraId="4C324D49" w14:textId="77777777" w:rsidR="00C41A90" w:rsidRPr="006C0D74" w:rsidRDefault="00C41A90" w:rsidP="00C41A90">
      <w:pPr>
        <w:spacing w:after="0" w:line="480" w:lineRule="auto"/>
        <w:jc w:val="both"/>
        <w:rPr>
          <w:sz w:val="24"/>
        </w:rPr>
      </w:pPr>
      <w:r w:rsidRPr="006C0D74">
        <w:rPr>
          <w:sz w:val="24"/>
        </w:rPr>
        <w:t xml:space="preserve">The effects of alcohol consumption are listed as ‘altering perception, decreasing reaction time and impairs decision making’ (Monks, Tomaka, Palacios, and Thompson, 2010). The effect of alcohol ‘impairing decision making’ links intoxication back to having the capacity to consent and whether intoxication affects the ability to adhere to </w:t>
      </w:r>
      <w:r w:rsidRPr="006C0D74">
        <w:rPr>
          <w:rFonts w:cstheme="minorHAnsi"/>
          <w:sz w:val="24"/>
          <w:szCs w:val="24"/>
        </w:rPr>
        <w:t xml:space="preserve">Section 3(1) of the Mental Capacity Act and the circumstances which a person may not have the mental capacity. Clough (2019) state that due to these effects suggested by Monks, et al (2010) it is not surprising that courts have difficulty in accusations that involved intoxicated individuals. Due to this, it has been claimed that guidance on these cases where consent is not clear would help (Simpson, 2016). These effects have been termed ‘Alcohol Myopia’, where an individual who is intoxicated has lowered ability to assess inhibiting cues and compelling cues, but instead focus on cues that are deemed salient (Steele and Southwick, 1985; Abbey, 2002). Abbey (2002) goes on analyse what these cues are in an intoxicated female; an inhibiting cue for example is the fear associated with being intoxicated and an act occurring. Whereas a compelling cue is that of being </w:t>
      </w:r>
      <w:r w:rsidRPr="006C0D74">
        <w:rPr>
          <w:rFonts w:cstheme="minorHAnsi"/>
          <w:sz w:val="24"/>
          <w:szCs w:val="24"/>
        </w:rPr>
        <w:lastRenderedPageBreak/>
        <w:t xml:space="preserve">interested in a sexual encounter. Alcohol Myopia also affects the way intoxicated males perceive cues, especially friendly cues which are often misinterpreted as a sign for sexual activity. </w:t>
      </w:r>
    </w:p>
    <w:p w14:paraId="40CBBEAD" w14:textId="206EE48E" w:rsidR="00C41A90" w:rsidRPr="006C0D74" w:rsidRDefault="00C41A90" w:rsidP="00C41A90">
      <w:pPr>
        <w:spacing w:after="0" w:line="480" w:lineRule="auto"/>
        <w:jc w:val="both"/>
        <w:rPr>
          <w:sz w:val="24"/>
        </w:rPr>
      </w:pPr>
      <w:r w:rsidRPr="006C0D74">
        <w:rPr>
          <w:sz w:val="24"/>
        </w:rPr>
        <w:t>Intoxication and sexual assault are often grouped together, and surveys completed by Amnesty International UK and YOUGOV provide an idea of people’s views on the matter</w:t>
      </w:r>
      <w:r w:rsidR="00A5357D" w:rsidRPr="006C0D74">
        <w:rPr>
          <w:sz w:val="24"/>
        </w:rPr>
        <w:t xml:space="preserve">. </w:t>
      </w:r>
      <w:r w:rsidRPr="006C0D74">
        <w:rPr>
          <w:sz w:val="24"/>
        </w:rPr>
        <w:t xml:space="preserve">The Amnesty International UK poll showed that 30% of people questioned believed that a woman was partially or totally responsible for being raped if she was drunk and the YOUGOV survey indicated that around 1 in 10 people are unsure or think that it is not usually rape to have intercourse with a woman who is asleep or too drunk to consent (Amnesty International, 2005; YOUGOV, 2018). The views from the YOUGOV survey fall under the Sections 76(2)(d) and (f) of the SOA 2003, those which correspond to intoxication whether that be by drugs or alcohol. Section 76(2)(d) refers to the victim being asleep or unconscious at the time of the relevant act, whereas s.76(2)(f) refers to a substance being involuntarily given to the victim, which enables them to be stupefied or overpowered at the time of the relevant act (Sexual Offences Act, 2003). These sections although deal with intoxication do not provide support to a victim who voluntarily consumes alcohol. Elliot and de Than (2007) explain this by saying that a person who is “involuntarily intoxicated or intoxicated to the point of unconsciousness, the rebuttable presumption that the victim did not consent will apply”. For example, if an individual has their drink spiked it is assumed, they did not consent and therefore protected by s.76(2)(f). However, for an individual who is voluntarily intoxicated i.e., drinks their own drinks willingly but does not reach the level of unconsciousness would only be protected under the general definition of consent as the “facts will be outside the scope of presumptions under Sections 76(2)(d) and (f)” (Elliot and de Than, 2007). </w:t>
      </w:r>
      <w:r w:rsidRPr="006C0D74">
        <w:rPr>
          <w:sz w:val="24"/>
        </w:rPr>
        <w:lastRenderedPageBreak/>
        <w:t xml:space="preserve">Section 76(2)(f) only relates to situations where the complainant’s intoxication is “patently blameless” (Temkin and Ashworth, 2004). </w:t>
      </w:r>
    </w:p>
    <w:p w14:paraId="635ECA36" w14:textId="77777777" w:rsidR="00C41A90" w:rsidRPr="006C0D74" w:rsidRDefault="00C41A90" w:rsidP="00C41A90">
      <w:pPr>
        <w:spacing w:after="0" w:line="480" w:lineRule="auto"/>
        <w:jc w:val="both"/>
        <w:rPr>
          <w:sz w:val="24"/>
        </w:rPr>
      </w:pPr>
      <w:r w:rsidRPr="006C0D74">
        <w:rPr>
          <w:sz w:val="24"/>
        </w:rPr>
        <w:t xml:space="preserve">As said by Archbold (2018) under Section 74, “consent can only be said to have been absent if the effect of the alcohol was such that the complainant had temporarily lost the capacity to choose whether to engage in sexual activity”. Archbold then goes on to suggest that in cases where the victim’s only protection is Section 74 that “assistance would be necessary as to the meaning of ‘capacity’ than to merely read the statutory definition of consent”. Canadian authorities in R v Ashlee (2006) and R v J.A (2011) stated that ‘prior’ consent is not a defence, and the consent should be given to a particular act, at the time of the act and consent does not remain operational after a person has become unconscious or incapable of consenting (Archbold, 2018). </w:t>
      </w:r>
    </w:p>
    <w:p w14:paraId="468071E1" w14:textId="0F1D1DEF" w:rsidR="00C41A90" w:rsidRPr="006C0D74" w:rsidRDefault="00C41A90" w:rsidP="004D4CD0">
      <w:pPr>
        <w:pStyle w:val="Heading2"/>
        <w:numPr>
          <w:ilvl w:val="2"/>
          <w:numId w:val="19"/>
        </w:numPr>
      </w:pPr>
      <w:bookmarkStart w:id="62" w:name="_Toc125708719"/>
      <w:r w:rsidRPr="006C0D74">
        <w:t>Fear</w:t>
      </w:r>
      <w:bookmarkEnd w:id="62"/>
    </w:p>
    <w:p w14:paraId="489D8CAB" w14:textId="77777777" w:rsidR="00C41A90" w:rsidRPr="006C0D74" w:rsidRDefault="00C41A90" w:rsidP="00C41A90">
      <w:pPr>
        <w:spacing w:after="0" w:line="480" w:lineRule="auto"/>
        <w:jc w:val="both"/>
        <w:rPr>
          <w:sz w:val="24"/>
        </w:rPr>
      </w:pPr>
      <w:r w:rsidRPr="006C0D74">
        <w:rPr>
          <w:sz w:val="24"/>
        </w:rPr>
        <w:t xml:space="preserve">Similar with many of the issues in this chapter the question of “What level (of the issue) is enough to vitiate consent?” continue to arise and the issue of fear is just the same. Fear and sexual offences pose ‘problems’ according to Scutt (2012). She writes that problems arise of the nature of the fear, “is fear limited to a threat of physical danger, or are threats of financials harm, loss of job, verbal harm or sexual blackmail relevant?”. Hirtenlehner and Farrall (2014) discuss the fear from male superiority in terms of strength and those males are more like to rape than females, which subsequently leads to a fear of sexual assault among women. This fear then leads women to act/change their lives accordingly to minimise the risk of sexual victimisation. Alongside to the fear felt prior to intercourse which leads the victim to submit to these threats, the concept of fear continues both during and after the act. According to Munro (2010), many victims </w:t>
      </w:r>
      <w:r w:rsidRPr="006C0D74">
        <w:rPr>
          <w:sz w:val="24"/>
        </w:rPr>
        <w:lastRenderedPageBreak/>
        <w:t xml:space="preserve">do not fight back or resist their attackers as a result of fear, shock, or a calculation that to do so would generate further harm. </w:t>
      </w:r>
    </w:p>
    <w:p w14:paraId="5F2A6458" w14:textId="77777777" w:rsidR="00C41A90" w:rsidRPr="006C0D74" w:rsidRDefault="00C41A90" w:rsidP="00C41A90">
      <w:pPr>
        <w:spacing w:line="480" w:lineRule="auto"/>
        <w:jc w:val="both"/>
        <w:rPr>
          <w:sz w:val="24"/>
        </w:rPr>
      </w:pPr>
      <w:r w:rsidRPr="006C0D74">
        <w:rPr>
          <w:sz w:val="24"/>
        </w:rPr>
        <w:t xml:space="preserve">After the act of non-consensual intercourse, the fear is still present in two forms. The first form is the fear of repercussions should they come forward and report it. Both the repercussions to their own body and the repercussions the perpetrator may wish to pose. Cybulska (2007) indicates fear of STIs, and fear of pregnancy are the most common reasons as to why victims seek medical help after a rape. As the RAINN (Rape, Abuse, Incest National Network) statistics show, </w:t>
      </w:r>
      <w:r w:rsidRPr="006C0D74">
        <w:rPr>
          <w:rFonts w:cstheme="minorHAnsi"/>
          <w:sz w:val="24"/>
          <w:szCs w:val="24"/>
        </w:rPr>
        <w:t>20% of victims chose not to report to the police for fear of retaliation by the perpetrator.</w:t>
      </w:r>
      <w:r w:rsidRPr="006C0D74">
        <w:rPr>
          <w:sz w:val="24"/>
        </w:rPr>
        <w:t xml:space="preserve"> Alongside the fear of repercussions there is the fear of belief. This fear is a number of circumstances, either that they will not be believed at the time of reporting, later at court or believe nothing will come from reporting (Cybulska, 2007). This fear links to the concepts of jury bias/stereotypes, rape myths and the ‘halo effect’. The Rape, Abuse, Incest National Network also provide statistics on the percentage of victims that fear this belief concept. According to RAINN as stated in Section 1.1, 8% of victims believe that it was not important enough to report to the police, with 13% believing it was a personal matter and 13% believe that the police would not do anything to help. </w:t>
      </w:r>
    </w:p>
    <w:p w14:paraId="78587735" w14:textId="708A9E27" w:rsidR="00C41A90" w:rsidRPr="006C0D74" w:rsidRDefault="00C41A90" w:rsidP="00FF1E46">
      <w:pPr>
        <w:pStyle w:val="Heading2"/>
        <w:numPr>
          <w:ilvl w:val="2"/>
          <w:numId w:val="19"/>
        </w:numPr>
      </w:pPr>
      <w:bookmarkStart w:id="63" w:name="_Toc125708720"/>
      <w:r w:rsidRPr="006C0D74">
        <w:t>Fraud</w:t>
      </w:r>
      <w:bookmarkEnd w:id="63"/>
    </w:p>
    <w:p w14:paraId="74E21407" w14:textId="71C5D335" w:rsidR="00C41A90" w:rsidRPr="006C0D74" w:rsidRDefault="00C41A90" w:rsidP="00C41A90">
      <w:pPr>
        <w:spacing w:after="0" w:line="480" w:lineRule="auto"/>
        <w:jc w:val="both"/>
        <w:rPr>
          <w:sz w:val="24"/>
        </w:rPr>
      </w:pPr>
      <w:r w:rsidRPr="006C0D74">
        <w:rPr>
          <w:sz w:val="24"/>
        </w:rPr>
        <w:t xml:space="preserve">Rape by fraud, rape by deception and to some extent rape by coercion but not as much are areas which are closely related when it comes to issues around consent (Falk, 1998). In sexual offence cases, these terms fraud and deception are often interchangeable. Fraud is defined as; </w:t>
      </w:r>
      <w:r w:rsidRPr="006C0D74">
        <w:rPr>
          <w:rFonts w:cstheme="minorHAnsi"/>
          <w:sz w:val="24"/>
          <w:szCs w:val="24"/>
          <w:shd w:val="clear" w:color="auto" w:fill="FFFFFF"/>
        </w:rPr>
        <w:t>wrongful or criminal deception intended to result in financial or personal gain</w:t>
      </w:r>
      <w:r w:rsidRPr="006C0D74">
        <w:rPr>
          <w:sz w:val="24"/>
        </w:rPr>
        <w:t xml:space="preserve">. To have one term in the definition of the other shows how similar these terms are. It was put forward that rape law surrounding fraud should be similar to that </w:t>
      </w:r>
      <w:r w:rsidRPr="006C0D74">
        <w:rPr>
          <w:sz w:val="24"/>
        </w:rPr>
        <w:lastRenderedPageBreak/>
        <w:t>of fraud regarding money by stating “prohibit fraud to secure sex to the same extent we prohibit fraud to secure money and prohibit extortion to secure sex to the same extent we prohibit extortion to secure money” (Estrich, 1986). There is one case in recent years where this new idea of linking fraud to money occurred. In 1995, the case of R v Linekar, a prostitute had sexual intercourse with the defendant on the understanding that a payment of £25 would pay for her services. He ran after the act and did not pay her and was subsequently taken to court for rape. The defendant appealed on the grounds that although he defrauded her of £25, he did not deceive her of the nature of the act or purpose of the act. Ultimately the defendant’s conviction of rape was quashed because of this</w:t>
      </w:r>
      <w:r w:rsidR="00A5357D" w:rsidRPr="006C0D74">
        <w:rPr>
          <w:sz w:val="24"/>
        </w:rPr>
        <w:t xml:space="preserve">. </w:t>
      </w:r>
      <w:r w:rsidRPr="006C0D74">
        <w:rPr>
          <w:sz w:val="24"/>
        </w:rPr>
        <w:t>However, under Section 3 of the 1956 act, “procurement of woman by false pretences” he would have been guilty; however, this option was not given to the jury</w:t>
      </w:r>
      <w:r w:rsidR="00A5357D" w:rsidRPr="006C0D74">
        <w:rPr>
          <w:sz w:val="24"/>
        </w:rPr>
        <w:t xml:space="preserve">. </w:t>
      </w:r>
    </w:p>
    <w:p w14:paraId="2027406A" w14:textId="77777777" w:rsidR="00C41A90" w:rsidRPr="006C0D74" w:rsidRDefault="00C41A90" w:rsidP="00C41A90">
      <w:pPr>
        <w:spacing w:line="480" w:lineRule="auto"/>
        <w:jc w:val="both"/>
        <w:rPr>
          <w:sz w:val="24"/>
        </w:rPr>
      </w:pPr>
      <w:r w:rsidRPr="006C0D74">
        <w:rPr>
          <w:sz w:val="24"/>
        </w:rPr>
        <w:t xml:space="preserve">On the other hand, there have been cases where the concept of fraud had negated consent due to the nature of the act. In 2019, the case of Jason Lawrance who was found guilty of rape after lying about having a vasectomy to his sexual partners. Prior to meeting up Lawrance had told her he had undergone ‘the snip’ and then after the act texted her saying “I have a confession. I’m still fertile. Sorry.”. These messages were used as evidence that he knew that the woman had not consented to sex without contraception. Prosecutors told the jury that Lawrance had taken the woman’s freedom of choice away by this lie and therefore, negated her consent (BBC News, 2019). </w:t>
      </w:r>
    </w:p>
    <w:p w14:paraId="1CDEDD54" w14:textId="2C67AB84" w:rsidR="00C41A90" w:rsidRPr="006C0D74" w:rsidRDefault="00C41A90" w:rsidP="00FF1E46">
      <w:pPr>
        <w:pStyle w:val="Heading2"/>
        <w:numPr>
          <w:ilvl w:val="2"/>
          <w:numId w:val="19"/>
        </w:numPr>
      </w:pPr>
      <w:bookmarkStart w:id="64" w:name="_Toc125708721"/>
      <w:r w:rsidRPr="006C0D74">
        <w:t>Deception</w:t>
      </w:r>
      <w:bookmarkEnd w:id="64"/>
    </w:p>
    <w:p w14:paraId="2CDDA98C" w14:textId="3AF22BFB" w:rsidR="00C41A90" w:rsidRPr="006C0D74" w:rsidRDefault="00C41A90" w:rsidP="00C41A90">
      <w:pPr>
        <w:spacing w:after="0" w:line="480" w:lineRule="auto"/>
        <w:jc w:val="both"/>
        <w:rPr>
          <w:sz w:val="24"/>
        </w:rPr>
      </w:pPr>
      <w:r w:rsidRPr="006C0D74">
        <w:rPr>
          <w:sz w:val="24"/>
        </w:rPr>
        <w:t xml:space="preserve">Deception before the introduction of the SOA 2003, was a grey area according to Munro (2010), Millum (2014) and Dougherty (2013) with some ways of deception vitiating consent and other ways which did not. The way of deception used and whether the actus reus and mens rea were met, defined whether consent was vitiated or not. In the case </w:t>
      </w:r>
      <w:r w:rsidRPr="006C0D74">
        <w:rPr>
          <w:sz w:val="24"/>
        </w:rPr>
        <w:lastRenderedPageBreak/>
        <w:t xml:space="preserve">of R v Jheeta (2007) where </w:t>
      </w:r>
      <w:r w:rsidR="00321E66" w:rsidRPr="006C0D74">
        <w:rPr>
          <w:sz w:val="24"/>
        </w:rPr>
        <w:t>extortion</w:t>
      </w:r>
      <w:r w:rsidRPr="006C0D74">
        <w:rPr>
          <w:sz w:val="24"/>
        </w:rPr>
        <w:t xml:space="preserve"> of the victim occurred, the outcome may have been different prior to 2003. The Sexual Offences Act 1956 contained a law; “procurement of woman by false pretences” which essentially was the law around deception, however the 2003 act abolished this law. Instead, as stated above Section 76: Conclusive presumptions about consent provide the circumstances around deception.</w:t>
      </w:r>
    </w:p>
    <w:p w14:paraId="4EBE2505" w14:textId="0032BF8F" w:rsidR="00C41A90" w:rsidRPr="006C0D74" w:rsidRDefault="00C41A90" w:rsidP="00C41A90">
      <w:pPr>
        <w:spacing w:line="480" w:lineRule="auto"/>
        <w:jc w:val="both"/>
        <w:rPr>
          <w:sz w:val="24"/>
        </w:rPr>
      </w:pPr>
      <w:r w:rsidRPr="006C0D74">
        <w:rPr>
          <w:sz w:val="24"/>
        </w:rPr>
        <w:t xml:space="preserve">One of the cases in recent years that falls between the sections rather than being specifically positioned into one of them is that of R v B (2007). In this case, the deception was by a positive HIV status. Archbold (2019) notes that the positive HIV status in this case is not relevant to the issue of consent under the s.74 definition, nor does, as Archbold state does it fall under s.75 and s.76. This is due to deception not being acknowledged in s.75 and having </w:t>
      </w:r>
      <w:r w:rsidR="006A086B" w:rsidRPr="006C0D74">
        <w:rPr>
          <w:sz w:val="24"/>
        </w:rPr>
        <w:t>extremely specific</w:t>
      </w:r>
      <w:r w:rsidRPr="006C0D74">
        <w:rPr>
          <w:sz w:val="24"/>
        </w:rPr>
        <w:t xml:space="preserve"> acts of deception in s.76. Cases such as Assange v Swedish Judicial Authority (2011) and R. (F.) v DPP (2013) also fall into the gaps between sections, however, they have had an impact on how these cases are now dealt with. In the case of Assange v Swedish Judicial Authority (2011), the woman agreed to intercourse on the condition that Mr Assange wear a condom. In this case he did not. English courts had previously ruled that one cannot give conditional consent. The supreme court ruled his actions would constitute a crime under English law therefore allowing conditional consent to become valid in English law. The Assange v Swedish Judicial Authority (2011) ruling had a direct impact on the R. (F). v DPP, where a conditional consent clause was granted on the basis the husband removes this penis before ejaculating. He did not and was found guilty of rape following the conditional consent law established in Assange v Swedish Judicial Authority (2011). The question that these cases highlight is what type of deception is classed a morally wrong and therefore, vitiates consent? (Clough, 2018). For example, saying that you had a one hair </w:t>
      </w:r>
      <w:r w:rsidRPr="006C0D74">
        <w:rPr>
          <w:sz w:val="24"/>
        </w:rPr>
        <w:lastRenderedPageBreak/>
        <w:t xml:space="preserve">colour over the internet but in real life it is a different colour or saying you like the same things when they do not, does these vitiate consent? Herring (2005) goes further to ask whether the act of deception should be based on if the victim knew what they were consenting to rather than did they say yes to the act for example, ‘stealthing’. </w:t>
      </w:r>
    </w:p>
    <w:p w14:paraId="6F9EFD64" w14:textId="6E100958" w:rsidR="00C41A90" w:rsidRPr="006C0D74" w:rsidRDefault="00C41A90" w:rsidP="00C41A90">
      <w:pPr>
        <w:spacing w:line="480" w:lineRule="auto"/>
        <w:jc w:val="both"/>
        <w:rPr>
          <w:sz w:val="24"/>
        </w:rPr>
      </w:pPr>
      <w:r w:rsidRPr="006C0D74">
        <w:rPr>
          <w:sz w:val="24"/>
        </w:rPr>
        <w:t xml:space="preserve">Actus reus means the guilty act of the event that has occurred. Whereas mens rea is the criminal intent of the event. So therefore, in the case of R v Jheeta the actus reus is </w:t>
      </w:r>
      <w:r w:rsidR="006E28FE" w:rsidRPr="006C0D74">
        <w:rPr>
          <w:sz w:val="24"/>
        </w:rPr>
        <w:t>extorting</w:t>
      </w:r>
      <w:r w:rsidRPr="006C0D74">
        <w:rPr>
          <w:sz w:val="24"/>
        </w:rPr>
        <w:t xml:space="preserve"> the victim, and the mens rea is using </w:t>
      </w:r>
      <w:r w:rsidR="006E28FE" w:rsidRPr="006C0D74">
        <w:rPr>
          <w:sz w:val="24"/>
        </w:rPr>
        <w:t>extortion</w:t>
      </w:r>
      <w:r w:rsidRPr="006C0D74">
        <w:rPr>
          <w:sz w:val="24"/>
        </w:rPr>
        <w:t xml:space="preserve"> to have intercourse. According to Munro (2010), Millum (2014) and Dougherty (2013), should a case like R v Jheeta have occurred pre-2003, it may have been seen that the use of </w:t>
      </w:r>
      <w:r w:rsidR="006E28FE" w:rsidRPr="006C0D74">
        <w:rPr>
          <w:sz w:val="24"/>
        </w:rPr>
        <w:t>extortion</w:t>
      </w:r>
      <w:r w:rsidRPr="006C0D74">
        <w:rPr>
          <w:sz w:val="24"/>
        </w:rPr>
        <w:t xml:space="preserve"> to obtain consent was not a guilty act. Due to the confusion, the introduction of the SOA 2003 meant that to secure a conviction of rape it is necessary to provide beyond reasonable doubt. Not only that the defendant committed an act that meets the legal definition of rape (the actus reus) but that the defendant knew that the victim was not consenting (the mens rea) (Sexual Offences Act, 2003). </w:t>
      </w:r>
    </w:p>
    <w:p w14:paraId="416BD798" w14:textId="66B2A2B0" w:rsidR="00C41A90" w:rsidRPr="006C0D74" w:rsidRDefault="00C41A90" w:rsidP="00FF1E46">
      <w:pPr>
        <w:pStyle w:val="Heading2"/>
        <w:numPr>
          <w:ilvl w:val="2"/>
          <w:numId w:val="19"/>
        </w:numPr>
        <w:rPr>
          <w:sz w:val="24"/>
        </w:rPr>
      </w:pPr>
      <w:r w:rsidRPr="006C0D74">
        <w:rPr>
          <w:b/>
          <w:sz w:val="24"/>
        </w:rPr>
        <w:t xml:space="preserve"> </w:t>
      </w:r>
      <w:bookmarkStart w:id="65" w:name="_Toc125708722"/>
      <w:r w:rsidRPr="006C0D74">
        <w:t>Sexual coercion</w:t>
      </w:r>
      <w:bookmarkEnd w:id="65"/>
      <w:r w:rsidRPr="006C0D74">
        <w:t xml:space="preserve"> </w:t>
      </w:r>
    </w:p>
    <w:p w14:paraId="613ABC35" w14:textId="77777777" w:rsidR="00C41A90" w:rsidRPr="006C0D74" w:rsidRDefault="00C41A90" w:rsidP="00C41A90">
      <w:pPr>
        <w:spacing w:after="0" w:line="480" w:lineRule="auto"/>
        <w:jc w:val="both"/>
        <w:rPr>
          <w:sz w:val="24"/>
        </w:rPr>
      </w:pPr>
      <w:r w:rsidRPr="006C0D74">
        <w:rPr>
          <w:sz w:val="24"/>
        </w:rPr>
        <w:t xml:space="preserve">Sexual coercion is understudied (Livingston et al, 2004). However, before coercion becomes sexual, there is the concept of coercive control, which refers to the “continuous implementation of abuse designed to limit a victims decision making ability” (Stark, 2006. 2007). Stark highlights that the defining aspect of coercive control is that a partner uses the privileged knowledge of the victim’s vulnerabilities to control them. The constant use of these vulnerabilities leads the victim to feel a loss of control, powerlessness, stress and begin to self-blame, and therefore ultimately submit to what is asked of them (Korkodeilou, 2017; Worsley, Wheatcroft, Short and Corcoran, 2017). </w:t>
      </w:r>
    </w:p>
    <w:p w14:paraId="25531CDD" w14:textId="77777777" w:rsidR="00C41A90" w:rsidRPr="006C0D74" w:rsidRDefault="00C41A90" w:rsidP="00C41A90">
      <w:pPr>
        <w:spacing w:after="0" w:line="480" w:lineRule="auto"/>
        <w:jc w:val="both"/>
        <w:rPr>
          <w:sz w:val="24"/>
        </w:rPr>
      </w:pPr>
      <w:r w:rsidRPr="006C0D74">
        <w:rPr>
          <w:sz w:val="24"/>
        </w:rPr>
        <w:lastRenderedPageBreak/>
        <w:t>According to Benbouriche and Parent (2018) who quote Abbey et al (2014) and Farris et al (2008) state that sexual coercion is defined as “the use of any tactic or strategy to engage another person in sexual behaviours despite the absence of free and informed consent, or the clear expression of a refusal”. However, this is not the only definition of sexual coercion. Sexual coercion has also been defined as “a continuum of tactics to elicit sexual activity from unwilling partners ranging from non-forceful verbal tactics to physical force, with taking advantage of women due to voluntary or administered alcohol and/or drug intoxication” (Pugh and Becker, (2018); Schatzel-Murphy et al, (2009); Livingston et al, (2004). Unlike the definition by Abbey et al, this definition shows some of the tactics used and Tedeschi and Felson (1994) in their book ‘</w:t>
      </w:r>
      <w:r w:rsidRPr="006C0D74">
        <w:rPr>
          <w:i/>
          <w:sz w:val="24"/>
        </w:rPr>
        <w:t xml:space="preserve">Violence, aggression and coercive actions’, </w:t>
      </w:r>
      <w:r w:rsidRPr="006C0D74">
        <w:rPr>
          <w:sz w:val="24"/>
        </w:rPr>
        <w:t xml:space="preserve">list further tactics and strategies used to coerce individuals. Such tactics as manipulation, persistent touching, intoxication, or the use of verbal and physical force. Jeffery and Barata (2017) also state these tactics as key reasons as to why individuals are sexually coerced. According to Jeffery and Barata, who acknowledge this information comes from other sources that it is two times more likely for a man to report committing sexual coercion than a woman, and women are around 1.5 times more likely to report being subjected to sexual coercion than men. </w:t>
      </w:r>
    </w:p>
    <w:p w14:paraId="00871B70" w14:textId="19883624" w:rsidR="00C41A90" w:rsidRPr="006C0D74" w:rsidRDefault="00C41A90" w:rsidP="00FF1E46">
      <w:pPr>
        <w:pStyle w:val="Heading2"/>
        <w:numPr>
          <w:ilvl w:val="2"/>
          <w:numId w:val="19"/>
        </w:numPr>
      </w:pPr>
      <w:bookmarkStart w:id="66" w:name="_Toc125708723"/>
      <w:r w:rsidRPr="006C0D74">
        <w:t>Submission</w:t>
      </w:r>
      <w:bookmarkEnd w:id="66"/>
    </w:p>
    <w:p w14:paraId="5A34404C" w14:textId="77777777" w:rsidR="00C41A90" w:rsidRPr="006C0D74" w:rsidRDefault="00C41A90" w:rsidP="00C41A90">
      <w:pPr>
        <w:spacing w:after="0" w:line="480" w:lineRule="auto"/>
        <w:jc w:val="both"/>
        <w:rPr>
          <w:sz w:val="24"/>
        </w:rPr>
      </w:pPr>
      <w:r w:rsidRPr="006C0D74">
        <w:rPr>
          <w:sz w:val="24"/>
        </w:rPr>
        <w:t xml:space="preserve">Consent is tricky and while it can be verbally expressed, there is also the non-verbal cues that either is taken as a yes or show an unwillingness to participate in an act of intercourse (Malm, 2016). The show of unwillingness albeit may signify the capacity to decide on refusing to verbally consent but submitting to an act removes the freedom needed in consent as the law requires (Kramer, 1994). ‘What is the difference between submission and consent?’ is the key question. </w:t>
      </w:r>
    </w:p>
    <w:p w14:paraId="21938EAF" w14:textId="4F09E9B2" w:rsidR="00C41A90" w:rsidRPr="006C0D74" w:rsidRDefault="00C41A90" w:rsidP="00C41A90">
      <w:pPr>
        <w:spacing w:after="0" w:line="480" w:lineRule="auto"/>
        <w:jc w:val="both"/>
        <w:rPr>
          <w:sz w:val="24"/>
        </w:rPr>
      </w:pPr>
      <w:r w:rsidRPr="006C0D74">
        <w:rPr>
          <w:sz w:val="24"/>
        </w:rPr>
        <w:lastRenderedPageBreak/>
        <w:t>The case of R v Olugboja is a prominent case of this question. In this case Olugboja and Lawal had offered two girls a lift home to which they obliged. On the way back, one girl got out and the other was driven off and raped. Lawal then drove back to the house with Jayne and picked up Karen on the way. Jayne then went to the toilet and upon re-entering the living room saw Lawal dragging Karen into the bedroom, to which Olugboja told Jayne that he was going to have intercourse with her. Jayne replied with the fact that Lawal had already raped her, but Olugboja demanded that she take her trousers off, and Jayne reluctantly did because she was frightened. Olugboja then proceeded to have intercourse with Jayne who did not struggle, resist, or cry for help until she thought he was going ejaculate inside her, but he pulled out</w:t>
      </w:r>
      <w:r w:rsidR="006E28FE" w:rsidRPr="006C0D74">
        <w:rPr>
          <w:sz w:val="24"/>
        </w:rPr>
        <w:t xml:space="preserve">. </w:t>
      </w:r>
    </w:p>
    <w:p w14:paraId="0307E23D" w14:textId="64CF134F" w:rsidR="00C41A90" w:rsidRPr="006C0D74" w:rsidRDefault="00C41A90" w:rsidP="000B7417">
      <w:pPr>
        <w:spacing w:line="480" w:lineRule="auto"/>
        <w:jc w:val="both"/>
        <w:rPr>
          <w:sz w:val="24"/>
        </w:rPr>
      </w:pPr>
      <w:r w:rsidRPr="006C0D74">
        <w:rPr>
          <w:sz w:val="24"/>
        </w:rPr>
        <w:t>All three acts were reported to the police; however, Jayne did not tell the police about the intercourse with Olugboja until much later. Olugboja expressed in his defence that he did not rape Jayne because she consented by removing her trousers willingly and therefore, that was an invitation to engage in intercourse. The court stated all circumstances involving this case have to be taken into consideration such as, the fact that she had just been raped and the fact that she had just seen her friend being dragged into another room. The judge ended with to the jury “</w:t>
      </w:r>
      <w:r w:rsidRPr="006C0D74">
        <w:rPr>
          <w:rFonts w:cstheme="minorHAnsi"/>
          <w:sz w:val="24"/>
          <w:szCs w:val="24"/>
        </w:rPr>
        <w:t>why and in what circumstances she removed her trousers, was it because she was consenting, or was it because she was giving in out of fear or constraint, so that she was removing her own trousers without consent?</w:t>
      </w:r>
      <w:r w:rsidR="006E28FE" w:rsidRPr="006C0D74">
        <w:rPr>
          <w:rFonts w:cstheme="minorHAnsi"/>
          <w:sz w:val="24"/>
          <w:szCs w:val="24"/>
        </w:rPr>
        <w:t>.”</w:t>
      </w:r>
      <w:r w:rsidRPr="006C0D74">
        <w:rPr>
          <w:rFonts w:cstheme="minorHAnsi"/>
          <w:sz w:val="24"/>
          <w:szCs w:val="24"/>
        </w:rPr>
        <w:t xml:space="preserve"> </w:t>
      </w:r>
      <w:r w:rsidRPr="006C0D74">
        <w:rPr>
          <w:sz w:val="24"/>
        </w:rPr>
        <w:t xml:space="preserve">Elliot and Quinn (2008) suggest that the line between submission and consent is not an easy one to draw, suggesting that this area will continue to cause problems as to what is genuine consent and what is submitting under pressure. The court of appeal has said in court cases such as R v Kirk (2008) that the use of the </w:t>
      </w:r>
      <w:r w:rsidRPr="006C0D74">
        <w:rPr>
          <w:sz w:val="24"/>
        </w:rPr>
        <w:lastRenderedPageBreak/>
        <w:t xml:space="preserve">expression “willing submission” could not be commended for use in future cases, given then the term willingness is usually associated with consent (Archbold, 2019). </w:t>
      </w:r>
    </w:p>
    <w:p w14:paraId="519D2543" w14:textId="77777777" w:rsidR="00161E3B" w:rsidRPr="006C0D74" w:rsidRDefault="00161E3B" w:rsidP="00161E3B">
      <w:pPr>
        <w:pStyle w:val="Heading1"/>
        <w:rPr>
          <w:sz w:val="28"/>
        </w:rPr>
      </w:pPr>
      <w:bookmarkStart w:id="67" w:name="_Toc125708724"/>
      <w:bookmarkStart w:id="68" w:name="_Hlk9515068"/>
      <w:r w:rsidRPr="006C0D74">
        <w:t>Part</w:t>
      </w:r>
      <w:r w:rsidRPr="006C0D74">
        <w:rPr>
          <w:sz w:val="28"/>
        </w:rPr>
        <w:t xml:space="preserve"> 2: </w:t>
      </w:r>
      <w:r w:rsidRPr="006C0D74">
        <w:rPr>
          <w:sz w:val="28"/>
          <w:szCs w:val="28"/>
        </w:rPr>
        <w:t xml:space="preserve">Factors </w:t>
      </w:r>
      <w:r w:rsidRPr="006C0D74">
        <w:rPr>
          <w:rFonts w:cstheme="minorHAnsi"/>
          <w:sz w:val="28"/>
          <w:szCs w:val="28"/>
        </w:rPr>
        <w:t>that change the circumstances of consent.</w:t>
      </w:r>
      <w:bookmarkEnd w:id="67"/>
    </w:p>
    <w:p w14:paraId="14AB546F" w14:textId="74DE9EEC" w:rsidR="00161E3B" w:rsidRPr="006C0D74" w:rsidRDefault="00161E3B" w:rsidP="00A0384D">
      <w:pPr>
        <w:pStyle w:val="Heading2"/>
        <w:numPr>
          <w:ilvl w:val="2"/>
          <w:numId w:val="19"/>
        </w:numPr>
        <w:spacing w:line="276" w:lineRule="auto"/>
      </w:pPr>
      <w:bookmarkStart w:id="69" w:name="_Toc125708725"/>
      <w:bookmarkEnd w:id="68"/>
      <w:r w:rsidRPr="006C0D74">
        <w:t>‘Stealthing’ (non-consensual removal of a condom) and ‘Upskirting’ (non-consensual taking of a photograph under an individual’s clothes).</w:t>
      </w:r>
      <w:bookmarkEnd w:id="69"/>
    </w:p>
    <w:p w14:paraId="0BD2D8AE" w14:textId="77777777" w:rsidR="00161E3B" w:rsidRPr="006C0D74" w:rsidRDefault="00161E3B" w:rsidP="00161E3B">
      <w:pPr>
        <w:spacing w:before="240" w:after="0" w:line="480" w:lineRule="auto"/>
        <w:jc w:val="both"/>
        <w:rPr>
          <w:sz w:val="24"/>
        </w:rPr>
      </w:pPr>
      <w:r w:rsidRPr="006C0D74">
        <w:rPr>
          <w:sz w:val="24"/>
        </w:rPr>
        <w:t xml:space="preserve">In the context of sexual offences ‘stealthing’ is a relatively new term to the area of sexual offences. Brodsky (2017) article </w:t>
      </w:r>
      <w:r w:rsidRPr="006C0D74">
        <w:rPr>
          <w:i/>
          <w:iCs/>
          <w:sz w:val="24"/>
        </w:rPr>
        <w:t>‘“Rape-adjacent”: Imagining legal responses to non-consensual condom removal’</w:t>
      </w:r>
      <w:r w:rsidRPr="006C0D74">
        <w:rPr>
          <w:iCs/>
          <w:sz w:val="24"/>
        </w:rPr>
        <w:t xml:space="preserve">, </w:t>
      </w:r>
      <w:r w:rsidRPr="006C0D74">
        <w:rPr>
          <w:sz w:val="24"/>
        </w:rPr>
        <w:t xml:space="preserve">was one of the first articles to pen this term to the non-consensual removal of a condom. The “rape-adjacent” term was established in the article by an interviewee who had previously been raped, they do not see the act of removing the condom during intercourse as equivalent to sexual assault, but more adjacent to rape. Before this article, research had been studying the noncoercive and coercive methods to condom resistance; avoiding use of a condom with a partner who wishes to use one (Black et al, 2011; Davis et al, 2014b). The article by Brodsky revolves around a series of interviews to a rape crisis hotline and online chatrooms. From these interviews/chatrooms Brodsky explains the individuals view while also critiquing the view. The first poignant point in the article is the acknowledgement from one of the interviewees suggesting that stealthing is ‘rape-adjacent’ and that the removal of the condom is often overlooked as rape because of the lack of violence. The main issue which survivors as they are known as in this article state is that the non-consensual removal of a condom is a clear violation of their bodily autonomy and the trust that they had mistakenly placed in that sexual partner. The BBC (2017) also conducted interviews and the responses from those also indicated that “the harm mostly had to do with trust”. </w:t>
      </w:r>
      <w:r w:rsidRPr="006C0D74">
        <w:rPr>
          <w:sz w:val="24"/>
        </w:rPr>
        <w:lastRenderedPageBreak/>
        <w:t xml:space="preserve">This then highlights the consent element to intercourse. Brodsky states that there are two arguments as to why ‘stealthing’ vitiates consent; the victim consents to touch by a condom not by the skin of a penis and secondly the different risks which are associated to intercourse with and without a condom. </w:t>
      </w:r>
    </w:p>
    <w:p w14:paraId="32CF4116" w14:textId="5126550E" w:rsidR="00161E3B" w:rsidRPr="006C0D74" w:rsidRDefault="00161E3B" w:rsidP="00161E3B">
      <w:pPr>
        <w:spacing w:line="480" w:lineRule="auto"/>
        <w:jc w:val="both"/>
        <w:rPr>
          <w:sz w:val="24"/>
        </w:rPr>
      </w:pPr>
      <w:r w:rsidRPr="006C0D74">
        <w:rPr>
          <w:sz w:val="24"/>
        </w:rPr>
        <w:t>Taking the first argument Brodsky implies that for a ‘stealthing’ act to occur two separate acts of intercourse take place, intercourse with a condom and intercourse without a condom. Therefore, consent is needed for both acts. Ultimately, if consent is granted to intercourse with a condom, there is the first action and when the perpetrator “withdraws, removes the condom and then re-penetrates”, it creates a second action. A second consent is then needed otherwise this second act vitiates the consent of the first act. The second argument, like the first acknowledges the concept of two separate acts. This argument suggests that consent is vitiated because consent is granted when the risk of transmitting a disease or getting pregnant is low when a condom is used</w:t>
      </w:r>
      <w:r w:rsidR="006E28FE" w:rsidRPr="006C0D74">
        <w:rPr>
          <w:sz w:val="24"/>
        </w:rPr>
        <w:t xml:space="preserve">. </w:t>
      </w:r>
      <w:r w:rsidRPr="006C0D74">
        <w:rPr>
          <w:sz w:val="24"/>
        </w:rPr>
        <w:t xml:space="preserve">However, the removal of the condom completely changes the risk and therefore, consent is vitiated. According to Clough (2018) who states that without the comments by Herring (2005) “that acts of deception should be seen as whether the victim knew what they were consenting to, rather than did they say yes to the act, ‘stealthing’ would not fall under the s76 circumstances of deception”. Instead, the act removes the victim’s freedom and capacity to choose to consent or not and would only fall under the general definition of consent. </w:t>
      </w:r>
    </w:p>
    <w:p w14:paraId="5400B378" w14:textId="2CCFA1B0" w:rsidR="00161E3B" w:rsidRPr="006C0D74" w:rsidRDefault="00161E3B" w:rsidP="00161E3B">
      <w:pPr>
        <w:spacing w:line="480" w:lineRule="auto"/>
        <w:jc w:val="both"/>
        <w:rPr>
          <w:sz w:val="24"/>
        </w:rPr>
      </w:pPr>
      <w:r w:rsidRPr="006C0D74">
        <w:rPr>
          <w:sz w:val="24"/>
        </w:rPr>
        <w:t>Although the Brodsky article explains the issues with ‘stealthing</w:t>
      </w:r>
      <w:r w:rsidR="006E28FE" w:rsidRPr="006C0D74">
        <w:rPr>
          <w:sz w:val="24"/>
        </w:rPr>
        <w:t>,’</w:t>
      </w:r>
      <w:r w:rsidRPr="006C0D74">
        <w:rPr>
          <w:sz w:val="24"/>
        </w:rPr>
        <w:t xml:space="preserve"> the conviction rates of those who perform these acts are virtually non-existent. In the United Kingdom, ‘stealthing’ is not a specific criminal act under the Sexual Offences Act 2003 but would be convicted under the rape act. The first conviction of ‘stealthing’ happened in </w:t>
      </w:r>
      <w:r w:rsidRPr="006C0D74">
        <w:rPr>
          <w:sz w:val="24"/>
        </w:rPr>
        <w:lastRenderedPageBreak/>
        <w:t xml:space="preserve">Switzerland (Independent, 2017 and the Guardian 2017). In what seems to be the first landmark conviction, the defendant had asked the victim multiple times whether he was able to remove the condom. After being that he could not, he changed position such that she was not able to see whether or not the condom was present and only knew he had removed it after he had ejaculated insider her. </w:t>
      </w:r>
    </w:p>
    <w:p w14:paraId="39F1F190" w14:textId="4735557D" w:rsidR="00161E3B" w:rsidRPr="006C0D74" w:rsidRDefault="00161E3B" w:rsidP="00161E3B">
      <w:pPr>
        <w:spacing w:line="480" w:lineRule="auto"/>
        <w:jc w:val="both"/>
        <w:rPr>
          <w:sz w:val="24"/>
        </w:rPr>
      </w:pPr>
      <w:r w:rsidRPr="006C0D74">
        <w:rPr>
          <w:sz w:val="24"/>
        </w:rPr>
        <w:t xml:space="preserve">Since the article by Brodsky more articles and studies have been published, such as the studies by the End Violence Against Women Coalition study in 2018 and a study at Arizona State University in 2019. The EVAW study focused on attitudes towards consent with a number of areas explored including ‘Stealthing’ which 40% of the 4000 respondents think it is never or usually not rape to remove a condom without the partner’s consent. The Arizona State University study consisted of a survey, where 626 male responses were collected. This study assessed male sexual aggression history, sexually transmitted infection history and non-consensual condom removal experiences. </w:t>
      </w:r>
      <w:r w:rsidR="00EF7584" w:rsidRPr="006C0D74">
        <w:rPr>
          <w:sz w:val="24"/>
        </w:rPr>
        <w:t>Davis’s</w:t>
      </w:r>
      <w:r w:rsidRPr="006C0D74">
        <w:rPr>
          <w:sz w:val="24"/>
        </w:rPr>
        <w:t xml:space="preserve"> study found that nearly 10% or 61 participants reported that they had engaged in the non-consensual removal of a condom since they were 14 years old. Of those 61 participants, 23 stated only one occurrence, 12 had two occurrences of ‘stealthing’ and 26 stated they had engaged in this behaviour more than three times (Davis, 2019). Prior to this study and the Brodsky study there had been little to no research into ‘stealthing’ even though it has been widely reported in media outlets. </w:t>
      </w:r>
    </w:p>
    <w:p w14:paraId="11CCFB88" w14:textId="77777777" w:rsidR="00161E3B" w:rsidRPr="006C0D74" w:rsidRDefault="00161E3B" w:rsidP="00161E3B">
      <w:pPr>
        <w:spacing w:line="480" w:lineRule="auto"/>
        <w:jc w:val="both"/>
        <w:rPr>
          <w:sz w:val="24"/>
        </w:rPr>
      </w:pPr>
      <w:r w:rsidRPr="006C0D74">
        <w:rPr>
          <w:sz w:val="24"/>
        </w:rPr>
        <w:t xml:space="preserve">Media outlets describe the difficulty regarding cases regarding cases of ‘stealthing’ because of the removal and potential discarding of the condom during intercourse or normally after intercourse (BBC, 2017; Guardian 2017). The obvious defence for a case of ‘stealthing’ where a condom is present at a scene, is that the condom was removed </w:t>
      </w:r>
      <w:r w:rsidRPr="006C0D74">
        <w:rPr>
          <w:sz w:val="24"/>
        </w:rPr>
        <w:lastRenderedPageBreak/>
        <w:t xml:space="preserve">after intercourse had finished, however, forensic analysis has an answer for this defence. If that is the defence, a forensic examination of the High Vaginal Region using intimate swabs could potentially show the presence of semen, meaning the condom was removed or intentionally damaged during intercourse and not removed after as the defendant suggests (Carney, 2015). </w:t>
      </w:r>
    </w:p>
    <w:p w14:paraId="7FDA3831" w14:textId="77777777" w:rsidR="00161E3B" w:rsidRPr="006C0D74" w:rsidRDefault="00161E3B" w:rsidP="00161E3B">
      <w:pPr>
        <w:spacing w:after="0" w:line="480" w:lineRule="auto"/>
        <w:jc w:val="both"/>
        <w:rPr>
          <w:sz w:val="24"/>
        </w:rPr>
      </w:pPr>
      <w:r w:rsidRPr="006C0D74">
        <w:rPr>
          <w:sz w:val="24"/>
        </w:rPr>
        <w:t>‘Upskirting’ or the taking of a photograph under the skirt of another without their consent until the 12</w:t>
      </w:r>
      <w:r w:rsidRPr="006C0D74">
        <w:rPr>
          <w:sz w:val="24"/>
          <w:vertAlign w:val="superscript"/>
        </w:rPr>
        <w:t>th of</w:t>
      </w:r>
      <w:r w:rsidRPr="006C0D74">
        <w:rPr>
          <w:sz w:val="24"/>
        </w:rPr>
        <w:t xml:space="preserve"> April 2019 was not illegal. This act now forms part of the Voyeurism Offences Act 2019 and has since been added to the Sexual Offences Act 2003 under Section 67A and 68 (Sexual Offences Act 2003). Prior to the introduction of these sections, the law of voyeurism or ‘the practice of watching others when they are getting undressed, naked or engaged in sexual activity for sexual gratification’ was the only section that protected victims of ‘upskirting’ (Marshall, 1998). </w:t>
      </w:r>
    </w:p>
    <w:p w14:paraId="71AA9AF2" w14:textId="77777777" w:rsidR="00161E3B" w:rsidRPr="006C0D74" w:rsidRDefault="00161E3B" w:rsidP="00161E3B">
      <w:pPr>
        <w:spacing w:after="0" w:line="480" w:lineRule="auto"/>
        <w:jc w:val="both"/>
        <w:rPr>
          <w:sz w:val="24"/>
        </w:rPr>
      </w:pPr>
      <w:r w:rsidRPr="006C0D74">
        <w:rPr>
          <w:sz w:val="24"/>
        </w:rPr>
        <w:t xml:space="preserve">However, as </w:t>
      </w:r>
      <w:bookmarkStart w:id="70" w:name="_Hlk26535391"/>
      <w:r w:rsidRPr="006C0D74">
        <w:rPr>
          <w:sz w:val="24"/>
        </w:rPr>
        <w:t>McGlynn and Rackley (2015</w:t>
      </w:r>
      <w:bookmarkEnd w:id="70"/>
      <w:r w:rsidRPr="006C0D74">
        <w:rPr>
          <w:sz w:val="24"/>
        </w:rPr>
        <w:t>) state ‘upskirting’ usually occurs in public, with the victim clothed. Therefore, the section of voyeurism does not cover this act. A case of this occurring and victims not being protected prior to 2019 is a case in Northern Ireland. In this case, schoolteachers had photographs taken under their skirts by a number of students. The students were reported to the police and the following was state</w:t>
      </w:r>
      <w:r w:rsidRPr="006C0D74">
        <w:rPr>
          <w:rFonts w:cstheme="minorHAnsi"/>
          <w:sz w:val="24"/>
          <w:szCs w:val="24"/>
        </w:rPr>
        <w:t xml:space="preserve">d "The complainants who were photographed were not observed doing a private act and therefore the evidential test in respect of the offence of voyeurism is not met” (Belfast Telegraph, 2017). </w:t>
      </w:r>
    </w:p>
    <w:p w14:paraId="39072C87" w14:textId="1A79AE44" w:rsidR="00161E3B" w:rsidRPr="006C0D74" w:rsidRDefault="00161E3B" w:rsidP="00A0384D">
      <w:pPr>
        <w:pStyle w:val="Heading2"/>
        <w:numPr>
          <w:ilvl w:val="2"/>
          <w:numId w:val="19"/>
        </w:numPr>
      </w:pPr>
      <w:bookmarkStart w:id="71" w:name="_Toc125708726"/>
      <w:r w:rsidRPr="006C0D74">
        <w:t xml:space="preserve">Withdrawn </w:t>
      </w:r>
      <w:bookmarkEnd w:id="71"/>
      <w:r w:rsidR="004842D6" w:rsidRPr="006C0D74">
        <w:t>consent.</w:t>
      </w:r>
    </w:p>
    <w:p w14:paraId="6343FF32" w14:textId="5E2DF6BA" w:rsidR="00161E3B" w:rsidRPr="006C0D74" w:rsidRDefault="00161E3B" w:rsidP="00161E3B">
      <w:pPr>
        <w:spacing w:after="0" w:line="480" w:lineRule="auto"/>
        <w:jc w:val="both"/>
        <w:rPr>
          <w:rFonts w:cstheme="minorHAnsi"/>
          <w:sz w:val="24"/>
          <w:szCs w:val="24"/>
        </w:rPr>
      </w:pPr>
      <w:r w:rsidRPr="006C0D74">
        <w:rPr>
          <w:sz w:val="24"/>
        </w:rPr>
        <w:t xml:space="preserve">Withdrawn consent is a tough area to manage because as it is an intimate act between two individuals and is ultimately one word against another </w:t>
      </w:r>
      <w:r w:rsidRPr="006C0D74">
        <w:rPr>
          <w:sz w:val="24"/>
          <w:szCs w:val="24"/>
        </w:rPr>
        <w:t xml:space="preserve">and because of this there are not many cases that have made it to court (Temkin and Krahé, 2008). One of the more </w:t>
      </w:r>
      <w:r w:rsidRPr="006C0D74">
        <w:rPr>
          <w:sz w:val="24"/>
          <w:szCs w:val="24"/>
        </w:rPr>
        <w:lastRenderedPageBreak/>
        <w:t>prominent cases of withdrawn consent is R v Kaitamaki (1985), where the defendant raped the victim twice, honestly believing she was consenting. However, on the second occasion the victim became aware that the victim was not consenting but refused to stop</w:t>
      </w:r>
      <w:r w:rsidRPr="006C0D74">
        <w:rPr>
          <w:rFonts w:cstheme="minorHAnsi"/>
          <w:sz w:val="24"/>
          <w:szCs w:val="24"/>
        </w:rPr>
        <w:t xml:space="preserve">. This resulted in the defendant being charged with rape as rape is defined as intercourse without consent and the defendant did not desist from continuing the act once he knew of the lack of consent. The concept of </w:t>
      </w:r>
      <w:r w:rsidRPr="006C0D74">
        <w:rPr>
          <w:sz w:val="24"/>
          <w:szCs w:val="24"/>
        </w:rPr>
        <w:t xml:space="preserve">withdrawn consent is not mentioned in the Sexual Offences Act 2003; however, it is mentioned in the explanatory notes which accompany the act. Section 79; Part 1: general interpretation provides definitions relevant to offences in part 1, </w:t>
      </w:r>
      <w:r w:rsidRPr="006C0D74">
        <w:rPr>
          <w:rFonts w:cstheme="minorHAnsi"/>
          <w:sz w:val="24"/>
          <w:szCs w:val="24"/>
        </w:rPr>
        <w:t>Section 1 to Section 79 as stated earlier. The explanatory notes state “a person consents at the time of entry to penetration, but then withdraws his consent and the penetration continues, the person penetrating may be guilty of rape or assault by penetration</w:t>
      </w:r>
      <w:r w:rsidR="006E28FE" w:rsidRPr="006C0D74">
        <w:rPr>
          <w:rFonts w:cstheme="minorHAnsi"/>
          <w:sz w:val="24"/>
          <w:szCs w:val="24"/>
        </w:rPr>
        <w:t>.”</w:t>
      </w:r>
      <w:r w:rsidRPr="006C0D74">
        <w:rPr>
          <w:rFonts w:cstheme="minorHAnsi"/>
          <w:sz w:val="24"/>
          <w:szCs w:val="24"/>
        </w:rPr>
        <w:t xml:space="preserve"> However, withdrawn consent does not solely focus on withdrawing consent midway through or after an act, it also covers the autonomy of the act. For example, withdrawn consent can also refer to the concept of consent to one activity but not to subsequent acts, i.e., consent to vaginal intercourse but not anal intercourse. </w:t>
      </w:r>
    </w:p>
    <w:p w14:paraId="42A21E4B" w14:textId="7078AD7B" w:rsidR="00161E3B" w:rsidRPr="006C0D74" w:rsidRDefault="00161E3B" w:rsidP="00161E3B">
      <w:pPr>
        <w:spacing w:line="480" w:lineRule="auto"/>
        <w:jc w:val="both"/>
        <w:rPr>
          <w:sz w:val="24"/>
          <w:szCs w:val="24"/>
        </w:rPr>
      </w:pPr>
      <w:r w:rsidRPr="006C0D74">
        <w:rPr>
          <w:sz w:val="24"/>
          <w:szCs w:val="24"/>
        </w:rPr>
        <w:t xml:space="preserve">Withdrawn consent is an area that prompted a survey of 1000 people around sex and consent. A study by StudySoup.com (2017) found that 96.5% and 96.6% of men and women respectively believe that consent can be withdrawn before intercourse with 85.8% of men and 87.8% of women believing consent can be withdrawn during. However, 16.2% of men believe that once sex has finished, consent cannot be revoked, with 22.1% of women also sharing this view. In researching this survey an article was found which highlights a case where consensual intercourse was taking place until the defendant began to pull the victim’s hair out at which point, she demanded him to stop </w:t>
      </w:r>
      <w:r w:rsidRPr="006C0D74">
        <w:rPr>
          <w:sz w:val="24"/>
          <w:szCs w:val="24"/>
        </w:rPr>
        <w:lastRenderedPageBreak/>
        <w:t>and did so. However, he proceeded to carry on a while later. When explaining her account to the police, she was interrupted with a question of “at any time after you said no, did he stop before proceeding to penetrate you again?</w:t>
      </w:r>
      <w:r w:rsidR="006E28FE" w:rsidRPr="006C0D74">
        <w:rPr>
          <w:sz w:val="24"/>
          <w:szCs w:val="24"/>
        </w:rPr>
        <w:t>.”</w:t>
      </w:r>
      <w:r w:rsidRPr="006C0D74">
        <w:rPr>
          <w:sz w:val="24"/>
          <w:szCs w:val="24"/>
        </w:rPr>
        <w:t xml:space="preserve"> The victim responded with “yes</w:t>
      </w:r>
      <w:r w:rsidR="006E28FE" w:rsidRPr="006C0D74">
        <w:rPr>
          <w:sz w:val="24"/>
          <w:szCs w:val="24"/>
        </w:rPr>
        <w:t>,”</w:t>
      </w:r>
      <w:r w:rsidRPr="006C0D74">
        <w:rPr>
          <w:sz w:val="24"/>
          <w:szCs w:val="24"/>
        </w:rPr>
        <w:t xml:space="preserve"> to which the police said, “that is important” (The Guardian, 2017). The article explains why it is important, because since 1979 a person is not able to withdraw consent for intercourse once it is taking place and it cannot be considered rape. Therefore, in this case the pause between the victim demanding “no” and the defendant proceeding to penetrate her again meant that her consent should have been legally withdrawn in the state of North Carolina under the law but was not seen as so. </w:t>
      </w:r>
    </w:p>
    <w:p w14:paraId="60710A1F" w14:textId="4808DDA1" w:rsidR="00161E3B" w:rsidRPr="006C0D74" w:rsidRDefault="00161E3B" w:rsidP="00625A47">
      <w:pPr>
        <w:pStyle w:val="Heading2"/>
        <w:numPr>
          <w:ilvl w:val="2"/>
          <w:numId w:val="19"/>
        </w:numPr>
      </w:pPr>
      <w:bookmarkStart w:id="72" w:name="_Toc125708727"/>
      <w:r w:rsidRPr="006C0D74">
        <w:t>Mental capacity</w:t>
      </w:r>
      <w:bookmarkEnd w:id="72"/>
      <w:r w:rsidRPr="006C0D74">
        <w:t xml:space="preserve"> </w:t>
      </w:r>
    </w:p>
    <w:p w14:paraId="6B9E3029" w14:textId="77777777" w:rsidR="00161E3B" w:rsidRPr="006C0D74" w:rsidRDefault="00161E3B" w:rsidP="00161E3B">
      <w:pPr>
        <w:autoSpaceDE w:val="0"/>
        <w:autoSpaceDN w:val="0"/>
        <w:adjustRightInd w:val="0"/>
        <w:spacing w:after="0" w:line="480" w:lineRule="auto"/>
        <w:jc w:val="both"/>
        <w:rPr>
          <w:rFonts w:cstheme="minorHAnsi"/>
          <w:sz w:val="24"/>
          <w:szCs w:val="24"/>
        </w:rPr>
      </w:pPr>
      <w:r w:rsidRPr="006C0D74">
        <w:rPr>
          <w:rFonts w:cstheme="minorHAnsi"/>
          <w:sz w:val="24"/>
          <w:szCs w:val="24"/>
        </w:rPr>
        <w:t xml:space="preserve">Mental capacity as stated earlier is the ability of an individual to make their own decisions (Mental Capacity Act, 2005). Mackenzie and Watts (2015) state that “the capacity to make decisions about intimate relationships has been… in relation to general rather than specific decisions”. For example, they propose that courts decide whether (A) has or lacks the capacity to marry or engage in sexual relations in general, rather than the capacity for a specific decision such as the capacity to marry a certain person or engage in sexual relations with that person. </w:t>
      </w:r>
    </w:p>
    <w:p w14:paraId="2EAA7A20" w14:textId="77777777" w:rsidR="00161E3B" w:rsidRPr="006C0D74" w:rsidRDefault="00161E3B" w:rsidP="00161E3B">
      <w:pPr>
        <w:autoSpaceDE w:val="0"/>
        <w:autoSpaceDN w:val="0"/>
        <w:adjustRightInd w:val="0"/>
        <w:spacing w:after="0" w:line="480" w:lineRule="auto"/>
        <w:jc w:val="both"/>
        <w:rPr>
          <w:rFonts w:cstheme="minorHAnsi"/>
          <w:sz w:val="24"/>
          <w:szCs w:val="24"/>
        </w:rPr>
      </w:pPr>
      <w:r w:rsidRPr="006C0D74">
        <w:rPr>
          <w:rFonts w:cstheme="minorHAnsi"/>
          <w:sz w:val="24"/>
          <w:szCs w:val="24"/>
        </w:rPr>
        <w:t xml:space="preserve">The Sheffield City Council v E and Another is a key case that takes an all-or-nothing approach to the capacity of someone to enter a marriage. In this case a mentally and physically disabled women wished to enter a marriage with a known sex offender, and it was suggested that she was being abused. The courts then had to decide whether the individual had the capacity to consent enter any marriage (or no marriage) or understood the risks of this particular marriage (Benedet and Grant, 2013). The judge of the case implied that if the women did not have the capacity to marry the known sex </w:t>
      </w:r>
      <w:r w:rsidRPr="006C0D74">
        <w:rPr>
          <w:rFonts w:cstheme="minorHAnsi"/>
          <w:sz w:val="24"/>
          <w:szCs w:val="24"/>
        </w:rPr>
        <w:lastRenderedPageBreak/>
        <w:t>offender, then she did not have the capacity to enter any marriage stating “The nature of the contract of marriage is necessarily something shared in common by all marriages. It is not something that differs as between different marriages or depending upon whether A marries B or C… Whether A marries B or marries C, the contract is the same, its nature is the same, and its legal consequences are the same.”</w:t>
      </w:r>
    </w:p>
    <w:p w14:paraId="5D1BE062" w14:textId="16336626" w:rsidR="00161E3B" w:rsidRPr="006C0D74" w:rsidRDefault="00161E3B" w:rsidP="00161E3B">
      <w:pPr>
        <w:spacing w:after="0" w:line="480" w:lineRule="auto"/>
        <w:jc w:val="both"/>
        <w:rPr>
          <w:sz w:val="24"/>
        </w:rPr>
      </w:pPr>
      <w:r w:rsidRPr="006C0D74">
        <w:rPr>
          <w:sz w:val="24"/>
        </w:rPr>
        <w:t xml:space="preserve">The Law Commission in the United Kingdom published a discussion paper; </w:t>
      </w:r>
      <w:r w:rsidRPr="006C0D74">
        <w:rPr>
          <w:i/>
          <w:iCs/>
          <w:sz w:val="24"/>
        </w:rPr>
        <w:t xml:space="preserve">Criminal liability: Insanity and automatism </w:t>
      </w:r>
      <w:r w:rsidRPr="006C0D74">
        <w:rPr>
          <w:sz w:val="24"/>
        </w:rPr>
        <w:t>that recommended introducing the concept of capacity to the insanity defence. This paper wished to include the defence of being “not criminally responsible by reason of recognised medical condition” (Law Commission, 2013). This inclusion in the Law Commission paper follows the M’Naghten Rules in England and Wales that have been present for centuries. These rules imply a defendant will be acquitted of an act if there is a “defect of reason</w:t>
      </w:r>
      <w:r w:rsidR="006E28FE" w:rsidRPr="006C0D74">
        <w:rPr>
          <w:sz w:val="24"/>
        </w:rPr>
        <w:t>;”</w:t>
      </w:r>
      <w:r w:rsidRPr="006C0D74">
        <w:rPr>
          <w:sz w:val="24"/>
        </w:rPr>
        <w:t xml:space="preserve"> either they are unaware of the nature and quality of the act or that they did not know what they were doing was wrong. </w:t>
      </w:r>
    </w:p>
    <w:p w14:paraId="117C09BD" w14:textId="77777777" w:rsidR="00161E3B" w:rsidRPr="006C0D74" w:rsidRDefault="00161E3B" w:rsidP="00161E3B">
      <w:pPr>
        <w:spacing w:line="480" w:lineRule="auto"/>
        <w:jc w:val="both"/>
        <w:rPr>
          <w:rFonts w:cstheme="minorHAnsi"/>
          <w:sz w:val="24"/>
          <w:szCs w:val="24"/>
        </w:rPr>
      </w:pPr>
      <w:r w:rsidRPr="006C0D74">
        <w:rPr>
          <w:rFonts w:cstheme="minorHAnsi"/>
          <w:sz w:val="24"/>
          <w:szCs w:val="24"/>
        </w:rPr>
        <w:t xml:space="preserve">There are a number of major cases surrounding the issue of capacity regarding the mental aspect of capacity, R v Cooper and IM v LM. In R v Cooper, the case concerned the “unable to communicate” element of Section 30(2)(b) of the Sexual Offences Act of 2003. The defendant was charged with intentionally touching the victim by penetrating her mouth with his penis, with the victim unable to refuse due to a mental disorder. The defendant then appealed on the basis of there being no evidence that she was physically unable to communicate any choice she made. However, the appeal was quashed due to “for any other reason” element to Section 30(2)(a) of the Sexual Offences Act which narrows a person’s protection regarding mental capacity. </w:t>
      </w:r>
    </w:p>
    <w:p w14:paraId="5E8E4DFB" w14:textId="5A1B4386" w:rsidR="00161E3B" w:rsidRPr="006C0D74" w:rsidRDefault="00161E3B" w:rsidP="00161E3B">
      <w:pPr>
        <w:spacing w:line="480" w:lineRule="auto"/>
        <w:jc w:val="both"/>
        <w:rPr>
          <w:rFonts w:cstheme="minorHAnsi"/>
          <w:sz w:val="24"/>
          <w:szCs w:val="24"/>
        </w:rPr>
      </w:pPr>
      <w:r w:rsidRPr="006C0D74">
        <w:rPr>
          <w:rFonts w:cstheme="minorHAnsi"/>
          <w:sz w:val="24"/>
          <w:szCs w:val="24"/>
        </w:rPr>
        <w:t xml:space="preserve">The case IM v LM involves consent and capacity after incurring a brain injury. It was advised to LM by her GP to not continue in sexual relations with a long-standing partner </w:t>
      </w:r>
      <w:r w:rsidRPr="006C0D74">
        <w:rPr>
          <w:rFonts w:cstheme="minorHAnsi"/>
          <w:sz w:val="24"/>
          <w:szCs w:val="24"/>
        </w:rPr>
        <w:lastRenderedPageBreak/>
        <w:t>for fear of contracting sexually transmitted infections or get pregnant. The judge in this case then concluded that in “relation to the test for capacity (as seen in Section 1.2.1 – “consent”) and consent to sexual relations, LM did have this capacity</w:t>
      </w:r>
      <w:r w:rsidR="006E28FE" w:rsidRPr="006C0D74">
        <w:rPr>
          <w:rFonts w:cstheme="minorHAnsi"/>
          <w:sz w:val="24"/>
          <w:szCs w:val="24"/>
        </w:rPr>
        <w:t>,”</w:t>
      </w:r>
      <w:r w:rsidRPr="006C0D74">
        <w:rPr>
          <w:rFonts w:cstheme="minorHAnsi"/>
          <w:sz w:val="24"/>
          <w:szCs w:val="24"/>
        </w:rPr>
        <w:t xml:space="preserve"> even though she could not “weigh up the information” and “understand information”</w:t>
      </w:r>
      <w:r w:rsidR="00A5357D" w:rsidRPr="006C0D74">
        <w:rPr>
          <w:rFonts w:cstheme="minorHAnsi"/>
          <w:sz w:val="24"/>
          <w:szCs w:val="24"/>
        </w:rPr>
        <w:t xml:space="preserve">. </w:t>
      </w:r>
      <w:r w:rsidRPr="006C0D74">
        <w:rPr>
          <w:rFonts w:cstheme="minorHAnsi"/>
          <w:sz w:val="24"/>
          <w:szCs w:val="24"/>
        </w:rPr>
        <w:t>Ultimately, the test inferred that she lacked capacity (Herring and Wall, 2014). Other than determining whether an individual has the mental capacity to consent, individuals may lack capacity due to other influences such as lacking capacity because they are heavily intoxicated with alcohol or drugs (Scott, 2010). This concept is explained further on in the chapter.</w:t>
      </w:r>
    </w:p>
    <w:p w14:paraId="14528A7A" w14:textId="758FE9BD" w:rsidR="00161E3B" w:rsidRPr="006C0D74" w:rsidRDefault="00161E3B" w:rsidP="00625A47">
      <w:pPr>
        <w:pStyle w:val="Heading2"/>
        <w:numPr>
          <w:ilvl w:val="2"/>
          <w:numId w:val="19"/>
        </w:numPr>
      </w:pPr>
      <w:bookmarkStart w:id="73" w:name="_Toc125708728"/>
      <w:r w:rsidRPr="006C0D74">
        <w:t>Juror stereotypes/bias</w:t>
      </w:r>
      <w:bookmarkEnd w:id="73"/>
      <w:r w:rsidRPr="006C0D74">
        <w:t xml:space="preserve"> </w:t>
      </w:r>
    </w:p>
    <w:p w14:paraId="3D971A33" w14:textId="77777777" w:rsidR="00161E3B" w:rsidRPr="006C0D74" w:rsidRDefault="00161E3B" w:rsidP="00161E3B">
      <w:pPr>
        <w:spacing w:after="0" w:line="480" w:lineRule="auto"/>
        <w:jc w:val="both"/>
        <w:rPr>
          <w:sz w:val="24"/>
        </w:rPr>
      </w:pPr>
      <w:r w:rsidRPr="006C0D74">
        <w:rPr>
          <w:sz w:val="24"/>
        </w:rPr>
        <w:t xml:space="preserve">The issue regarding consent does not stop at whether consent was given or not given, it remains an issue during court proceedings with the problem of juror stereotypes. Juror stereotypes seem to disregard whether consent was given but involve other aspects. These aspects include the behaviour of the victim in the lead up to the incident, the physical attractiveness of the victim, the level and fact of intoxication, what the victim was wearing, the victims and defendant’s personal life and the relationships to one another (Lees, 1996; Finch and Munro, 2007; Schuller and Stewart, 2000; Abbey </w:t>
      </w:r>
      <w:r w:rsidRPr="006C0D74">
        <w:rPr>
          <w:i/>
          <w:sz w:val="24"/>
        </w:rPr>
        <w:t xml:space="preserve">et al, </w:t>
      </w:r>
      <w:r w:rsidRPr="006C0D74">
        <w:rPr>
          <w:sz w:val="24"/>
        </w:rPr>
        <w:t xml:space="preserve">1987; Whatley, 2005; Rumney and Fenton, 2008; Yescavage, 1999). </w:t>
      </w:r>
    </w:p>
    <w:p w14:paraId="68D4F2FD" w14:textId="77777777" w:rsidR="00161E3B" w:rsidRPr="006C0D74" w:rsidRDefault="00161E3B" w:rsidP="00161E3B">
      <w:pPr>
        <w:spacing w:after="0" w:line="480" w:lineRule="auto"/>
        <w:jc w:val="both"/>
        <w:rPr>
          <w:sz w:val="24"/>
        </w:rPr>
      </w:pPr>
      <w:r w:rsidRPr="006C0D74">
        <w:rPr>
          <w:sz w:val="24"/>
        </w:rPr>
        <w:t>Other articles such as Ellison and Munro, (2013), Rose, Nadler, and Clark (2006) and Taylor and Joudo, (2005) comment on other stereotypes. Lack of visible injury meant that the jury implied that the victim did not try had enough to resist, therefore the victim must have consented (Ellison and Munro, 2013). Delay in reporting the incident to the police or inconsistences between statement and cross-examination in court meant the report was false (Rose, Nadler, and Clark</w:t>
      </w:r>
      <w:r w:rsidRPr="006C0D74">
        <w:rPr>
          <w:i/>
          <w:sz w:val="24"/>
        </w:rPr>
        <w:t xml:space="preserve">, </w:t>
      </w:r>
      <w:r w:rsidRPr="006C0D74">
        <w:rPr>
          <w:sz w:val="24"/>
        </w:rPr>
        <w:t xml:space="preserve">2006). Lack of distressed behaviour or those </w:t>
      </w:r>
      <w:r w:rsidRPr="006C0D74">
        <w:rPr>
          <w:sz w:val="24"/>
        </w:rPr>
        <w:lastRenderedPageBreak/>
        <w:t xml:space="preserve">who were not ‘too’ upset meant that they were less credible in the eyes of the jury (Taylor and Joudo, 2005). </w:t>
      </w:r>
    </w:p>
    <w:p w14:paraId="4C7AB34B" w14:textId="77777777" w:rsidR="00161E3B" w:rsidRPr="006C0D74" w:rsidRDefault="00161E3B" w:rsidP="00161E3B">
      <w:pPr>
        <w:spacing w:after="0" w:line="480" w:lineRule="auto"/>
        <w:jc w:val="both"/>
        <w:rPr>
          <w:sz w:val="24"/>
        </w:rPr>
      </w:pPr>
      <w:r w:rsidRPr="006C0D74">
        <w:rPr>
          <w:sz w:val="24"/>
        </w:rPr>
        <w:t xml:space="preserve">When it is one person’s word against another, the jury have to decide but they have to do that within the context of the law. If a jury finds that the defendant reasonably believed in the victim’s consent, they must then find the defendant not guilty. It is only if they are sure beyond all reasonable doubt that the defendant knew that the victim did not consent, that the jury have a duty to find the defendant guilty. To do this the jury must decide the case fairly within the confines of the law, in light of the evidence and nothing else. However, the nothing else element is an issue. Boeschen et al, (1998) state that in cases “it is clear to see that in rape cases, the victim’s accuracy of the allegations is often on trial at the same time as the defendant’s culpability”. </w:t>
      </w:r>
    </w:p>
    <w:p w14:paraId="1A3D26DB" w14:textId="77A594C7" w:rsidR="00161E3B" w:rsidRPr="006C0D74" w:rsidRDefault="00161E3B" w:rsidP="00161E3B">
      <w:pPr>
        <w:spacing w:after="0" w:line="480" w:lineRule="auto"/>
        <w:jc w:val="both"/>
        <w:rPr>
          <w:sz w:val="24"/>
        </w:rPr>
      </w:pPr>
      <w:r w:rsidRPr="006C0D74">
        <w:rPr>
          <w:sz w:val="24"/>
        </w:rPr>
        <w:t xml:space="preserve">Amnesty International UK (2005) conducted a study which emphasises the types of stereotypes that may arise during a cross examination of the victim that should not bias the jury. A poll was carried out of 1,095 participants about the blame culture in the United Kingdom. The study showed some interesting results. The poll indicated that 26% of participants thought the woman was partially or </w:t>
      </w:r>
      <w:r w:rsidR="00A5357D" w:rsidRPr="006C0D74">
        <w:rPr>
          <w:sz w:val="24"/>
        </w:rPr>
        <w:t>fully</w:t>
      </w:r>
      <w:r w:rsidRPr="006C0D74">
        <w:rPr>
          <w:sz w:val="24"/>
        </w:rPr>
        <w:t xml:space="preserve"> responsible for being raped if she was wearing revealing clothing. 22% of participants thought she was responsible for being raped if she had many sexual partners. Whereas 30% and 37% thought the woman was partially or </w:t>
      </w:r>
      <w:r w:rsidR="00A5357D" w:rsidRPr="006C0D74">
        <w:rPr>
          <w:sz w:val="24"/>
        </w:rPr>
        <w:t>fully</w:t>
      </w:r>
      <w:r w:rsidRPr="006C0D74">
        <w:rPr>
          <w:sz w:val="24"/>
        </w:rPr>
        <w:t xml:space="preserve"> responsible for being raped if she was drunk or failed to clearly say no respectively. These findings may have dire consequences and a study by Huddersfield University highlights this. Huddersfield University found 43% of jurors chose a guilty verdict before deliberation and that percentage rises to 83% if the juror has </w:t>
      </w:r>
      <w:r w:rsidR="00783E58" w:rsidRPr="006C0D74">
        <w:rPr>
          <w:sz w:val="24"/>
        </w:rPr>
        <w:t>firsthand experiences</w:t>
      </w:r>
      <w:r w:rsidRPr="006C0D74">
        <w:rPr>
          <w:sz w:val="24"/>
        </w:rPr>
        <w:t xml:space="preserve"> with sexual victimization (Rape crisis, 2017). This study shows that jurors </w:t>
      </w:r>
      <w:r w:rsidRPr="006C0D74">
        <w:rPr>
          <w:sz w:val="24"/>
        </w:rPr>
        <w:lastRenderedPageBreak/>
        <w:t xml:space="preserve">either come to a verdict based on the evidence present or prejudge due to other factors which bias the verdict. </w:t>
      </w:r>
    </w:p>
    <w:p w14:paraId="37085489" w14:textId="2BD1FD33" w:rsidR="00161E3B" w:rsidRPr="006C0D74" w:rsidRDefault="00161E3B" w:rsidP="00161E3B">
      <w:pPr>
        <w:spacing w:after="0" w:line="480" w:lineRule="auto"/>
        <w:jc w:val="both"/>
        <w:rPr>
          <w:sz w:val="24"/>
        </w:rPr>
      </w:pPr>
      <w:r w:rsidRPr="006C0D74">
        <w:rPr>
          <w:sz w:val="24"/>
        </w:rPr>
        <w:t xml:space="preserve">One such court case where stereotyping was highlighted was the case Barbour v HMA (1982). In this case, the victim was being cross-examined about whether consent was granted </w:t>
      </w:r>
      <w:r w:rsidRPr="006C0D74">
        <w:rPr>
          <w:rFonts w:cstheme="minorHAnsi"/>
          <w:sz w:val="24"/>
          <w:szCs w:val="24"/>
        </w:rPr>
        <w:t>or not and responded with “it depends on what you been by consent</w:t>
      </w:r>
      <w:r w:rsidR="006E28FE" w:rsidRPr="006C0D74">
        <w:rPr>
          <w:rFonts w:cstheme="minorHAnsi"/>
          <w:sz w:val="24"/>
          <w:szCs w:val="24"/>
        </w:rPr>
        <w:t>.”</w:t>
      </w:r>
      <w:r w:rsidRPr="006C0D74">
        <w:rPr>
          <w:rFonts w:cstheme="minorHAnsi"/>
          <w:sz w:val="24"/>
          <w:szCs w:val="24"/>
        </w:rPr>
        <w:t xml:space="preserve"> The Lord Justice Steward then summed up with the following statement “</w:t>
      </w:r>
      <w:r w:rsidRPr="006C0D74">
        <w:rPr>
          <w:rFonts w:cstheme="minorHAnsi"/>
          <w:sz w:val="24"/>
          <w:szCs w:val="24"/>
          <w:shd w:val="clear" w:color="auto" w:fill="FFFFFF"/>
        </w:rPr>
        <w:t>it is easy to see how the ambivalence in the concept in consent is exploited by the defence counsels in rape cases. It is also easy to see how the juries are very easily distracted away from the central question of whether she engaged in sexual intercourse freely by focusing on whether her words and actions indicated agreement</w:t>
      </w:r>
      <w:r w:rsidR="006E28FE" w:rsidRPr="006C0D74">
        <w:rPr>
          <w:rFonts w:cstheme="minorHAnsi"/>
          <w:sz w:val="24"/>
          <w:szCs w:val="24"/>
          <w:shd w:val="clear" w:color="auto" w:fill="FFFFFF"/>
        </w:rPr>
        <w:t>.”</w:t>
      </w:r>
      <w:r w:rsidRPr="006C0D74">
        <w:rPr>
          <w:rFonts w:cstheme="minorHAnsi"/>
          <w:sz w:val="24"/>
          <w:szCs w:val="24"/>
          <w:shd w:val="clear" w:color="auto" w:fill="FFFFFF"/>
        </w:rPr>
        <w:t xml:space="preserve"> </w:t>
      </w:r>
      <w:r w:rsidRPr="006C0D74">
        <w:rPr>
          <w:rFonts w:cstheme="minorHAnsi"/>
          <w:sz w:val="24"/>
          <w:szCs w:val="24"/>
        </w:rPr>
        <w:t>The statement shows that there are a number of stereotypes and ‘rape myths’ which are pre-existing in a juror’s mind when they come to a verdict and on occasion ultimately decide their verdict regardless of evidence present.</w:t>
      </w:r>
      <w:r w:rsidRPr="006C0D74">
        <w:rPr>
          <w:sz w:val="24"/>
        </w:rPr>
        <w:t xml:space="preserve"> </w:t>
      </w:r>
    </w:p>
    <w:p w14:paraId="559FCF5B" w14:textId="5F3B637A" w:rsidR="00161E3B" w:rsidRPr="006C0D74" w:rsidRDefault="00161E3B" w:rsidP="00A06A0E">
      <w:pPr>
        <w:pStyle w:val="Heading2"/>
        <w:numPr>
          <w:ilvl w:val="2"/>
          <w:numId w:val="19"/>
        </w:numPr>
      </w:pPr>
      <w:bookmarkStart w:id="74" w:name="_Toc125708729"/>
      <w:r w:rsidRPr="006C0D74">
        <w:t>Rape Myths</w:t>
      </w:r>
      <w:bookmarkEnd w:id="74"/>
    </w:p>
    <w:p w14:paraId="6EE2A9C0" w14:textId="77777777" w:rsidR="00161E3B" w:rsidRPr="006C0D74" w:rsidRDefault="00161E3B" w:rsidP="00161E3B">
      <w:pPr>
        <w:spacing w:after="0" w:line="480" w:lineRule="auto"/>
        <w:jc w:val="both"/>
        <w:rPr>
          <w:sz w:val="24"/>
          <w:szCs w:val="24"/>
        </w:rPr>
      </w:pPr>
      <w:r w:rsidRPr="006C0D74">
        <w:rPr>
          <w:sz w:val="24"/>
        </w:rPr>
        <w:t xml:space="preserve">The term ‘rape myth’ was first penned as such in Brownmiller’s 1975 book </w:t>
      </w:r>
      <w:r w:rsidRPr="006C0D74">
        <w:rPr>
          <w:i/>
          <w:sz w:val="24"/>
        </w:rPr>
        <w:t>‘Against our will: Men, Women and Rape’</w:t>
      </w:r>
      <w:r w:rsidRPr="006C0D74">
        <w:rPr>
          <w:sz w:val="24"/>
        </w:rPr>
        <w:t xml:space="preserve">. Burt (1980) then defined rape myths as “prejudicial, stereotyped or false beliefs about rape, rape victims and rapists”. Similar to the generalised stereotypes as stated above regarding events prior to the action, rape myths also enter court rooms. </w:t>
      </w:r>
      <w:r w:rsidRPr="006C0D74">
        <w:rPr>
          <w:sz w:val="24"/>
          <w:szCs w:val="24"/>
        </w:rPr>
        <w:t xml:space="preserve">According to Edwards et al (2011), rape myths are implicit rather than explicit and anyone “may unintentionally be influenced by rape myths to explain their beliefs, assumptions and actions”. A number of articles write of those sections of society that have been found to have endorsed rape myths to some extent; students (Bannon, Brosi &amp; Foubert, 2013), criminal justice personnel (Smith, Wilkes &amp; Bouffard, 2016) and jurors (Dinos, Burrowes, Hammond &amp; Cunliffe, 2015). </w:t>
      </w:r>
    </w:p>
    <w:p w14:paraId="089726D6" w14:textId="672E2ADF" w:rsidR="00161E3B" w:rsidRPr="006C0D74" w:rsidRDefault="00161E3B" w:rsidP="00161E3B">
      <w:pPr>
        <w:spacing w:after="0" w:line="480" w:lineRule="auto"/>
        <w:jc w:val="both"/>
        <w:rPr>
          <w:sz w:val="24"/>
        </w:rPr>
      </w:pPr>
      <w:r w:rsidRPr="006C0D74">
        <w:rPr>
          <w:sz w:val="24"/>
        </w:rPr>
        <w:lastRenderedPageBreak/>
        <w:t xml:space="preserve">There are several pieces of literature which give examples of rape myths. Only strangers’ rape (Koss, Dinero, </w:t>
      </w:r>
      <w:r w:rsidR="006E28FE" w:rsidRPr="006C0D74">
        <w:rPr>
          <w:sz w:val="24"/>
        </w:rPr>
        <w:t>Seibel,</w:t>
      </w:r>
      <w:r w:rsidRPr="006C0D74">
        <w:rPr>
          <w:sz w:val="24"/>
        </w:rPr>
        <w:t xml:space="preserve"> and Cox, 1988). Rapists use weapons and cause physical injury (Schafran, 1993). Victims behave in certain ways, </w:t>
      </w:r>
      <w:r w:rsidR="00BB7AE6" w:rsidRPr="006C0D74">
        <w:rPr>
          <w:sz w:val="24"/>
        </w:rPr>
        <w:t>i.e.</w:t>
      </w:r>
      <w:r w:rsidRPr="006C0D74">
        <w:rPr>
          <w:sz w:val="24"/>
        </w:rPr>
        <w:t xml:space="preserve">, if they were being raped why </w:t>
      </w:r>
      <w:r w:rsidR="005C559C" w:rsidRPr="006C0D74">
        <w:rPr>
          <w:sz w:val="24"/>
        </w:rPr>
        <w:t xml:space="preserve">did </w:t>
      </w:r>
      <w:r w:rsidR="005F48AA" w:rsidRPr="006C0D74">
        <w:rPr>
          <w:sz w:val="24"/>
        </w:rPr>
        <w:t>not,</w:t>
      </w:r>
      <w:r w:rsidRPr="006C0D74">
        <w:rPr>
          <w:sz w:val="24"/>
        </w:rPr>
        <w:t xml:space="preserve"> they fight back (Waterhouse, Reynolds, and Egan, 2014). Women routinely lie about rape and only ‘certain women’ are raped (Brownmiller, 1975; Rumney, 2006). Women ask for it and women ‘cry rape’ if they have got something to cover up (Burt, 1980). According to Temkin and</w:t>
      </w:r>
      <w:r w:rsidRPr="006C0D74">
        <w:rPr>
          <w:rFonts w:cstheme="minorHAnsi"/>
          <w:sz w:val="24"/>
          <w:szCs w:val="24"/>
        </w:rPr>
        <w:t xml:space="preserve"> </w:t>
      </w:r>
      <w:bookmarkStart w:id="75" w:name="_Hlk531789246"/>
      <w:r w:rsidRPr="006C0D74">
        <w:rPr>
          <w:rFonts w:cstheme="minorHAnsi"/>
          <w:sz w:val="24"/>
          <w:szCs w:val="24"/>
        </w:rPr>
        <w:t>Krah</w:t>
      </w:r>
      <w:r w:rsidRPr="006C0D74">
        <w:rPr>
          <w:rFonts w:cstheme="minorHAnsi"/>
          <w:sz w:val="24"/>
          <w:szCs w:val="24"/>
          <w:shd w:val="clear" w:color="auto" w:fill="FFFFFF"/>
        </w:rPr>
        <w:t>é</w:t>
      </w:r>
      <w:bookmarkEnd w:id="75"/>
      <w:r w:rsidRPr="006C0D74">
        <w:rPr>
          <w:rFonts w:cstheme="minorHAnsi"/>
          <w:sz w:val="24"/>
          <w:szCs w:val="24"/>
          <w:shd w:val="clear" w:color="auto" w:fill="FFFFFF"/>
        </w:rPr>
        <w:t xml:space="preserve"> (2008), there is a concept called the ‘real rape’ or ‘classic rape’ stereotype as suggested by Williams (1984). They acknowledge the scenario as when an individual is asked to describe a typical rape situation. Ryan (1988) and </w:t>
      </w:r>
      <w:r w:rsidRPr="006C0D74">
        <w:rPr>
          <w:rFonts w:cstheme="minorHAnsi"/>
          <w:sz w:val="24"/>
          <w:szCs w:val="24"/>
        </w:rPr>
        <w:t>Krah</w:t>
      </w:r>
      <w:r w:rsidRPr="006C0D74">
        <w:rPr>
          <w:rFonts w:cstheme="minorHAnsi"/>
          <w:sz w:val="24"/>
          <w:szCs w:val="24"/>
          <w:shd w:val="clear" w:color="auto" w:fill="FFFFFF"/>
        </w:rPr>
        <w:t xml:space="preserve">é (1992) depict this scenario as an attack by a complete stranger on an unsuspecting victim, in an outdoor location where threats of violence are used by the perpetrator which subsequently leads to physical resistance by the victim. </w:t>
      </w:r>
      <w:r w:rsidRPr="006C0D74">
        <w:rPr>
          <w:sz w:val="24"/>
        </w:rPr>
        <w:t xml:space="preserve">However, there is literature that research rape and sexual assault that suggests that a ‘real rape’ scenario is highly uncommon. According to the Crime Survey in England and Wales 2017, approximately 90% of victims knew their perpetrator prior to the offence taking place. Therefore, this ‘real rape’ stereotype involving a complete stranger could not be further from the truth. Myhill and Allen (2002) showed a similar sort of pattern in terms of the relationship between perpetrator and victim; they found 45% current partners, 16% acquaintances, 11% ex partners, 11% dates, 10% other intimates and only 8% strangers. This indicates that it has been known for more than a decade that the number of stranger rapes that occur is incredibly low, compared to those known to the victim and, yet the myth of rapes being carried out by strangers is still prevalent. </w:t>
      </w:r>
    </w:p>
    <w:p w14:paraId="29B98B6D" w14:textId="77777777" w:rsidR="00161E3B" w:rsidRPr="006C0D74" w:rsidRDefault="00161E3B" w:rsidP="00161E3B">
      <w:pPr>
        <w:autoSpaceDE w:val="0"/>
        <w:autoSpaceDN w:val="0"/>
        <w:adjustRightInd w:val="0"/>
        <w:spacing w:after="0" w:line="480" w:lineRule="auto"/>
        <w:jc w:val="both"/>
        <w:rPr>
          <w:rFonts w:cstheme="minorHAnsi"/>
          <w:sz w:val="24"/>
          <w:szCs w:val="24"/>
        </w:rPr>
      </w:pPr>
      <w:r w:rsidRPr="006C0D74">
        <w:rPr>
          <w:rFonts w:cstheme="minorHAnsi"/>
          <w:sz w:val="24"/>
          <w:szCs w:val="24"/>
        </w:rPr>
        <w:t xml:space="preserve">Although, it seems that the ‘real rape’ stereotype is true for a minute number of rape cases, Du Mont, Miller and Myhr (2003) suggest that victims who were sexually </w:t>
      </w:r>
      <w:r w:rsidRPr="006C0D74">
        <w:rPr>
          <w:rFonts w:cstheme="minorHAnsi"/>
          <w:sz w:val="24"/>
          <w:szCs w:val="24"/>
        </w:rPr>
        <w:lastRenderedPageBreak/>
        <w:t>assaulted similar to that of the ‘real rape’ i.e. by a stranger who used force are much more likely to report their assault to the police than those which stray further from the stereotype i.e. by someone they know but did not resist due to intoxication. Du Mont, Miller and Myhr document some rape myths in their study by giving percentages to some of these myths occurring for example they found that 15% of the time a weapon was used and up to 26% the victim was assaulted outdoors.</w:t>
      </w:r>
    </w:p>
    <w:p w14:paraId="4E26AA77" w14:textId="337B42EB" w:rsidR="00161E3B" w:rsidRPr="006C0D74" w:rsidRDefault="00161E3B" w:rsidP="00161E3B">
      <w:pPr>
        <w:autoSpaceDE w:val="0"/>
        <w:autoSpaceDN w:val="0"/>
        <w:adjustRightInd w:val="0"/>
        <w:spacing w:after="0" w:line="480" w:lineRule="auto"/>
        <w:jc w:val="both"/>
        <w:rPr>
          <w:rFonts w:cstheme="minorHAnsi"/>
          <w:sz w:val="24"/>
          <w:szCs w:val="24"/>
        </w:rPr>
      </w:pPr>
      <w:r w:rsidRPr="006C0D74">
        <w:rPr>
          <w:rFonts w:cstheme="minorHAnsi"/>
          <w:sz w:val="24"/>
          <w:szCs w:val="24"/>
        </w:rPr>
        <w:t xml:space="preserve">As studies have shown, the more a rape incident differs from the ‘real rape’ scenario, the smaller the number of people prepared to consider it as rape (Burt and Albin, 1981). </w:t>
      </w:r>
      <w:r w:rsidRPr="006C0D74">
        <w:rPr>
          <w:sz w:val="24"/>
        </w:rPr>
        <w:t xml:space="preserve">Berliner (1991) takes this to a court setting by suggesting that when </w:t>
      </w:r>
      <w:r w:rsidR="00572818" w:rsidRPr="006C0D74">
        <w:rPr>
          <w:sz w:val="24"/>
        </w:rPr>
        <w:t>a stranger rapes a victim</w:t>
      </w:r>
      <w:r w:rsidRPr="006C0D74">
        <w:rPr>
          <w:sz w:val="24"/>
        </w:rPr>
        <w:t xml:space="preserve"> it is seen that jurors tend to assume a lack of consent, whereas acquaintance rape is more difficult to prove. </w:t>
      </w:r>
      <w:r w:rsidRPr="006C0D74">
        <w:rPr>
          <w:sz w:val="24"/>
          <w:szCs w:val="24"/>
        </w:rPr>
        <w:t xml:space="preserve">As rape is the second most serious crime on the statute book after murder and the sentence for rape is up life imprisonment, and it is very possible that a jury could think that the seriousness of the crime does not warrant that sentence compared to murder (Archard, 1998). Ultimately, rape myths and generalised stereotypes can make their way into court proceedings where they may bias verdicts. </w:t>
      </w:r>
    </w:p>
    <w:p w14:paraId="2B590F5E" w14:textId="7CFAB6E7" w:rsidR="00C01139" w:rsidRPr="006C0D74" w:rsidRDefault="00161E3B" w:rsidP="00E63750">
      <w:pPr>
        <w:spacing w:after="0" w:line="480" w:lineRule="auto"/>
        <w:jc w:val="both"/>
        <w:rPr>
          <w:sz w:val="24"/>
        </w:rPr>
      </w:pPr>
      <w:bookmarkStart w:id="76" w:name="Page53"/>
      <w:r w:rsidRPr="006C0D74">
        <w:rPr>
          <w:sz w:val="24"/>
        </w:rPr>
        <w:t xml:space="preserve">Since the pioneering paper by Burt 1980 first looking at </w:t>
      </w:r>
      <w:r w:rsidR="00361A2E" w:rsidRPr="006C0D74">
        <w:rPr>
          <w:sz w:val="24"/>
        </w:rPr>
        <w:t>R</w:t>
      </w:r>
      <w:r w:rsidRPr="006C0D74">
        <w:rPr>
          <w:sz w:val="24"/>
        </w:rPr>
        <w:t xml:space="preserve">ape </w:t>
      </w:r>
      <w:r w:rsidR="00361A2E" w:rsidRPr="006C0D74">
        <w:rPr>
          <w:sz w:val="24"/>
        </w:rPr>
        <w:t>M</w:t>
      </w:r>
      <w:r w:rsidRPr="006C0D74">
        <w:rPr>
          <w:sz w:val="24"/>
        </w:rPr>
        <w:t xml:space="preserve">yth </w:t>
      </w:r>
      <w:r w:rsidR="00361A2E" w:rsidRPr="006C0D74">
        <w:rPr>
          <w:sz w:val="24"/>
        </w:rPr>
        <w:t>A</w:t>
      </w:r>
      <w:r w:rsidRPr="006C0D74">
        <w:rPr>
          <w:sz w:val="24"/>
        </w:rPr>
        <w:t>cceptance (RMA) research into rape myths and the acceptance of those myths has surged with several scales looking at RMA</w:t>
      </w:r>
      <w:r w:rsidR="003933C7" w:rsidRPr="006C0D74">
        <w:rPr>
          <w:sz w:val="24"/>
        </w:rPr>
        <w:t>.</w:t>
      </w:r>
      <w:r w:rsidRPr="006C0D74">
        <w:rPr>
          <w:sz w:val="24"/>
        </w:rPr>
        <w:t xml:space="preserve"> Payne, Lonsway and Fitzgerald</w:t>
      </w:r>
      <w:r w:rsidR="000B7417" w:rsidRPr="006C0D74">
        <w:rPr>
          <w:sz w:val="24"/>
        </w:rPr>
        <w:t xml:space="preserve"> (1999)</w:t>
      </w:r>
      <w:r w:rsidRPr="006C0D74">
        <w:rPr>
          <w:sz w:val="24"/>
        </w:rPr>
        <w:t xml:space="preserve"> presented the Illinois Rape Myth Acceptance Scale (IRMAS) </w:t>
      </w:r>
      <w:r w:rsidR="003933C7" w:rsidRPr="006C0D74">
        <w:rPr>
          <w:sz w:val="24"/>
        </w:rPr>
        <w:t>and</w:t>
      </w:r>
      <w:r w:rsidRPr="006C0D74">
        <w:rPr>
          <w:sz w:val="24"/>
        </w:rPr>
        <w:t xml:space="preserve"> since the introduction of male rape to the 1994 Criminal Justice and Public Order Act</w:t>
      </w:r>
      <w:r w:rsidR="003933C7" w:rsidRPr="006C0D74">
        <w:rPr>
          <w:sz w:val="24"/>
        </w:rPr>
        <w:t xml:space="preserve"> there have been </w:t>
      </w:r>
      <w:r w:rsidRPr="006C0D74">
        <w:rPr>
          <w:sz w:val="24"/>
        </w:rPr>
        <w:t>scales researching male rape acceptance (Hine, Murphy, and Churchyard, 2021). Once such reason for research into RMA is that of such low conviction rates</w:t>
      </w:r>
      <w:r w:rsidR="003933C7" w:rsidRPr="006C0D74">
        <w:rPr>
          <w:sz w:val="24"/>
        </w:rPr>
        <w:t xml:space="preserve"> and also</w:t>
      </w:r>
      <w:r w:rsidRPr="006C0D74">
        <w:rPr>
          <w:sz w:val="24"/>
        </w:rPr>
        <w:t xml:space="preserve"> high attrition rates in rape cases. According to Hohl and Stanko (2015) the UK has the lowest conviction rates in Europe for rape cases, with victim withdrawal a main reason (Parrat and Pina, 2017). This is due </w:t>
      </w:r>
      <w:r w:rsidRPr="006C0D74">
        <w:rPr>
          <w:sz w:val="24"/>
        </w:rPr>
        <w:lastRenderedPageBreak/>
        <w:t>to the idea of “Secondary Victimisation</w:t>
      </w:r>
      <w:r w:rsidR="00A65DB0" w:rsidRPr="006C0D74">
        <w:rPr>
          <w:sz w:val="24"/>
        </w:rPr>
        <w:t>,”</w:t>
      </w:r>
      <w:r w:rsidRPr="006C0D74">
        <w:rPr>
          <w:sz w:val="24"/>
        </w:rPr>
        <w:t xml:space="preserve"> a concept where victims are at an increased risk of their credibility being questioned due to negative beliefs and misconceptions</w:t>
      </w:r>
      <w:r w:rsidR="009A7734" w:rsidRPr="006C0D74">
        <w:rPr>
          <w:sz w:val="24"/>
        </w:rPr>
        <w:t xml:space="preserve"> seen at police and jury level questioning</w:t>
      </w:r>
      <w:r w:rsidRPr="006C0D74">
        <w:rPr>
          <w:sz w:val="24"/>
        </w:rPr>
        <w:t xml:space="preserve"> (Hackett, </w:t>
      </w:r>
      <w:r w:rsidR="00BB7AE6" w:rsidRPr="006C0D74">
        <w:rPr>
          <w:sz w:val="24"/>
        </w:rPr>
        <w:t>Day,</w:t>
      </w:r>
      <w:r w:rsidRPr="006C0D74">
        <w:rPr>
          <w:sz w:val="24"/>
        </w:rPr>
        <w:t xml:space="preserve"> and Mohr, 2008; Sleath and Bull, 2012</w:t>
      </w:r>
      <w:r w:rsidR="009A7734" w:rsidRPr="006C0D74">
        <w:rPr>
          <w:sz w:val="24"/>
        </w:rPr>
        <w:t>).</w:t>
      </w:r>
      <w:r w:rsidR="00F13400" w:rsidRPr="006C0D74">
        <w:rPr>
          <w:sz w:val="24"/>
        </w:rPr>
        <w:t xml:space="preserve"> However, it is impossible to know who potentially holds these beliefs/misconceptions without the development of a tool to test (something that is explored later in the research)</w:t>
      </w:r>
    </w:p>
    <w:p w14:paraId="41F8469B" w14:textId="5F4669E3" w:rsidR="00161E3B" w:rsidRPr="006C0D74" w:rsidRDefault="00161E3B" w:rsidP="00A06A0E">
      <w:pPr>
        <w:pStyle w:val="Heading2"/>
        <w:numPr>
          <w:ilvl w:val="3"/>
          <w:numId w:val="19"/>
        </w:numPr>
      </w:pPr>
      <w:bookmarkStart w:id="77" w:name="_Toc125708730"/>
      <w:bookmarkEnd w:id="76"/>
      <w:r w:rsidRPr="006C0D74">
        <w:t>‘Halo Effect’</w:t>
      </w:r>
      <w:bookmarkEnd w:id="77"/>
    </w:p>
    <w:p w14:paraId="6CB9890A" w14:textId="167CA846" w:rsidR="00161E3B" w:rsidRPr="006C0D74" w:rsidRDefault="00161E3B" w:rsidP="00161E3B">
      <w:pPr>
        <w:spacing w:after="0" w:line="480" w:lineRule="auto"/>
        <w:jc w:val="both"/>
        <w:rPr>
          <w:sz w:val="24"/>
        </w:rPr>
      </w:pPr>
      <w:r w:rsidRPr="006C0D74">
        <w:rPr>
          <w:sz w:val="24"/>
        </w:rPr>
        <w:t xml:space="preserve">The ‘Halo effect’ was first termed this in Edward L Thorndike’s 1920 paper on </w:t>
      </w:r>
      <w:r w:rsidRPr="006C0D74">
        <w:rPr>
          <w:i/>
          <w:sz w:val="24"/>
        </w:rPr>
        <w:t xml:space="preserve">“A constant error in psychological ratings”. </w:t>
      </w:r>
      <w:r w:rsidRPr="006C0D74">
        <w:rPr>
          <w:iCs/>
          <w:sz w:val="24"/>
        </w:rPr>
        <w:t>In Thorndike’s study, commanding officers were asked to rate their soldiers on a number of physical and personality traits. The study showed that the evaluation of one trait affected the rating of another trait. ‘Halo effect’ is</w:t>
      </w:r>
      <w:r w:rsidRPr="006C0D74">
        <w:rPr>
          <w:sz w:val="24"/>
        </w:rPr>
        <w:t xml:space="preserve"> best defined as “an error is reasoning in which an </w:t>
      </w:r>
      <w:bookmarkStart w:id="78" w:name="_Hlk14094159"/>
      <w:r w:rsidRPr="006C0D74">
        <w:rPr>
          <w:sz w:val="24"/>
        </w:rPr>
        <w:t xml:space="preserve">impression is formed from a single trait or characteristic is allowed to influence multiple judgements </w:t>
      </w:r>
      <w:bookmarkEnd w:id="78"/>
      <w:r w:rsidRPr="006C0D74">
        <w:rPr>
          <w:sz w:val="24"/>
        </w:rPr>
        <w:t>or ratings of unrelated factors” (Encyclopaedia Britannica, 2016). Asch (1949) said that people naturally form first impressions of others from the initial information they obtain, and like rape myths and stereotypes these ‘halo effect’ impressions can make their way into a court setting. Asch’s research now known as implicit personality theory was one of the first on the concept of forming first impressions on initial information. One of these first impressions can be seen by the Amnesty international UK (2005) poll that 26% of participants asked were of the thought that a woman was partially or</w:t>
      </w:r>
      <w:r w:rsidR="00A5357D" w:rsidRPr="006C0D74">
        <w:rPr>
          <w:sz w:val="24"/>
        </w:rPr>
        <w:t xml:space="preserve"> fully</w:t>
      </w:r>
      <w:r w:rsidRPr="006C0D74">
        <w:rPr>
          <w:sz w:val="24"/>
        </w:rPr>
        <w:t xml:space="preserve"> responsible for being raped if she was wearing sexy or revealing clothing. </w:t>
      </w:r>
    </w:p>
    <w:p w14:paraId="24CB3195" w14:textId="2A5E6D7D" w:rsidR="00161E3B" w:rsidRPr="006C0D74" w:rsidRDefault="00161E3B" w:rsidP="00161E3B">
      <w:pPr>
        <w:spacing w:after="0" w:line="480" w:lineRule="auto"/>
        <w:jc w:val="both"/>
        <w:rPr>
          <w:sz w:val="24"/>
        </w:rPr>
      </w:pPr>
      <w:r w:rsidRPr="006C0D74">
        <w:rPr>
          <w:sz w:val="24"/>
        </w:rPr>
        <w:t xml:space="preserve">Mentioned by Taylor, Lui and Workman (2018), there are a number of studies where mock juries have been utilised and where both evidential and non-evidential information have been used. The information used ranges from the evidential of how </w:t>
      </w:r>
      <w:r w:rsidRPr="006C0D74">
        <w:rPr>
          <w:sz w:val="24"/>
        </w:rPr>
        <w:lastRenderedPageBreak/>
        <w:t xml:space="preserve">the alleged perpetrator might be linked to a crime to the non-evidential such as physical attractiveness, gender, ethnicity and what is being worn. This is to see if bias is prevalent. There are a number of studies since Asch’s that take these non-evidential pieces of information to see how they affect an overall evaluation of an individual. Taking physical attractiveness there are studies such as Miller (1970); Castellow, Wuensche and Moore, (1990) that research this. Both of these studies concluded that more attractive people are </w:t>
      </w:r>
      <w:r w:rsidR="00A800E4" w:rsidRPr="006C0D74">
        <w:rPr>
          <w:sz w:val="24"/>
        </w:rPr>
        <w:t>assigned</w:t>
      </w:r>
      <w:r w:rsidRPr="006C0D74">
        <w:rPr>
          <w:sz w:val="24"/>
        </w:rPr>
        <w:t xml:space="preserve"> more positive traits. </w:t>
      </w:r>
    </w:p>
    <w:p w14:paraId="2239D8CE" w14:textId="24F291A9" w:rsidR="00161E3B" w:rsidRPr="006C0D74" w:rsidRDefault="00161E3B" w:rsidP="00161E3B">
      <w:pPr>
        <w:spacing w:after="0" w:line="480" w:lineRule="auto"/>
        <w:jc w:val="both"/>
        <w:rPr>
          <w:sz w:val="24"/>
        </w:rPr>
      </w:pPr>
      <w:r w:rsidRPr="006C0D74">
        <w:rPr>
          <w:sz w:val="24"/>
        </w:rPr>
        <w:t>Taylor, Lui and Workman also acknowledge two separate studies regarding the gender aspect of the ‘Halo effect</w:t>
      </w:r>
      <w:r w:rsidR="00A65DB0" w:rsidRPr="006C0D74">
        <w:rPr>
          <w:sz w:val="24"/>
        </w:rPr>
        <w:t>,’</w:t>
      </w:r>
      <w:r w:rsidRPr="006C0D74">
        <w:rPr>
          <w:sz w:val="24"/>
        </w:rPr>
        <w:t xml:space="preserve"> McCoy and Gray (2007) and Ahola, Christianson and Hellstrom (2009). In the study by McCoy and Gray they found that juries tend to show more leniency towards females in cases involving child abuse, which was also found in the study by Ahola, Christianson and Hellstrom. Ahola et al study also found that male defendants received more convictions for murder than females but also were deemed less trustworthy. Another non-evidential factor that has been seen to be an influence in mock jury trials is that of the individual’s ethnicity. The study by </w:t>
      </w:r>
      <w:r w:rsidR="00BB7AE6" w:rsidRPr="006C0D74">
        <w:rPr>
          <w:sz w:val="24"/>
        </w:rPr>
        <w:t>Forster Lee</w:t>
      </w:r>
      <w:r w:rsidRPr="006C0D74">
        <w:rPr>
          <w:sz w:val="24"/>
        </w:rPr>
        <w:t xml:space="preserve"> et al, 2006 found that jurors in cases were most lenient in sentencing with white defendants who murdered white victims. Their article found also found that female jurors were more punitive toward black defendants tha</w:t>
      </w:r>
      <w:r w:rsidR="004E4A86" w:rsidRPr="006C0D74">
        <w:rPr>
          <w:sz w:val="24"/>
        </w:rPr>
        <w:t>n</w:t>
      </w:r>
      <w:r w:rsidRPr="006C0D74">
        <w:rPr>
          <w:sz w:val="24"/>
        </w:rPr>
        <w:t xml:space="preserve"> male jurors. This was also seen for female jurors who were more likely to engage in emotive responses when the victim was black, compared to male jurors. </w:t>
      </w:r>
    </w:p>
    <w:p w14:paraId="203F08BE" w14:textId="735066F8" w:rsidR="00161E3B" w:rsidRPr="006C0D74" w:rsidRDefault="00161E3B" w:rsidP="00C01139">
      <w:pPr>
        <w:pStyle w:val="Heading2"/>
        <w:numPr>
          <w:ilvl w:val="2"/>
          <w:numId w:val="19"/>
        </w:numPr>
        <w:rPr>
          <w:szCs w:val="24"/>
        </w:rPr>
      </w:pPr>
      <w:bookmarkStart w:id="79" w:name="_Toc125708731"/>
      <w:r w:rsidRPr="006C0D74">
        <w:t>Token Resistance</w:t>
      </w:r>
      <w:bookmarkEnd w:id="79"/>
    </w:p>
    <w:p w14:paraId="2D3F1374" w14:textId="4D86C29C" w:rsidR="00161E3B" w:rsidRPr="006C0D74" w:rsidRDefault="00161E3B" w:rsidP="00161E3B">
      <w:pPr>
        <w:spacing w:after="0" w:line="480" w:lineRule="auto"/>
        <w:jc w:val="both"/>
        <w:rPr>
          <w:sz w:val="24"/>
          <w:szCs w:val="24"/>
        </w:rPr>
      </w:pPr>
      <w:r w:rsidRPr="006C0D74">
        <w:rPr>
          <w:sz w:val="24"/>
          <w:szCs w:val="24"/>
        </w:rPr>
        <w:t>‘Token resistance’ is the concept of resisting or refusing sexual activity while intending to engage in that activity and is a form of sexual miscommunication that may lead to a man’s misunderstanding of consent (Muehlenhard and Rodgers, 1998; Shafer, 2018)</w:t>
      </w:r>
      <w:r w:rsidR="00A65DB0" w:rsidRPr="006C0D74">
        <w:rPr>
          <w:sz w:val="24"/>
          <w:szCs w:val="24"/>
        </w:rPr>
        <w:t xml:space="preserve">. </w:t>
      </w:r>
      <w:r w:rsidRPr="006C0D74">
        <w:rPr>
          <w:sz w:val="24"/>
          <w:szCs w:val="24"/>
        </w:rPr>
        <w:lastRenderedPageBreak/>
        <w:t xml:space="preserve">Muehlenhard and Rodgers suggest that there is a traditional sexual script that implies that women “are not supposed to directly indicate their sexual interest” and therefore, men are supposed to “take the initiative even when a woman indicates verbally that she is unwilling to have sex, as the presumption that the initial resistance is only a token”. Garcia (1998) conducted research into the perceptions surrounding ‘token resistance’ and similarly found that men are socialised that women who show resistance towards sexual activity are “playing hard to get”. The research also implied that a woman must fight back against a perpetrator during a sexual assault because the showing of resistance will increase the believability of victim. Garcia also showed that the most extreme resistance from a woman who was being subjected to sexual assault such as slapping, scratching, and screaming were deemed as a genuine resistance. Whereas changes in body language or repeatedly saying no, were not deemed as genuine resistance. </w:t>
      </w:r>
    </w:p>
    <w:p w14:paraId="67DA05FB" w14:textId="77777777" w:rsidR="00161E3B" w:rsidRPr="006C0D74" w:rsidRDefault="00161E3B" w:rsidP="00161E3B">
      <w:pPr>
        <w:spacing w:after="0" w:line="480" w:lineRule="auto"/>
        <w:jc w:val="both"/>
        <w:rPr>
          <w:sz w:val="24"/>
          <w:szCs w:val="24"/>
        </w:rPr>
      </w:pPr>
      <w:r w:rsidRPr="006C0D74">
        <w:rPr>
          <w:sz w:val="24"/>
          <w:szCs w:val="24"/>
        </w:rPr>
        <w:t xml:space="preserve">A belief in the concept of token resistance leads to greater misconceptions about sexual consent according to Muehlenhard et al, (1996). For example, they suggest that men believe that situations where women only wanted to kiss, actually wanted to engage in sexual intercourse because they originally agreed to sexual activity (the kiss). Due to this, men that believe in ‘token resistance’ are subsequently more likely to subscribe to rape myths which will assign the blame to the victim rather than the perpetrator (Shafer, 2018). </w:t>
      </w:r>
    </w:p>
    <w:p w14:paraId="32245AE8" w14:textId="40576AA0" w:rsidR="00161E3B" w:rsidRPr="006C0D74" w:rsidRDefault="00161E3B" w:rsidP="009172FA">
      <w:pPr>
        <w:pStyle w:val="Heading2"/>
        <w:numPr>
          <w:ilvl w:val="2"/>
          <w:numId w:val="19"/>
        </w:numPr>
      </w:pPr>
      <w:bookmarkStart w:id="80" w:name="_Toc125708732"/>
      <w:r w:rsidRPr="006C0D74">
        <w:t>Marital and acquaintance consent</w:t>
      </w:r>
      <w:bookmarkEnd w:id="80"/>
    </w:p>
    <w:p w14:paraId="37C03F43" w14:textId="6432165C" w:rsidR="00161E3B" w:rsidRPr="006C0D74" w:rsidRDefault="00161E3B" w:rsidP="00161E3B">
      <w:pPr>
        <w:spacing w:after="0" w:line="480" w:lineRule="auto"/>
        <w:jc w:val="both"/>
        <w:rPr>
          <w:sz w:val="24"/>
        </w:rPr>
      </w:pPr>
      <w:r w:rsidRPr="006C0D74">
        <w:rPr>
          <w:sz w:val="24"/>
        </w:rPr>
        <w:t xml:space="preserve">Marital rape is the term used to describe the sexual acts that are committed without the individuals consent and/or against their will by the husband. Acquaintance rape is identical to marital rape except it is non-consensual acts to a partner not in marriage </w:t>
      </w:r>
      <w:r w:rsidRPr="006C0D74">
        <w:rPr>
          <w:sz w:val="24"/>
        </w:rPr>
        <w:lastRenderedPageBreak/>
        <w:t>(RAINN, 2019)</w:t>
      </w:r>
      <w:r w:rsidR="00A65DB0" w:rsidRPr="006C0D74">
        <w:rPr>
          <w:sz w:val="24"/>
        </w:rPr>
        <w:t xml:space="preserve">. </w:t>
      </w:r>
      <w:r w:rsidRPr="006C0D74">
        <w:rPr>
          <w:sz w:val="24"/>
        </w:rPr>
        <w:t xml:space="preserve">In the United </w:t>
      </w:r>
      <w:r w:rsidR="00A65DB0" w:rsidRPr="006C0D74">
        <w:rPr>
          <w:sz w:val="24"/>
        </w:rPr>
        <w:t>Kingdom,</w:t>
      </w:r>
      <w:r w:rsidRPr="006C0D74">
        <w:rPr>
          <w:sz w:val="24"/>
        </w:rPr>
        <w:t xml:space="preserve"> the issue of marital consent first became a topic in law in 1736 due to a quote by barrister Sir Matthew Hale regarding marital rape. Hale stated, “the husband cannot be guilty of rape committed by himself upon his lawful wife, for by their mutual matrimonial consent and contract the wife hath given herself up in this kind unto her husband which she cannot retract” (Hale, 1736). Hale’s justification for such a comment was that upon marriage, the wife gives up her body and therefore gives her irrevocable consent to intercourse. </w:t>
      </w:r>
    </w:p>
    <w:p w14:paraId="6547C408" w14:textId="65490DD3" w:rsidR="00161E3B" w:rsidRPr="006C0D74" w:rsidRDefault="00161E3B" w:rsidP="00161E3B">
      <w:pPr>
        <w:spacing w:after="0" w:line="480" w:lineRule="auto"/>
        <w:jc w:val="both"/>
        <w:rPr>
          <w:sz w:val="24"/>
        </w:rPr>
      </w:pPr>
      <w:r w:rsidRPr="006C0D74">
        <w:rPr>
          <w:sz w:val="24"/>
        </w:rPr>
        <w:t xml:space="preserve">It was not until 1949 that there was a case in UK courts that rejected Hale’s statement which was R v Clarke (1949). This case a separation order was present between the couple which revoked the marital consent between the two. It was suggested by Archbold (1822) who agreed with Hale’s quote that a wife’s consent can only be withdrawn under certain circumstances and listed those as; death, an Act of Parliament, a separation order, a decree nisi (court order), an undertaking, a deed of separation or a family protection order. However, there are cases like R v Miller (1954) just a couple years after the Clarke case, where a husband was not convicted of rape even though the wife had filed a petition for divorce, but it had not got to the stage of a decree nisi, unlike the R v </w:t>
      </w:r>
      <w:r w:rsidR="00BB7AE6" w:rsidRPr="006C0D74">
        <w:rPr>
          <w:sz w:val="24"/>
        </w:rPr>
        <w:t>O’Brien</w:t>
      </w:r>
      <w:r w:rsidRPr="006C0D74">
        <w:rPr>
          <w:sz w:val="24"/>
        </w:rPr>
        <w:t xml:space="preserve"> (1974) case which did have a decree nisi present that effectively terminated the marriage and subsequently the consent. </w:t>
      </w:r>
    </w:p>
    <w:p w14:paraId="0D3846D1" w14:textId="77777777" w:rsidR="00161E3B" w:rsidRPr="006C0D74" w:rsidRDefault="00161E3B" w:rsidP="00161E3B">
      <w:pPr>
        <w:spacing w:after="0" w:line="480" w:lineRule="auto"/>
        <w:jc w:val="both"/>
        <w:rPr>
          <w:sz w:val="24"/>
        </w:rPr>
      </w:pPr>
      <w:r w:rsidRPr="006C0D74">
        <w:rPr>
          <w:sz w:val="24"/>
          <w:szCs w:val="24"/>
        </w:rPr>
        <w:t>It was not until 1991, and the decision in the case of R v R which expressed, “</w:t>
      </w:r>
      <w:r w:rsidRPr="006C0D74">
        <w:rPr>
          <w:rFonts w:cstheme="minorHAnsi"/>
          <w:sz w:val="24"/>
          <w:szCs w:val="24"/>
        </w:rPr>
        <w:t xml:space="preserve">the law should declare that a rapist remains a rapist </w:t>
      </w:r>
      <w:r w:rsidRPr="006C0D74">
        <w:rPr>
          <w:rFonts w:cstheme="minorHAnsi"/>
          <w:spacing w:val="5"/>
          <w:sz w:val="24"/>
          <w:szCs w:val="24"/>
        </w:rPr>
        <w:t>subject to the criminal law regardless of their relationship to the victim</w:t>
      </w:r>
      <w:r w:rsidRPr="006C0D74">
        <w:rPr>
          <w:sz w:val="24"/>
        </w:rPr>
        <w:t xml:space="preserve">” (R v R, 1991), that the quote by Hale was now not deemed as the law and husbands were not exempt from prosecution of marital rape. Even after this stance, there were two cases in the same year that conflicted on marital rape. R v C (1991) reiterated the statement that there is no marital exemption to the law </w:t>
      </w:r>
      <w:r w:rsidRPr="006C0D74">
        <w:rPr>
          <w:sz w:val="24"/>
        </w:rPr>
        <w:lastRenderedPageBreak/>
        <w:t xml:space="preserve">of rape. However, the case of R v J (1991) argued based on the statutory definition of rape in the 1956 and 1975 amended sexual offences acts that included the word ‘unlawful’. The use of ‘unlawful’ was taken in the context of being outside marriage and because of this confusion, Hale’s quote was deemed not good law and the word ‘unlawful’ was removed from the definition of rape under the Criminal Justice and Public Order Act 1994 (CJPOA). </w:t>
      </w:r>
    </w:p>
    <w:p w14:paraId="43018695" w14:textId="70D49B3E" w:rsidR="00161E3B" w:rsidRPr="006C0D74" w:rsidRDefault="00161E3B" w:rsidP="00161E3B">
      <w:pPr>
        <w:spacing w:line="480" w:lineRule="auto"/>
        <w:jc w:val="both"/>
        <w:rPr>
          <w:sz w:val="24"/>
        </w:rPr>
      </w:pPr>
      <w:r w:rsidRPr="006C0D74">
        <w:rPr>
          <w:sz w:val="24"/>
        </w:rPr>
        <w:t xml:space="preserve">The Crime Survey in England and Wales 2017 shows that the majority of rapes that occur are committed by people already known to the victims, </w:t>
      </w:r>
      <w:r w:rsidR="00A800E4" w:rsidRPr="006C0D74">
        <w:rPr>
          <w:sz w:val="24"/>
        </w:rPr>
        <w:t>around</w:t>
      </w:r>
      <w:r w:rsidRPr="006C0D74">
        <w:rPr>
          <w:sz w:val="24"/>
        </w:rPr>
        <w:t xml:space="preserve"> 90%, with 56% of these being committed by partners or ex partners. This shows as stated by Willmott (2016) that the termed “acquaintance” and “domestic” rapes are much more prevalent that those committed by strangers. However according to a survey for the End Violence Against Women coalition almost a quarter of people (24%) believe that sex without consent in long-term relationships is usually not rape (YOUGOV, 2018). </w:t>
      </w:r>
    </w:p>
    <w:p w14:paraId="4017EA6D" w14:textId="377AA4FA" w:rsidR="00B94DD4" w:rsidRPr="006C0D74" w:rsidRDefault="00161E3B" w:rsidP="00161E3B">
      <w:pPr>
        <w:spacing w:line="480" w:lineRule="auto"/>
        <w:jc w:val="both"/>
        <w:rPr>
          <w:sz w:val="24"/>
        </w:rPr>
      </w:pPr>
      <w:bookmarkStart w:id="81" w:name="Page58"/>
      <w:r w:rsidRPr="006C0D74">
        <w:rPr>
          <w:sz w:val="24"/>
        </w:rPr>
        <w:t>This element is one that is explored later in the thesis, researching the possibility of determining when consensual intercourse occurred, and potential non-consensual intercourse occurred between previously consenting partners. This research can be carried out using gene expression. Gene expression is the process by which the information from a gene is used in the synthesis of a product, mainly protein (Taft, et al, 2010). To use gene expression for determining the ages of biological stains (consensual older stain compared to a potential non-consensual younger stain), the research investigates changes in gene expression levels</w:t>
      </w:r>
      <w:r w:rsidR="009A7734" w:rsidRPr="006C0D74">
        <w:rPr>
          <w:sz w:val="24"/>
        </w:rPr>
        <w:t xml:space="preserve"> which highlights</w:t>
      </w:r>
      <w:r w:rsidR="00EA6B56" w:rsidRPr="006C0D74">
        <w:rPr>
          <w:sz w:val="24"/>
        </w:rPr>
        <w:t xml:space="preserve"> </w:t>
      </w:r>
      <w:r w:rsidRPr="006C0D74">
        <w:rPr>
          <w:sz w:val="24"/>
        </w:rPr>
        <w:t>increases and decrease of the abundance of that gene. The research</w:t>
      </w:r>
      <w:r w:rsidR="009A7734" w:rsidRPr="006C0D74">
        <w:rPr>
          <w:sz w:val="24"/>
        </w:rPr>
        <w:t xml:space="preserve"> therefore</w:t>
      </w:r>
      <w:r w:rsidRPr="006C0D74">
        <w:rPr>
          <w:sz w:val="24"/>
        </w:rPr>
        <w:t xml:space="preserve"> </w:t>
      </w:r>
      <w:r w:rsidR="004E4A86" w:rsidRPr="006C0D74">
        <w:rPr>
          <w:sz w:val="24"/>
        </w:rPr>
        <w:t>monitors</w:t>
      </w:r>
      <w:r w:rsidRPr="006C0D74">
        <w:rPr>
          <w:sz w:val="24"/>
        </w:rPr>
        <w:t xml:space="preserve"> the levels of gene expression of degraded mRNA markers over time to see whether it is possible to determine age since deposition.</w:t>
      </w:r>
      <w:bookmarkEnd w:id="81"/>
      <w:r w:rsidRPr="006C0D74">
        <w:rPr>
          <w:sz w:val="24"/>
        </w:rPr>
        <w:t xml:space="preserve"> </w:t>
      </w:r>
      <w:r w:rsidR="00B94DD4" w:rsidRPr="006C0D74">
        <w:rPr>
          <w:sz w:val="24"/>
        </w:rPr>
        <w:t xml:space="preserve">Chapter Five and Section 5.3 specifically focuses on </w:t>
      </w:r>
      <w:r w:rsidR="00B94DD4" w:rsidRPr="006C0D74">
        <w:rPr>
          <w:sz w:val="24"/>
        </w:rPr>
        <w:lastRenderedPageBreak/>
        <w:t>determining time since deposition and the specifics associated with RNA and mRNA degradation.</w:t>
      </w:r>
    </w:p>
    <w:p w14:paraId="444D670B" w14:textId="1AA0BAD2" w:rsidR="009009AD" w:rsidRPr="006C0D74" w:rsidRDefault="009009AD" w:rsidP="009009AD">
      <w:pPr>
        <w:pStyle w:val="Heading1"/>
        <w:numPr>
          <w:ilvl w:val="1"/>
          <w:numId w:val="19"/>
        </w:numPr>
        <w:rPr>
          <w:sz w:val="28"/>
        </w:rPr>
      </w:pPr>
      <w:bookmarkStart w:id="82" w:name="_Toc125708733"/>
      <w:r w:rsidRPr="006C0D74">
        <w:rPr>
          <w:sz w:val="28"/>
          <w:szCs w:val="22"/>
        </w:rPr>
        <w:t>Literature review conclusion</w:t>
      </w:r>
      <w:bookmarkEnd w:id="82"/>
    </w:p>
    <w:p w14:paraId="3FCA48AF" w14:textId="72DA8680" w:rsidR="009009AD" w:rsidRPr="006C0D74" w:rsidRDefault="009009AD" w:rsidP="00BB1AD8">
      <w:pPr>
        <w:spacing w:line="480" w:lineRule="auto"/>
        <w:jc w:val="both"/>
        <w:rPr>
          <w:sz w:val="24"/>
        </w:rPr>
      </w:pPr>
      <w:r w:rsidRPr="006C0D74">
        <w:rPr>
          <w:sz w:val="24"/>
        </w:rPr>
        <w:t xml:space="preserve">All the preceding sections in this literature review aim to explain the issues regarding consent and sexual offences. However, very few articles cross over with another issue with exception of intoxication/mental capacity and coercion/deception. As the majority of the literature deal with a single issue, the literature only highlights that this is an issue, not whether it is more or less than an issue than other issues surrounding consent and sexual offences. This literature review which compiles the available literature shows the current gap in knowledge being firstly, a comparison of the issues to determine a definitive key issue and secondly from that develop studies in order to deal with that issue. The following chapter is the methods and materials chapter which explains how this gap in knowledge is explored via a public survey. Public opinion on the issues stated above would provide the means of determining what the overall consensus is on the key issue regarding consent and sexual offences. This public opinion would provide important data which can then be used for studies to counteract the issue (these can be found in chapters Three, Four and Five). The survey and data obtained from this can be found in Chapter </w:t>
      </w:r>
      <w:r w:rsidR="006B43EB" w:rsidRPr="006C0D74">
        <w:rPr>
          <w:sz w:val="24"/>
        </w:rPr>
        <w:t>Three</w:t>
      </w:r>
      <w:r w:rsidRPr="006C0D74">
        <w:rPr>
          <w:sz w:val="24"/>
        </w:rPr>
        <w:t>.</w:t>
      </w:r>
      <w:r w:rsidRPr="006C0D74">
        <w:rPr>
          <w:rFonts w:cstheme="minorHAnsi"/>
          <w:sz w:val="36"/>
          <w:szCs w:val="28"/>
        </w:rPr>
        <w:br w:type="page"/>
      </w:r>
    </w:p>
    <w:p w14:paraId="16EE0477" w14:textId="35FAA23F" w:rsidR="004D3BF0" w:rsidRPr="006C0D74" w:rsidRDefault="004D3BF0">
      <w:pPr>
        <w:pStyle w:val="Heading2"/>
        <w:numPr>
          <w:ilvl w:val="1"/>
          <w:numId w:val="19"/>
        </w:numPr>
        <w:rPr>
          <w:szCs w:val="24"/>
        </w:rPr>
      </w:pPr>
      <w:bookmarkStart w:id="83" w:name="_Toc125708734"/>
      <w:r w:rsidRPr="006C0D74">
        <w:lastRenderedPageBreak/>
        <w:t>Rationale</w:t>
      </w:r>
      <w:bookmarkEnd w:id="83"/>
      <w:r w:rsidRPr="006C0D74">
        <w:rPr>
          <w:szCs w:val="24"/>
        </w:rPr>
        <w:t xml:space="preserve"> </w:t>
      </w:r>
    </w:p>
    <w:p w14:paraId="442E0985" w14:textId="35B58CD4" w:rsidR="004D3BF0" w:rsidRPr="006C0D74" w:rsidRDefault="004D3BF0" w:rsidP="004D3BF0">
      <w:pPr>
        <w:spacing w:after="0" w:line="480" w:lineRule="auto"/>
        <w:jc w:val="both"/>
        <w:rPr>
          <w:sz w:val="24"/>
        </w:rPr>
      </w:pPr>
      <w:r w:rsidRPr="006C0D74">
        <w:rPr>
          <w:sz w:val="24"/>
        </w:rPr>
        <w:t>Other than acts of a s</w:t>
      </w:r>
      <w:r w:rsidR="00BB1AD8" w:rsidRPr="006C0D74">
        <w:rPr>
          <w:sz w:val="24"/>
        </w:rPr>
        <w:t>e</w:t>
      </w:r>
      <w:r w:rsidRPr="006C0D74">
        <w:rPr>
          <w:sz w:val="24"/>
        </w:rPr>
        <w:t xml:space="preserve">xual nature, there is only one other offence where the concept of consent it brought up, that being trespassing. In both cases, regardless of other evidence a guilty or not guilty usually hangs in the balance on whether consent was given or not. For consent to be determined especially in acts of a sexual nature it is usually only two individual that are involved so therefore it is extremely difficult as it is one person’s word against another. As can be seen in </w:t>
      </w:r>
      <w:r w:rsidR="00BB67A2" w:rsidRPr="006C0D74">
        <w:rPr>
          <w:sz w:val="24"/>
        </w:rPr>
        <w:t>Figure</w:t>
      </w:r>
      <w:r w:rsidRPr="006C0D74">
        <w:rPr>
          <w:sz w:val="24"/>
        </w:rPr>
        <w:t xml:space="preserve"> </w:t>
      </w:r>
      <w:r w:rsidR="007F7307" w:rsidRPr="006C0D74">
        <w:rPr>
          <w:sz w:val="24"/>
        </w:rPr>
        <w:t>1</w:t>
      </w:r>
      <w:r w:rsidRPr="006C0D74">
        <w:rPr>
          <w:sz w:val="24"/>
        </w:rPr>
        <w:t>.</w:t>
      </w:r>
      <w:r w:rsidR="007F7307" w:rsidRPr="006C0D74">
        <w:rPr>
          <w:sz w:val="24"/>
        </w:rPr>
        <w:t>4</w:t>
      </w:r>
      <w:r w:rsidRPr="006C0D74">
        <w:rPr>
          <w:sz w:val="24"/>
        </w:rPr>
        <w:t xml:space="preserve">, there are other factors that influence or affect the assumption that consent was or was not given, in some cases it is relatively easy to assume consent was not given for example if an individual consumes too much alcohol and passes out, it can be said that person did not consent to intercourse if they were unconscious. Despite there being </w:t>
      </w:r>
      <w:r w:rsidR="005E6855" w:rsidRPr="006C0D74">
        <w:rPr>
          <w:sz w:val="24"/>
        </w:rPr>
        <w:t>several</w:t>
      </w:r>
      <w:r w:rsidRPr="006C0D74">
        <w:rPr>
          <w:sz w:val="24"/>
        </w:rPr>
        <w:t xml:space="preserve"> issues surrounding consent, as seen in</w:t>
      </w:r>
      <w:r w:rsidR="007009F9" w:rsidRPr="006C0D74">
        <w:rPr>
          <w:sz w:val="24"/>
        </w:rPr>
        <w:t xml:space="preserve"> above in the</w:t>
      </w:r>
      <w:r w:rsidRPr="006C0D74">
        <w:rPr>
          <w:sz w:val="24"/>
        </w:rPr>
        <w:t xml:space="preserve"> chapter, there is plenty of research that explains the issue, but </w:t>
      </w:r>
      <w:r w:rsidR="00783E58" w:rsidRPr="006C0D74">
        <w:rPr>
          <w:sz w:val="24"/>
        </w:rPr>
        <w:t>little</w:t>
      </w:r>
      <w:r w:rsidRPr="006C0D74">
        <w:rPr>
          <w:sz w:val="24"/>
        </w:rPr>
        <w:t xml:space="preserve"> research tackling the issue. However, of those pieces of literature that explain, they only take one issue at a time and state that it is a key issue. </w:t>
      </w:r>
    </w:p>
    <w:p w14:paraId="35300750" w14:textId="39F5C6B3" w:rsidR="004D3BF0" w:rsidRPr="006C0D74" w:rsidRDefault="004D3BF0" w:rsidP="004D3BF0">
      <w:pPr>
        <w:tabs>
          <w:tab w:val="left" w:pos="2940"/>
        </w:tabs>
        <w:spacing w:after="0" w:line="480" w:lineRule="auto"/>
        <w:jc w:val="both"/>
        <w:rPr>
          <w:sz w:val="24"/>
        </w:rPr>
      </w:pPr>
      <w:r w:rsidRPr="006C0D74">
        <w:rPr>
          <w:sz w:val="24"/>
        </w:rPr>
        <w:t>Therefore, this research firstly compares issues to one another and determine themes or issues that are deemed key by public opinion (</w:t>
      </w:r>
      <w:r w:rsidR="000554FD" w:rsidRPr="006C0D74">
        <w:rPr>
          <w:sz w:val="24"/>
        </w:rPr>
        <w:t>C</w:t>
      </w:r>
      <w:r w:rsidRPr="006C0D74">
        <w:rPr>
          <w:sz w:val="24"/>
        </w:rPr>
        <w:t xml:space="preserve">hapter </w:t>
      </w:r>
      <w:r w:rsidR="007009F9" w:rsidRPr="006C0D74">
        <w:rPr>
          <w:sz w:val="24"/>
        </w:rPr>
        <w:t>Three</w:t>
      </w:r>
      <w:r w:rsidRPr="006C0D74">
        <w:rPr>
          <w:sz w:val="24"/>
        </w:rPr>
        <w:t xml:space="preserve">). Secondly, using multi-disciplinary approaches to </w:t>
      </w:r>
      <w:r w:rsidR="00643393" w:rsidRPr="006C0D74">
        <w:rPr>
          <w:sz w:val="24"/>
        </w:rPr>
        <w:t xml:space="preserve">build on some of the challenges </w:t>
      </w:r>
      <w:r w:rsidR="00587F68" w:rsidRPr="006C0D74">
        <w:rPr>
          <w:sz w:val="24"/>
        </w:rPr>
        <w:t xml:space="preserve">posed in </w:t>
      </w:r>
      <w:r w:rsidR="000554FD" w:rsidRPr="006C0D74">
        <w:rPr>
          <w:sz w:val="24"/>
        </w:rPr>
        <w:t>C</w:t>
      </w:r>
      <w:r w:rsidR="00587F68" w:rsidRPr="006C0D74">
        <w:rPr>
          <w:sz w:val="24"/>
        </w:rPr>
        <w:t xml:space="preserve">hapter </w:t>
      </w:r>
      <w:r w:rsidR="00456118" w:rsidRPr="006C0D74">
        <w:rPr>
          <w:sz w:val="24"/>
        </w:rPr>
        <w:t>Three</w:t>
      </w:r>
      <w:r w:rsidR="00587F68" w:rsidRPr="006C0D74">
        <w:rPr>
          <w:sz w:val="24"/>
        </w:rPr>
        <w:t xml:space="preserve"> (the stereotyping/bias found in court rooms over the granting of consent/lack of consent in sexual offence cases) </w:t>
      </w:r>
      <w:r w:rsidR="00C63495" w:rsidRPr="006C0D74">
        <w:rPr>
          <w:sz w:val="24"/>
        </w:rPr>
        <w:t>and (marital and acquaintance rap</w:t>
      </w:r>
      <w:r w:rsidR="005C1C73" w:rsidRPr="006C0D74">
        <w:rPr>
          <w:sz w:val="24"/>
        </w:rPr>
        <w:t xml:space="preserve">e) a mix of scientific and legal </w:t>
      </w:r>
      <w:r w:rsidR="00261D72" w:rsidRPr="006C0D74">
        <w:rPr>
          <w:sz w:val="24"/>
        </w:rPr>
        <w:t xml:space="preserve">studies were developed, </w:t>
      </w:r>
      <w:r w:rsidR="000554FD" w:rsidRPr="006C0D74">
        <w:rPr>
          <w:sz w:val="24"/>
        </w:rPr>
        <w:t>C</w:t>
      </w:r>
      <w:r w:rsidR="00261D72" w:rsidRPr="006C0D74">
        <w:rPr>
          <w:sz w:val="24"/>
        </w:rPr>
        <w:t xml:space="preserve">hapters </w:t>
      </w:r>
      <w:r w:rsidR="00456118" w:rsidRPr="006C0D74">
        <w:rPr>
          <w:sz w:val="24"/>
        </w:rPr>
        <w:t xml:space="preserve">Four and </w:t>
      </w:r>
      <w:r w:rsidR="00A65DB0" w:rsidRPr="006C0D74">
        <w:rPr>
          <w:sz w:val="24"/>
        </w:rPr>
        <w:t>Five,</w:t>
      </w:r>
      <w:r w:rsidR="00261D72" w:rsidRPr="006C0D74">
        <w:rPr>
          <w:sz w:val="24"/>
        </w:rPr>
        <w:t xml:space="preserve"> respectively</w:t>
      </w:r>
      <w:r w:rsidR="00A5357D" w:rsidRPr="006C0D74">
        <w:rPr>
          <w:sz w:val="24"/>
        </w:rPr>
        <w:t xml:space="preserve">. </w:t>
      </w:r>
    </w:p>
    <w:p w14:paraId="0E95534B" w14:textId="2E79FD23" w:rsidR="004D3BF0" w:rsidRPr="006C0D74" w:rsidRDefault="004D3BF0">
      <w:pPr>
        <w:pStyle w:val="Heading2"/>
        <w:numPr>
          <w:ilvl w:val="1"/>
          <w:numId w:val="19"/>
        </w:numPr>
        <w:rPr>
          <w:rFonts w:cstheme="minorHAnsi"/>
          <w:szCs w:val="24"/>
        </w:rPr>
      </w:pPr>
      <w:bookmarkStart w:id="84" w:name="_Toc125708735"/>
      <w:r w:rsidRPr="006C0D74">
        <w:t xml:space="preserve">Aims and </w:t>
      </w:r>
      <w:bookmarkEnd w:id="84"/>
      <w:r w:rsidR="004E4A86" w:rsidRPr="006C0D74">
        <w:t>objectives.</w:t>
      </w:r>
      <w:r w:rsidRPr="006C0D74">
        <w:t xml:space="preserve"> </w:t>
      </w:r>
    </w:p>
    <w:p w14:paraId="11A925D0" w14:textId="2087F7A8" w:rsidR="004D3BF0" w:rsidRPr="006C0D74" w:rsidRDefault="004D3BF0">
      <w:pPr>
        <w:pStyle w:val="Heading3"/>
        <w:numPr>
          <w:ilvl w:val="2"/>
          <w:numId w:val="19"/>
        </w:numPr>
      </w:pPr>
      <w:bookmarkStart w:id="85" w:name="_Toc125708736"/>
      <w:r w:rsidRPr="006C0D74">
        <w:t>Aim</w:t>
      </w:r>
      <w:r w:rsidR="008007FA" w:rsidRPr="006C0D74">
        <w:t>s</w:t>
      </w:r>
      <w:bookmarkEnd w:id="85"/>
    </w:p>
    <w:p w14:paraId="211C4D91" w14:textId="58847693" w:rsidR="004D3BF0" w:rsidRPr="006C0D74" w:rsidRDefault="004D3BF0" w:rsidP="004D3BF0">
      <w:pPr>
        <w:spacing w:after="0" w:line="480" w:lineRule="auto"/>
        <w:jc w:val="both"/>
        <w:rPr>
          <w:rFonts w:cstheme="minorHAnsi"/>
          <w:sz w:val="24"/>
          <w:szCs w:val="24"/>
        </w:rPr>
      </w:pPr>
      <w:bookmarkStart w:id="86" w:name="_Hlk14097671"/>
      <w:r w:rsidRPr="006C0D74">
        <w:rPr>
          <w:rFonts w:cstheme="minorHAnsi"/>
          <w:sz w:val="24"/>
          <w:szCs w:val="24"/>
        </w:rPr>
        <w:t xml:space="preserve">The overall aim of this thesis is to </w:t>
      </w:r>
      <w:bookmarkStart w:id="87" w:name="_Hlk53568626"/>
      <w:r w:rsidRPr="006C0D74">
        <w:rPr>
          <w:rFonts w:cstheme="minorHAnsi"/>
          <w:sz w:val="24"/>
          <w:szCs w:val="24"/>
        </w:rPr>
        <w:t xml:space="preserve">explore the </w:t>
      </w:r>
      <w:r w:rsidR="00B1164E" w:rsidRPr="006C0D74">
        <w:rPr>
          <w:rFonts w:cstheme="minorHAnsi"/>
          <w:sz w:val="24"/>
          <w:szCs w:val="24"/>
        </w:rPr>
        <w:t>interpretation of</w:t>
      </w:r>
      <w:r w:rsidRPr="006C0D74">
        <w:rPr>
          <w:rFonts w:cstheme="minorHAnsi"/>
          <w:sz w:val="24"/>
          <w:szCs w:val="24"/>
        </w:rPr>
        <w:t xml:space="preserve"> consent in sexual offence cases and identify strategies to </w:t>
      </w:r>
      <w:r w:rsidR="00E715D4" w:rsidRPr="006C0D74">
        <w:rPr>
          <w:rFonts w:cstheme="minorHAnsi"/>
          <w:sz w:val="24"/>
          <w:szCs w:val="24"/>
        </w:rPr>
        <w:t>overcome</w:t>
      </w:r>
      <w:r w:rsidRPr="006C0D74">
        <w:rPr>
          <w:rFonts w:cstheme="minorHAnsi"/>
          <w:sz w:val="24"/>
          <w:szCs w:val="24"/>
        </w:rPr>
        <w:t xml:space="preserve"> the issues. A m</w:t>
      </w:r>
      <w:r w:rsidR="00A46C23" w:rsidRPr="006C0D74">
        <w:rPr>
          <w:rFonts w:cstheme="minorHAnsi"/>
          <w:sz w:val="24"/>
          <w:szCs w:val="24"/>
        </w:rPr>
        <w:t>ixed methods</w:t>
      </w:r>
      <w:r w:rsidRPr="006C0D74">
        <w:rPr>
          <w:rFonts w:cstheme="minorHAnsi"/>
          <w:sz w:val="24"/>
          <w:szCs w:val="24"/>
        </w:rPr>
        <w:t xml:space="preserve"> approach </w:t>
      </w:r>
      <w:r w:rsidR="00921F4B" w:rsidRPr="006C0D74">
        <w:rPr>
          <w:rFonts w:cstheme="minorHAnsi"/>
          <w:sz w:val="24"/>
          <w:szCs w:val="24"/>
        </w:rPr>
        <w:t xml:space="preserve">was </w:t>
      </w:r>
      <w:r w:rsidRPr="006C0D74">
        <w:rPr>
          <w:rFonts w:cstheme="minorHAnsi"/>
          <w:sz w:val="24"/>
          <w:szCs w:val="24"/>
        </w:rPr>
        <w:lastRenderedPageBreak/>
        <w:t>used to develop strategies that may potentially address some issues with and surrounding consent</w:t>
      </w:r>
      <w:bookmarkEnd w:id="87"/>
      <w:r w:rsidRPr="006C0D74">
        <w:rPr>
          <w:rFonts w:cstheme="minorHAnsi"/>
          <w:sz w:val="24"/>
          <w:szCs w:val="24"/>
        </w:rPr>
        <w:t>. From this overall aim, as series of sub-aims were devised</w:t>
      </w:r>
      <w:r w:rsidR="006E3265" w:rsidRPr="006C0D74">
        <w:rPr>
          <w:rFonts w:cstheme="minorHAnsi"/>
          <w:sz w:val="24"/>
          <w:szCs w:val="24"/>
        </w:rPr>
        <w:t>.</w:t>
      </w:r>
    </w:p>
    <w:p w14:paraId="55D88592" w14:textId="2CC254DE" w:rsidR="004D3BF0" w:rsidRPr="006C0D74" w:rsidRDefault="004D3BF0" w:rsidP="00E34FEA">
      <w:pPr>
        <w:pStyle w:val="ListParagraph"/>
        <w:numPr>
          <w:ilvl w:val="0"/>
          <w:numId w:val="20"/>
        </w:numPr>
        <w:spacing w:after="0" w:line="480" w:lineRule="auto"/>
        <w:jc w:val="both"/>
        <w:rPr>
          <w:rFonts w:cstheme="minorHAnsi"/>
          <w:sz w:val="24"/>
          <w:szCs w:val="24"/>
        </w:rPr>
      </w:pPr>
      <w:r w:rsidRPr="006C0D74">
        <w:rPr>
          <w:rFonts w:cstheme="minorHAnsi"/>
          <w:sz w:val="24"/>
          <w:szCs w:val="24"/>
        </w:rPr>
        <w:t xml:space="preserve">Evaluate the public views on sexual offences and consent and </w:t>
      </w:r>
      <w:r w:rsidR="00A170D1" w:rsidRPr="006C0D74">
        <w:rPr>
          <w:rFonts w:cstheme="minorHAnsi"/>
          <w:sz w:val="24"/>
          <w:szCs w:val="24"/>
        </w:rPr>
        <w:t>to test misconceptions surrounding consent and rape myth beliefs of potential jury members.</w:t>
      </w:r>
    </w:p>
    <w:p w14:paraId="4FA5CFE3" w14:textId="74909DC8" w:rsidR="007C60DF" w:rsidRPr="006C0D74" w:rsidRDefault="004D3BF0" w:rsidP="00E34FEA">
      <w:pPr>
        <w:pStyle w:val="ListParagraph"/>
        <w:numPr>
          <w:ilvl w:val="0"/>
          <w:numId w:val="20"/>
        </w:numPr>
        <w:spacing w:after="0" w:line="480" w:lineRule="auto"/>
        <w:jc w:val="both"/>
        <w:rPr>
          <w:rFonts w:cstheme="minorHAnsi"/>
          <w:sz w:val="24"/>
          <w:szCs w:val="24"/>
        </w:rPr>
      </w:pPr>
      <w:r w:rsidRPr="006C0D74">
        <w:rPr>
          <w:rFonts w:cstheme="minorHAnsi"/>
          <w:sz w:val="24"/>
          <w:szCs w:val="24"/>
        </w:rPr>
        <w:t xml:space="preserve">To establish a model for determining the age of a biological stain using RNA degradation. </w:t>
      </w:r>
      <w:bookmarkEnd w:id="86"/>
    </w:p>
    <w:p w14:paraId="2829E9C3" w14:textId="73864D90" w:rsidR="004D3BF0" w:rsidRPr="006C0D74" w:rsidRDefault="004D3BF0" w:rsidP="001E73BF">
      <w:pPr>
        <w:pStyle w:val="Heading3"/>
        <w:numPr>
          <w:ilvl w:val="2"/>
          <w:numId w:val="19"/>
        </w:numPr>
        <w:rPr>
          <w:rFonts w:cstheme="minorHAnsi"/>
        </w:rPr>
      </w:pPr>
      <w:bookmarkStart w:id="88" w:name="_Toc125708737"/>
      <w:r w:rsidRPr="006C0D74">
        <w:t>Objectives</w:t>
      </w:r>
      <w:bookmarkEnd w:id="88"/>
    </w:p>
    <w:p w14:paraId="6AF9A638" w14:textId="3D5E87F6" w:rsidR="004D3BF0" w:rsidRPr="006C0D74" w:rsidRDefault="004D3BF0" w:rsidP="004D3BF0">
      <w:pPr>
        <w:spacing w:after="0" w:line="480" w:lineRule="auto"/>
        <w:jc w:val="both"/>
        <w:rPr>
          <w:rFonts w:cstheme="minorHAnsi"/>
          <w:sz w:val="24"/>
          <w:szCs w:val="24"/>
        </w:rPr>
      </w:pPr>
      <w:r w:rsidRPr="006C0D74">
        <w:rPr>
          <w:rFonts w:cstheme="minorHAnsi"/>
          <w:sz w:val="24"/>
          <w:szCs w:val="24"/>
        </w:rPr>
        <w:t>The objective</w:t>
      </w:r>
      <w:r w:rsidR="00644C87" w:rsidRPr="006C0D74">
        <w:rPr>
          <w:rFonts w:cstheme="minorHAnsi"/>
          <w:sz w:val="24"/>
          <w:szCs w:val="24"/>
        </w:rPr>
        <w:t>s</w:t>
      </w:r>
      <w:r w:rsidRPr="006C0D74">
        <w:rPr>
          <w:rFonts w:cstheme="minorHAnsi"/>
          <w:sz w:val="24"/>
          <w:szCs w:val="24"/>
        </w:rPr>
        <w:t xml:space="preserve"> of this thesis </w:t>
      </w:r>
      <w:r w:rsidR="00E355D6" w:rsidRPr="006C0D74">
        <w:rPr>
          <w:rFonts w:cstheme="minorHAnsi"/>
          <w:sz w:val="24"/>
          <w:szCs w:val="24"/>
        </w:rPr>
        <w:t>are.</w:t>
      </w:r>
    </w:p>
    <w:p w14:paraId="066A9E05" w14:textId="623C17B2" w:rsidR="004D3BF0" w:rsidRPr="006C0D74" w:rsidRDefault="004D3BF0">
      <w:pPr>
        <w:pStyle w:val="ListParagraph"/>
        <w:numPr>
          <w:ilvl w:val="1"/>
          <w:numId w:val="16"/>
        </w:numPr>
        <w:spacing w:after="0" w:line="480" w:lineRule="auto"/>
        <w:jc w:val="both"/>
        <w:rPr>
          <w:rFonts w:cstheme="minorHAnsi"/>
          <w:sz w:val="24"/>
          <w:szCs w:val="24"/>
        </w:rPr>
      </w:pPr>
      <w:r w:rsidRPr="006C0D74">
        <w:rPr>
          <w:rFonts w:cstheme="minorHAnsi"/>
          <w:sz w:val="24"/>
          <w:szCs w:val="24"/>
        </w:rPr>
        <w:t xml:space="preserve">To evaluate the themes generated by the general population surrounding consent and rape culture and determine key issues with consent. </w:t>
      </w:r>
    </w:p>
    <w:p w14:paraId="2100A628" w14:textId="533AF36B" w:rsidR="00EF710A" w:rsidRPr="006C0D74" w:rsidRDefault="00EF710A">
      <w:pPr>
        <w:pStyle w:val="ListParagraph"/>
        <w:numPr>
          <w:ilvl w:val="1"/>
          <w:numId w:val="16"/>
        </w:numPr>
        <w:spacing w:after="0" w:line="480" w:lineRule="auto"/>
        <w:jc w:val="both"/>
        <w:rPr>
          <w:rFonts w:cstheme="minorHAnsi"/>
          <w:sz w:val="24"/>
          <w:szCs w:val="24"/>
        </w:rPr>
      </w:pPr>
      <w:r w:rsidRPr="006C0D74">
        <w:rPr>
          <w:rFonts w:cstheme="minorHAnsi"/>
          <w:sz w:val="24"/>
          <w:szCs w:val="24"/>
        </w:rPr>
        <w:t xml:space="preserve">Develop a tool to determine the prevalence of rape myths beliefs and misconceptions surrounding consent in society and evaluate the impact such a tool would have on court cases. </w:t>
      </w:r>
    </w:p>
    <w:p w14:paraId="6DEC3417" w14:textId="3F4B516D" w:rsidR="004D3BF0" w:rsidRPr="006C0D74" w:rsidRDefault="004D3BF0" w:rsidP="00E34FEA">
      <w:pPr>
        <w:pStyle w:val="ListParagraph"/>
        <w:numPr>
          <w:ilvl w:val="1"/>
          <w:numId w:val="20"/>
        </w:numPr>
        <w:spacing w:after="0" w:line="480" w:lineRule="auto"/>
        <w:jc w:val="both"/>
        <w:rPr>
          <w:rFonts w:cstheme="minorHAnsi"/>
          <w:sz w:val="24"/>
          <w:szCs w:val="24"/>
        </w:rPr>
      </w:pPr>
      <w:r w:rsidRPr="006C0D74">
        <w:rPr>
          <w:rFonts w:cstheme="minorHAnsi"/>
          <w:sz w:val="24"/>
          <w:szCs w:val="24"/>
        </w:rPr>
        <w:t>To determine whether RNA expression levels differ between time since deposition of the biological stain</w:t>
      </w:r>
      <w:r w:rsidR="004878DD" w:rsidRPr="006C0D74">
        <w:rPr>
          <w:rFonts w:cstheme="minorHAnsi"/>
          <w:sz w:val="24"/>
          <w:szCs w:val="24"/>
        </w:rPr>
        <w:t xml:space="preserve"> and</w:t>
      </w:r>
      <w:r w:rsidRPr="006C0D74">
        <w:rPr>
          <w:rFonts w:cstheme="minorHAnsi"/>
          <w:sz w:val="24"/>
          <w:szCs w:val="24"/>
        </w:rPr>
        <w:t xml:space="preserve"> investigate the effect mixed samples (semen and vaginal fluid), have on the RNA expressions levels of those biological samples deposited at </w:t>
      </w:r>
      <w:r w:rsidR="00783E58" w:rsidRPr="006C0D74">
        <w:rPr>
          <w:rFonts w:cstheme="minorHAnsi"/>
          <w:sz w:val="24"/>
          <w:szCs w:val="24"/>
        </w:rPr>
        <w:t>separate times</w:t>
      </w:r>
      <w:r w:rsidRPr="006C0D74">
        <w:rPr>
          <w:rFonts w:cstheme="minorHAnsi"/>
          <w:sz w:val="24"/>
          <w:szCs w:val="24"/>
        </w:rPr>
        <w:t xml:space="preserve">. </w:t>
      </w:r>
    </w:p>
    <w:p w14:paraId="00A765C5" w14:textId="787EE871" w:rsidR="004D3BF0" w:rsidRPr="006C0D74" w:rsidRDefault="004D3BF0" w:rsidP="001E73BF">
      <w:pPr>
        <w:pStyle w:val="Heading2"/>
        <w:numPr>
          <w:ilvl w:val="1"/>
          <w:numId w:val="19"/>
        </w:numPr>
        <w:rPr>
          <w:rFonts w:cstheme="minorHAnsi"/>
          <w:szCs w:val="24"/>
        </w:rPr>
      </w:pPr>
      <w:bookmarkStart w:id="89" w:name="_Toc125708738"/>
      <w:r w:rsidRPr="006C0D74">
        <w:t>Original contribution to knowledge</w:t>
      </w:r>
      <w:bookmarkEnd w:id="89"/>
    </w:p>
    <w:p w14:paraId="30232B7B" w14:textId="18B3738A" w:rsidR="007F5EBA" w:rsidRPr="006C0D74" w:rsidRDefault="00CE6706" w:rsidP="007F5EBA">
      <w:pPr>
        <w:spacing w:after="0" w:line="480" w:lineRule="auto"/>
        <w:jc w:val="both"/>
        <w:rPr>
          <w:rFonts w:cstheme="minorHAnsi"/>
          <w:sz w:val="24"/>
        </w:rPr>
      </w:pPr>
      <w:r w:rsidRPr="006C0D74">
        <w:rPr>
          <w:rFonts w:cstheme="minorHAnsi"/>
          <w:sz w:val="24"/>
        </w:rPr>
        <w:t>Th</w:t>
      </w:r>
      <w:r w:rsidR="00451051" w:rsidRPr="006C0D74">
        <w:rPr>
          <w:rFonts w:cstheme="minorHAnsi"/>
          <w:sz w:val="24"/>
        </w:rPr>
        <w:t xml:space="preserve">is thesis </w:t>
      </w:r>
      <w:r w:rsidR="00166F98" w:rsidRPr="006C0D74">
        <w:rPr>
          <w:rFonts w:cstheme="minorHAnsi"/>
          <w:sz w:val="24"/>
        </w:rPr>
        <w:t>embraced</w:t>
      </w:r>
      <w:r w:rsidR="00941ADE" w:rsidRPr="006C0D74">
        <w:rPr>
          <w:rFonts w:cstheme="minorHAnsi"/>
          <w:sz w:val="24"/>
        </w:rPr>
        <w:t xml:space="preserve"> </w:t>
      </w:r>
      <w:r w:rsidR="00FD2B20" w:rsidRPr="006C0D74">
        <w:rPr>
          <w:rFonts w:cstheme="minorHAnsi"/>
          <w:sz w:val="24"/>
        </w:rPr>
        <w:t>a</w:t>
      </w:r>
      <w:r w:rsidR="00941ADE" w:rsidRPr="006C0D74">
        <w:rPr>
          <w:rFonts w:cstheme="minorHAnsi"/>
          <w:sz w:val="24"/>
        </w:rPr>
        <w:t xml:space="preserve"> holistic approach by utilising a </w:t>
      </w:r>
      <w:r w:rsidR="005F1069" w:rsidRPr="006C0D74">
        <w:rPr>
          <w:rFonts w:cstheme="minorHAnsi"/>
          <w:sz w:val="24"/>
        </w:rPr>
        <w:t xml:space="preserve">combination of science but also a legal approach to </w:t>
      </w:r>
      <w:r w:rsidR="00EC474A" w:rsidRPr="006C0D74">
        <w:rPr>
          <w:rFonts w:cstheme="minorHAnsi"/>
          <w:sz w:val="24"/>
        </w:rPr>
        <w:t>challenging the issues that arise w</w:t>
      </w:r>
      <w:r w:rsidR="00021FE7" w:rsidRPr="006C0D74">
        <w:rPr>
          <w:rFonts w:cstheme="minorHAnsi"/>
          <w:sz w:val="24"/>
        </w:rPr>
        <w:t>ith consent and sexual offences but also the wider criminal justice sector.</w:t>
      </w:r>
      <w:r w:rsidR="00FD2B20" w:rsidRPr="006C0D74">
        <w:rPr>
          <w:rFonts w:cstheme="minorHAnsi"/>
          <w:sz w:val="24"/>
        </w:rPr>
        <w:t xml:space="preserve"> </w:t>
      </w:r>
      <w:r w:rsidR="00574897" w:rsidRPr="006C0D74">
        <w:rPr>
          <w:rFonts w:cstheme="minorHAnsi"/>
          <w:sz w:val="24"/>
        </w:rPr>
        <w:t xml:space="preserve">The research devised in this thesis could be the driving force </w:t>
      </w:r>
      <w:r w:rsidR="003337F0" w:rsidRPr="006C0D74">
        <w:rPr>
          <w:rFonts w:cstheme="minorHAnsi"/>
          <w:sz w:val="24"/>
        </w:rPr>
        <w:t xml:space="preserve">behind other research adopting a mixed methods </w:t>
      </w:r>
      <w:r w:rsidR="00627675" w:rsidRPr="006C0D74">
        <w:rPr>
          <w:rFonts w:cstheme="minorHAnsi"/>
          <w:sz w:val="24"/>
        </w:rPr>
        <w:t xml:space="preserve">style to </w:t>
      </w:r>
      <w:r w:rsidR="00877357" w:rsidRPr="006C0D74">
        <w:rPr>
          <w:rFonts w:cstheme="minorHAnsi"/>
          <w:sz w:val="24"/>
        </w:rPr>
        <w:t xml:space="preserve">tackling problems. </w:t>
      </w:r>
      <w:r w:rsidR="00A37A2A" w:rsidRPr="006C0D74">
        <w:rPr>
          <w:rFonts w:cstheme="minorHAnsi"/>
          <w:sz w:val="24"/>
        </w:rPr>
        <w:t xml:space="preserve">The findings of this research </w:t>
      </w:r>
      <w:r w:rsidR="006407CA" w:rsidRPr="006C0D74">
        <w:rPr>
          <w:rFonts w:cstheme="minorHAnsi"/>
          <w:sz w:val="24"/>
        </w:rPr>
        <w:t xml:space="preserve">could </w:t>
      </w:r>
      <w:r w:rsidR="00FD2B20" w:rsidRPr="006C0D74">
        <w:rPr>
          <w:rFonts w:cstheme="minorHAnsi"/>
          <w:sz w:val="24"/>
        </w:rPr>
        <w:t xml:space="preserve">really </w:t>
      </w:r>
      <w:r w:rsidR="00A37A2A" w:rsidRPr="006C0D74">
        <w:rPr>
          <w:rFonts w:cstheme="minorHAnsi"/>
          <w:sz w:val="24"/>
        </w:rPr>
        <w:t xml:space="preserve">contribute to </w:t>
      </w:r>
      <w:r w:rsidR="00794FE9" w:rsidRPr="006C0D74">
        <w:rPr>
          <w:rFonts w:cstheme="minorHAnsi"/>
          <w:sz w:val="24"/>
        </w:rPr>
        <w:t xml:space="preserve">reduced attrition rates </w:t>
      </w:r>
      <w:r w:rsidR="00794FE9" w:rsidRPr="006C0D74">
        <w:rPr>
          <w:rFonts w:cstheme="minorHAnsi"/>
          <w:sz w:val="24"/>
        </w:rPr>
        <w:lastRenderedPageBreak/>
        <w:t xml:space="preserve">in </w:t>
      </w:r>
      <w:r w:rsidR="00D4699F" w:rsidRPr="006C0D74">
        <w:rPr>
          <w:rFonts w:cstheme="minorHAnsi"/>
          <w:sz w:val="24"/>
        </w:rPr>
        <w:t xml:space="preserve">rape cases, </w:t>
      </w:r>
      <w:r w:rsidR="008E1634" w:rsidRPr="006C0D74">
        <w:rPr>
          <w:rFonts w:cstheme="minorHAnsi"/>
          <w:sz w:val="24"/>
        </w:rPr>
        <w:t>changes in law</w:t>
      </w:r>
      <w:r w:rsidR="00A73E1C" w:rsidRPr="006C0D74">
        <w:rPr>
          <w:rFonts w:cstheme="minorHAnsi"/>
          <w:sz w:val="24"/>
        </w:rPr>
        <w:t xml:space="preserve">, but also have a significant impact on </w:t>
      </w:r>
      <w:r w:rsidR="00445153" w:rsidRPr="006C0D74">
        <w:rPr>
          <w:rFonts w:cstheme="minorHAnsi"/>
          <w:sz w:val="24"/>
        </w:rPr>
        <w:t xml:space="preserve">evidence collection and analysis if time since deposition can now be determined. </w:t>
      </w:r>
    </w:p>
    <w:p w14:paraId="0AD78189" w14:textId="42DD19EB" w:rsidR="006407CA" w:rsidRPr="006C0D74" w:rsidRDefault="006407CA" w:rsidP="006407CA">
      <w:pPr>
        <w:spacing w:after="0" w:line="480" w:lineRule="auto"/>
        <w:jc w:val="both"/>
        <w:rPr>
          <w:rFonts w:cstheme="minorHAnsi"/>
          <w:sz w:val="24"/>
        </w:rPr>
      </w:pPr>
      <w:r w:rsidRPr="006C0D74">
        <w:rPr>
          <w:rFonts w:cstheme="minorHAnsi"/>
          <w:sz w:val="24"/>
        </w:rPr>
        <w:t xml:space="preserve">Chapter </w:t>
      </w:r>
      <w:r w:rsidR="00456118" w:rsidRPr="006C0D74">
        <w:rPr>
          <w:rFonts w:cstheme="minorHAnsi"/>
          <w:sz w:val="24"/>
        </w:rPr>
        <w:t>Four</w:t>
      </w:r>
      <w:r w:rsidRPr="006C0D74">
        <w:rPr>
          <w:rFonts w:cstheme="minorHAnsi"/>
          <w:sz w:val="24"/>
        </w:rPr>
        <w:t xml:space="preserve"> developed and validated (compared to other rape myth acceptance measures) a tool to be given to potential jury members to indicate their levels of endorsement of rape myths prior to court. This research would impact the number of cases making it to court but also the victim themselves. Understanding the level of acceptance of rape myths of jury members, would reduce the fear in victims that they would not be believed if their case coincided with a potential rape myth. However, this tool can also be used at the beginning of a case, during the reporting stage. Research has shown that victims fear that the police would not believe their accounts, and ultimately would be put off reporting in the first place (Sleath and Bull, 2017). </w:t>
      </w:r>
    </w:p>
    <w:p w14:paraId="08910B70" w14:textId="77777777" w:rsidR="006407CA" w:rsidRPr="006C0D74" w:rsidRDefault="006407CA" w:rsidP="006407CA">
      <w:pPr>
        <w:spacing w:after="0" w:line="480" w:lineRule="auto"/>
        <w:jc w:val="both"/>
        <w:rPr>
          <w:rFonts w:cstheme="minorHAnsi"/>
          <w:sz w:val="24"/>
        </w:rPr>
      </w:pPr>
      <w:r w:rsidRPr="006C0D74">
        <w:rPr>
          <w:rFonts w:cstheme="minorHAnsi"/>
          <w:sz w:val="24"/>
        </w:rPr>
        <w:t xml:space="preserve">Therefore, this tool could be given to police forces to understand the levels of police stereotyping and/or unconscious bias. Similarly, to above, while this tool focused of sexual offences and rape myths, using a comparable tool (by adapting the statements) other crimes can be researched. For example, the End Violence Against Women and Girls Coalition (2019) believe there is an agenda against women and girls, therefore a tool such as this could be used to determine whether this agenda is present in the police. Ultimately, providing a tool at the beginning of a case to identify unconscious bias would then have positive impacts further on. </w:t>
      </w:r>
    </w:p>
    <w:p w14:paraId="2CBC7639" w14:textId="73BC8953" w:rsidR="00F70A1A" w:rsidRPr="006C0D74" w:rsidRDefault="008E1634" w:rsidP="007F5EBA">
      <w:pPr>
        <w:spacing w:after="0" w:line="480" w:lineRule="auto"/>
        <w:jc w:val="both"/>
        <w:rPr>
          <w:rFonts w:cstheme="minorHAnsi"/>
          <w:sz w:val="24"/>
        </w:rPr>
      </w:pPr>
      <w:r w:rsidRPr="006C0D74">
        <w:rPr>
          <w:rFonts w:cstheme="minorHAnsi"/>
          <w:sz w:val="24"/>
        </w:rPr>
        <w:t xml:space="preserve">The stain age prediction </w:t>
      </w:r>
      <w:r w:rsidR="000E47E9" w:rsidRPr="006C0D74">
        <w:rPr>
          <w:rFonts w:cstheme="minorHAnsi"/>
          <w:sz w:val="24"/>
        </w:rPr>
        <w:t>chapt</w:t>
      </w:r>
      <w:r w:rsidR="000E3E9A" w:rsidRPr="006C0D74">
        <w:rPr>
          <w:rFonts w:cstheme="minorHAnsi"/>
          <w:sz w:val="24"/>
        </w:rPr>
        <w:t>er</w:t>
      </w:r>
      <w:r w:rsidR="000E47E9" w:rsidRPr="006C0D74">
        <w:rPr>
          <w:rFonts w:cstheme="minorHAnsi"/>
          <w:sz w:val="24"/>
        </w:rPr>
        <w:t xml:space="preserve"> </w:t>
      </w:r>
      <w:r w:rsidR="00B50951" w:rsidRPr="006C0D74">
        <w:rPr>
          <w:rFonts w:cstheme="minorHAnsi"/>
          <w:sz w:val="24"/>
        </w:rPr>
        <w:t xml:space="preserve">could vastly impact sexual offence cases particularly those cases </w:t>
      </w:r>
      <w:r w:rsidR="00AB12C1" w:rsidRPr="006C0D74">
        <w:rPr>
          <w:rFonts w:cstheme="minorHAnsi"/>
          <w:sz w:val="24"/>
        </w:rPr>
        <w:t xml:space="preserve">of alleged rape </w:t>
      </w:r>
      <w:r w:rsidR="000C33E7" w:rsidRPr="006C0D74">
        <w:rPr>
          <w:rFonts w:cstheme="minorHAnsi"/>
          <w:sz w:val="24"/>
        </w:rPr>
        <w:t xml:space="preserve">between previously consenting partners. </w:t>
      </w:r>
      <w:r w:rsidR="00FB12B5" w:rsidRPr="006C0D74">
        <w:rPr>
          <w:rFonts w:cstheme="minorHAnsi"/>
          <w:sz w:val="24"/>
        </w:rPr>
        <w:t xml:space="preserve">While the alleged offence may have occurred at one time, there is the defence from the suspect that any </w:t>
      </w:r>
      <w:r w:rsidR="00E33B69" w:rsidRPr="006C0D74">
        <w:rPr>
          <w:rFonts w:cstheme="minorHAnsi"/>
          <w:sz w:val="24"/>
        </w:rPr>
        <w:t xml:space="preserve">physical evidence collected </w:t>
      </w:r>
      <w:r w:rsidR="005B3574" w:rsidRPr="006C0D74">
        <w:rPr>
          <w:rFonts w:cstheme="minorHAnsi"/>
          <w:sz w:val="24"/>
        </w:rPr>
        <w:t xml:space="preserve">then came from earlier consensual intercourse (Williams, 2018). </w:t>
      </w:r>
      <w:r w:rsidR="00932892" w:rsidRPr="006C0D74">
        <w:rPr>
          <w:rFonts w:cstheme="minorHAnsi"/>
          <w:sz w:val="24"/>
        </w:rPr>
        <w:t xml:space="preserve">Predicting the age of a stain would </w:t>
      </w:r>
      <w:r w:rsidR="00A800E4" w:rsidRPr="006C0D74">
        <w:rPr>
          <w:rFonts w:cstheme="minorHAnsi"/>
          <w:sz w:val="24"/>
        </w:rPr>
        <w:t>negate</w:t>
      </w:r>
      <w:r w:rsidR="00932892" w:rsidRPr="006C0D74">
        <w:rPr>
          <w:rFonts w:cstheme="minorHAnsi"/>
          <w:sz w:val="24"/>
        </w:rPr>
        <w:t xml:space="preserve"> this </w:t>
      </w:r>
      <w:r w:rsidR="00F55198" w:rsidRPr="006C0D74">
        <w:rPr>
          <w:rFonts w:cstheme="minorHAnsi"/>
          <w:sz w:val="24"/>
        </w:rPr>
        <w:t>type of defence.</w:t>
      </w:r>
      <w:r w:rsidR="00C363BB" w:rsidRPr="006C0D74">
        <w:rPr>
          <w:rFonts w:cstheme="minorHAnsi"/>
          <w:sz w:val="24"/>
        </w:rPr>
        <w:t xml:space="preserve"> </w:t>
      </w:r>
      <w:r w:rsidR="000E3E9A" w:rsidRPr="006C0D74">
        <w:rPr>
          <w:rFonts w:cstheme="minorHAnsi"/>
          <w:sz w:val="24"/>
        </w:rPr>
        <w:t xml:space="preserve">Chapter </w:t>
      </w:r>
      <w:r w:rsidR="00456118" w:rsidRPr="006C0D74">
        <w:rPr>
          <w:rFonts w:cstheme="minorHAnsi"/>
          <w:sz w:val="24"/>
        </w:rPr>
        <w:t>Five</w:t>
      </w:r>
      <w:r w:rsidR="000E3E9A" w:rsidRPr="006C0D74">
        <w:rPr>
          <w:rFonts w:cstheme="minorHAnsi"/>
          <w:sz w:val="24"/>
        </w:rPr>
        <w:t xml:space="preserve"> </w:t>
      </w:r>
      <w:r w:rsidR="000E3E9A" w:rsidRPr="006C0D74">
        <w:rPr>
          <w:rFonts w:cstheme="minorHAnsi"/>
          <w:sz w:val="24"/>
        </w:rPr>
        <w:lastRenderedPageBreak/>
        <w:t xml:space="preserve">developed a method of determining the age of a stain using the </w:t>
      </w:r>
      <w:r w:rsidR="009774FE" w:rsidRPr="006C0D74">
        <w:rPr>
          <w:rFonts w:cstheme="minorHAnsi"/>
          <w:sz w:val="24"/>
        </w:rPr>
        <w:t>various levels</w:t>
      </w:r>
      <w:r w:rsidR="00F77DE7" w:rsidRPr="006C0D74">
        <w:rPr>
          <w:rFonts w:cstheme="minorHAnsi"/>
          <w:sz w:val="24"/>
        </w:rPr>
        <w:t xml:space="preserve"> of gene expression of </w:t>
      </w:r>
      <w:r w:rsidR="00263BB1" w:rsidRPr="006C0D74">
        <w:rPr>
          <w:rFonts w:cstheme="minorHAnsi"/>
          <w:sz w:val="24"/>
        </w:rPr>
        <w:t>several</w:t>
      </w:r>
      <w:r w:rsidR="00F77DE7" w:rsidRPr="006C0D74">
        <w:rPr>
          <w:rFonts w:cstheme="minorHAnsi"/>
          <w:sz w:val="24"/>
        </w:rPr>
        <w:t xml:space="preserve"> semen specific mRNA markers</w:t>
      </w:r>
      <w:r w:rsidR="00263BB1" w:rsidRPr="006C0D74">
        <w:rPr>
          <w:rFonts w:cstheme="minorHAnsi"/>
          <w:sz w:val="24"/>
        </w:rPr>
        <w:t xml:space="preserve"> for numerous time periods. A</w:t>
      </w:r>
      <w:r w:rsidR="00B44421" w:rsidRPr="006C0D74">
        <w:rPr>
          <w:rFonts w:cstheme="minorHAnsi"/>
          <w:sz w:val="24"/>
        </w:rPr>
        <w:t xml:space="preserve">n extended abstract for this research was published. </w:t>
      </w:r>
      <w:r w:rsidR="003B483D" w:rsidRPr="006C0D74">
        <w:rPr>
          <w:rFonts w:cstheme="minorHAnsi"/>
          <w:sz w:val="24"/>
        </w:rPr>
        <w:t xml:space="preserve">It is therefore hoped that </w:t>
      </w:r>
      <w:r w:rsidR="003863F3" w:rsidRPr="006C0D74">
        <w:rPr>
          <w:rFonts w:cstheme="minorHAnsi"/>
          <w:sz w:val="24"/>
        </w:rPr>
        <w:t>this research could lead to the development of a stain age prediction model</w:t>
      </w:r>
      <w:r w:rsidR="00DD2657" w:rsidRPr="006C0D74">
        <w:rPr>
          <w:rFonts w:cstheme="minorHAnsi"/>
          <w:sz w:val="24"/>
        </w:rPr>
        <w:t xml:space="preserve"> </w:t>
      </w:r>
      <w:r w:rsidR="005A44A6" w:rsidRPr="006C0D74">
        <w:rPr>
          <w:rFonts w:cstheme="minorHAnsi"/>
          <w:sz w:val="24"/>
        </w:rPr>
        <w:t>for police use</w:t>
      </w:r>
      <w:r w:rsidR="003863F3" w:rsidRPr="006C0D74">
        <w:rPr>
          <w:rFonts w:cstheme="minorHAnsi"/>
          <w:sz w:val="24"/>
        </w:rPr>
        <w:t xml:space="preserve">, </w:t>
      </w:r>
      <w:r w:rsidR="00126F5B" w:rsidRPr="006C0D74">
        <w:rPr>
          <w:rFonts w:cstheme="minorHAnsi"/>
          <w:sz w:val="24"/>
        </w:rPr>
        <w:t xml:space="preserve">in </w:t>
      </w:r>
      <w:r w:rsidR="003863F3" w:rsidRPr="006C0D74">
        <w:rPr>
          <w:rFonts w:cstheme="minorHAnsi"/>
          <w:sz w:val="24"/>
        </w:rPr>
        <w:t xml:space="preserve">which </w:t>
      </w:r>
      <w:r w:rsidR="009C333D" w:rsidRPr="006C0D74">
        <w:rPr>
          <w:rFonts w:cstheme="minorHAnsi"/>
          <w:sz w:val="24"/>
        </w:rPr>
        <w:t xml:space="preserve">sexual assault associated biological fluids such as semen and vaginal materials </w:t>
      </w:r>
      <w:r w:rsidR="0029542B" w:rsidRPr="006C0D74">
        <w:rPr>
          <w:rFonts w:cstheme="minorHAnsi"/>
          <w:sz w:val="24"/>
        </w:rPr>
        <w:t xml:space="preserve">could be imputed into </w:t>
      </w:r>
      <w:r w:rsidR="004F3516" w:rsidRPr="006C0D74">
        <w:rPr>
          <w:rFonts w:cstheme="minorHAnsi"/>
          <w:sz w:val="24"/>
        </w:rPr>
        <w:t xml:space="preserve">software and a potential time </w:t>
      </w:r>
      <w:r w:rsidR="004668FA" w:rsidRPr="006C0D74">
        <w:rPr>
          <w:rFonts w:cstheme="minorHAnsi"/>
          <w:sz w:val="24"/>
        </w:rPr>
        <w:t xml:space="preserve">since </w:t>
      </w:r>
      <w:r w:rsidR="004F3516" w:rsidRPr="006C0D74">
        <w:rPr>
          <w:rFonts w:cstheme="minorHAnsi"/>
          <w:sz w:val="24"/>
        </w:rPr>
        <w:t xml:space="preserve">deposition </w:t>
      </w:r>
      <w:r w:rsidR="00126F5B" w:rsidRPr="006C0D74">
        <w:rPr>
          <w:rFonts w:cstheme="minorHAnsi"/>
          <w:sz w:val="24"/>
        </w:rPr>
        <w:t xml:space="preserve">would be generated. </w:t>
      </w:r>
      <w:r w:rsidR="00C246B7" w:rsidRPr="006C0D74">
        <w:rPr>
          <w:rFonts w:cstheme="minorHAnsi"/>
          <w:sz w:val="24"/>
        </w:rPr>
        <w:t xml:space="preserve">However, it is not just cases pertaining to sexual offences that this research could be beneficial for, </w:t>
      </w:r>
      <w:r w:rsidR="00A24DB7" w:rsidRPr="006C0D74">
        <w:rPr>
          <w:rFonts w:cstheme="minorHAnsi"/>
          <w:sz w:val="24"/>
        </w:rPr>
        <w:t>all markers in biological samples will degrade over time</w:t>
      </w:r>
      <w:r w:rsidR="00937F73" w:rsidRPr="006C0D74">
        <w:rPr>
          <w:rFonts w:cstheme="minorHAnsi"/>
          <w:sz w:val="24"/>
        </w:rPr>
        <w:t>. T</w:t>
      </w:r>
      <w:r w:rsidR="00A24DB7" w:rsidRPr="006C0D74">
        <w:rPr>
          <w:rFonts w:cstheme="minorHAnsi"/>
          <w:sz w:val="24"/>
        </w:rPr>
        <w:t>herefore</w:t>
      </w:r>
      <w:r w:rsidR="00937F73" w:rsidRPr="006C0D74">
        <w:rPr>
          <w:rFonts w:cstheme="minorHAnsi"/>
          <w:sz w:val="24"/>
        </w:rPr>
        <w:t>,</w:t>
      </w:r>
      <w:r w:rsidR="00A24DB7" w:rsidRPr="006C0D74">
        <w:rPr>
          <w:rFonts w:cstheme="minorHAnsi"/>
          <w:sz w:val="24"/>
        </w:rPr>
        <w:t xml:space="preserve"> this research could be replicated </w:t>
      </w:r>
      <w:r w:rsidR="004B7D21" w:rsidRPr="006C0D74">
        <w:rPr>
          <w:rFonts w:cstheme="minorHAnsi"/>
          <w:sz w:val="24"/>
        </w:rPr>
        <w:t xml:space="preserve">with samples such as </w:t>
      </w:r>
      <w:r w:rsidR="006C2C71" w:rsidRPr="006C0D74">
        <w:rPr>
          <w:rFonts w:cstheme="minorHAnsi"/>
          <w:sz w:val="24"/>
        </w:rPr>
        <w:t>bloodstains and applied to assaults or murder</w:t>
      </w:r>
      <w:r w:rsidR="00BA5E4F" w:rsidRPr="006C0D74">
        <w:rPr>
          <w:rFonts w:cstheme="minorHAnsi"/>
          <w:sz w:val="24"/>
        </w:rPr>
        <w:t xml:space="preserve"> cases. </w:t>
      </w:r>
    </w:p>
    <w:p w14:paraId="30F7F116" w14:textId="4A4CFD87" w:rsidR="004D3BF0" w:rsidRPr="006C0D74" w:rsidRDefault="004D3BF0" w:rsidP="00A85AF5">
      <w:pPr>
        <w:pStyle w:val="Heading2"/>
        <w:numPr>
          <w:ilvl w:val="1"/>
          <w:numId w:val="19"/>
        </w:numPr>
        <w:rPr>
          <w:rFonts w:cstheme="minorHAnsi"/>
          <w:szCs w:val="24"/>
        </w:rPr>
      </w:pPr>
      <w:bookmarkStart w:id="90" w:name="_Toc125708739"/>
      <w:r w:rsidRPr="006C0D74">
        <w:t>Structure</w:t>
      </w:r>
      <w:r w:rsidRPr="006C0D74">
        <w:rPr>
          <w:rFonts w:cstheme="minorHAnsi"/>
          <w:szCs w:val="24"/>
        </w:rPr>
        <w:t xml:space="preserve"> of the thesis</w:t>
      </w:r>
      <w:bookmarkEnd w:id="90"/>
    </w:p>
    <w:p w14:paraId="32E8AD83" w14:textId="77777777" w:rsidR="004D3BF0" w:rsidRPr="006C0D74" w:rsidRDefault="004D3BF0" w:rsidP="004D3BF0">
      <w:pPr>
        <w:spacing w:after="0" w:line="480" w:lineRule="auto"/>
        <w:jc w:val="both"/>
        <w:rPr>
          <w:rFonts w:cstheme="minorHAnsi"/>
          <w:sz w:val="24"/>
          <w:szCs w:val="24"/>
        </w:rPr>
      </w:pPr>
      <w:r w:rsidRPr="006C0D74">
        <w:rPr>
          <w:rFonts w:cstheme="minorHAnsi"/>
          <w:sz w:val="24"/>
          <w:szCs w:val="24"/>
        </w:rPr>
        <w:t xml:space="preserve">This section outlines the structure of the thesis by providing an overview of each of the chapter and their contents. This thesis has been split into 7 chapters and are explained below. </w:t>
      </w:r>
    </w:p>
    <w:p w14:paraId="1CAD1507" w14:textId="424D418D" w:rsidR="004D3BF0" w:rsidRPr="006C0D74" w:rsidRDefault="004D3BF0" w:rsidP="004D3BF0">
      <w:pPr>
        <w:spacing w:after="0" w:line="480" w:lineRule="auto"/>
        <w:jc w:val="both"/>
        <w:rPr>
          <w:sz w:val="24"/>
        </w:rPr>
      </w:pPr>
      <w:r w:rsidRPr="006C0D74">
        <w:rPr>
          <w:sz w:val="24"/>
        </w:rPr>
        <w:t xml:space="preserve">Chapter </w:t>
      </w:r>
      <w:r w:rsidR="00856A84" w:rsidRPr="006C0D74">
        <w:rPr>
          <w:sz w:val="24"/>
        </w:rPr>
        <w:t>One</w:t>
      </w:r>
      <w:r w:rsidRPr="006C0D74">
        <w:rPr>
          <w:sz w:val="24"/>
        </w:rPr>
        <w:t xml:space="preserve"> introduces the topic area of sexual offences and consent. </w:t>
      </w:r>
      <w:r w:rsidR="005A4EFD" w:rsidRPr="006C0D74">
        <w:rPr>
          <w:sz w:val="24"/>
        </w:rPr>
        <w:t>It ex</w:t>
      </w:r>
      <w:r w:rsidRPr="006C0D74">
        <w:rPr>
          <w:sz w:val="24"/>
        </w:rPr>
        <w:t xml:space="preserve">plains the original contribution to knowledge and the need for research on sexual offences as there is a rising number of offences being committed. This chapter also </w:t>
      </w:r>
      <w:r w:rsidR="0098008F" w:rsidRPr="006C0D74">
        <w:rPr>
          <w:sz w:val="24"/>
        </w:rPr>
        <w:t>outlines</w:t>
      </w:r>
      <w:r w:rsidRPr="006C0D74">
        <w:rPr>
          <w:sz w:val="24"/>
        </w:rPr>
        <w:t xml:space="preserve"> the issues surrounding consent specially the wording of sections 74, 75 and 76 of the Sexual Offences Act 2003</w:t>
      </w:r>
      <w:r w:rsidRPr="006C0D74">
        <w:rPr>
          <w:rFonts w:cstheme="minorHAnsi"/>
          <w:sz w:val="24"/>
          <w:szCs w:val="24"/>
        </w:rPr>
        <w:t xml:space="preserve">, the changes in the act that differ from the recommendations in the </w:t>
      </w:r>
      <w:r w:rsidRPr="006C0D74">
        <w:rPr>
          <w:rFonts w:cstheme="minorHAnsi"/>
          <w:i/>
          <w:sz w:val="24"/>
          <w:szCs w:val="24"/>
        </w:rPr>
        <w:t xml:space="preserve">Setting the Boundaries </w:t>
      </w:r>
      <w:r w:rsidRPr="006C0D74">
        <w:rPr>
          <w:rFonts w:cstheme="minorHAnsi"/>
          <w:sz w:val="24"/>
          <w:szCs w:val="24"/>
        </w:rPr>
        <w:t xml:space="preserve">bill (2000) and the ‘conflicting approaches’ when applying </w:t>
      </w:r>
      <w:r w:rsidR="00D8331A" w:rsidRPr="006C0D74">
        <w:rPr>
          <w:rFonts w:cstheme="minorHAnsi"/>
          <w:sz w:val="24"/>
          <w:szCs w:val="24"/>
        </w:rPr>
        <w:t>Section</w:t>
      </w:r>
      <w:r w:rsidRPr="006C0D74">
        <w:rPr>
          <w:rFonts w:cstheme="minorHAnsi"/>
          <w:sz w:val="24"/>
          <w:szCs w:val="24"/>
        </w:rPr>
        <w:t xml:space="preserve"> 76.</w:t>
      </w:r>
      <w:r w:rsidRPr="006C0D74">
        <w:rPr>
          <w:sz w:val="24"/>
        </w:rPr>
        <w:t xml:space="preserve"> </w:t>
      </w:r>
      <w:r w:rsidR="005D5D66" w:rsidRPr="006C0D74">
        <w:rPr>
          <w:rFonts w:cstheme="minorHAnsi"/>
          <w:sz w:val="24"/>
          <w:szCs w:val="24"/>
        </w:rPr>
        <w:t>Chapter One also</w:t>
      </w:r>
      <w:r w:rsidR="00856A84" w:rsidRPr="006C0D74">
        <w:rPr>
          <w:rFonts w:cstheme="minorHAnsi"/>
          <w:sz w:val="24"/>
          <w:szCs w:val="24"/>
        </w:rPr>
        <w:t xml:space="preserve"> </w:t>
      </w:r>
      <w:r w:rsidR="00B46D0B" w:rsidRPr="006C0D74">
        <w:rPr>
          <w:rFonts w:cstheme="minorHAnsi"/>
          <w:sz w:val="24"/>
          <w:szCs w:val="24"/>
        </w:rPr>
        <w:t>presents a</w:t>
      </w:r>
      <w:r w:rsidRPr="006C0D74">
        <w:rPr>
          <w:rFonts w:cstheme="minorHAnsi"/>
          <w:sz w:val="24"/>
          <w:szCs w:val="24"/>
        </w:rPr>
        <w:t xml:space="preserve"> review all the key literature that is associated with issues that affect or influence consent. </w:t>
      </w:r>
      <w:r w:rsidR="00B939C1" w:rsidRPr="006C0D74">
        <w:rPr>
          <w:rFonts w:cstheme="minorHAnsi"/>
          <w:sz w:val="24"/>
          <w:szCs w:val="24"/>
        </w:rPr>
        <w:t xml:space="preserve">A number of issues were highlighted ranging from intoxication to </w:t>
      </w:r>
      <w:r w:rsidR="001231E8" w:rsidRPr="006C0D74">
        <w:rPr>
          <w:rFonts w:cstheme="minorHAnsi"/>
          <w:sz w:val="24"/>
          <w:szCs w:val="24"/>
        </w:rPr>
        <w:t xml:space="preserve">marital and acquaintance consent to rape myths. </w:t>
      </w:r>
      <w:r w:rsidR="00FC1F63" w:rsidRPr="006C0D74">
        <w:rPr>
          <w:rFonts w:cstheme="minorHAnsi"/>
          <w:sz w:val="24"/>
          <w:szCs w:val="24"/>
        </w:rPr>
        <w:t xml:space="preserve">Section 1.6. </w:t>
      </w:r>
      <w:r w:rsidR="00F92A2A" w:rsidRPr="006C0D74">
        <w:rPr>
          <w:rFonts w:cstheme="minorHAnsi"/>
          <w:sz w:val="24"/>
          <w:szCs w:val="24"/>
        </w:rPr>
        <w:t>took</w:t>
      </w:r>
      <w:r w:rsidRPr="006C0D74">
        <w:rPr>
          <w:rFonts w:cstheme="minorHAnsi"/>
          <w:sz w:val="24"/>
          <w:szCs w:val="24"/>
        </w:rPr>
        <w:t xml:space="preserve"> each individual issue and </w:t>
      </w:r>
      <w:r w:rsidR="009678E9" w:rsidRPr="006C0D74">
        <w:rPr>
          <w:rFonts w:cstheme="minorHAnsi"/>
          <w:sz w:val="24"/>
          <w:szCs w:val="24"/>
        </w:rPr>
        <w:t>evaluated</w:t>
      </w:r>
      <w:r w:rsidRPr="006C0D74">
        <w:rPr>
          <w:rFonts w:cstheme="minorHAnsi"/>
          <w:sz w:val="24"/>
          <w:szCs w:val="24"/>
        </w:rPr>
        <w:t xml:space="preserve"> as to why this is an issue. </w:t>
      </w:r>
    </w:p>
    <w:p w14:paraId="370C6195" w14:textId="72CCD0FA" w:rsidR="004D3BF0" w:rsidRPr="006C0D74" w:rsidRDefault="004D3BF0" w:rsidP="004D3BF0">
      <w:pPr>
        <w:spacing w:after="0" w:line="480" w:lineRule="auto"/>
        <w:jc w:val="both"/>
        <w:rPr>
          <w:sz w:val="24"/>
        </w:rPr>
      </w:pPr>
      <w:r w:rsidRPr="006C0D74">
        <w:rPr>
          <w:sz w:val="24"/>
        </w:rPr>
        <w:lastRenderedPageBreak/>
        <w:t xml:space="preserve">Chapter </w:t>
      </w:r>
      <w:r w:rsidR="00FC1F63" w:rsidRPr="006C0D74">
        <w:rPr>
          <w:sz w:val="24"/>
        </w:rPr>
        <w:t>Two</w:t>
      </w:r>
      <w:r w:rsidRPr="006C0D74">
        <w:rPr>
          <w:sz w:val="24"/>
        </w:rPr>
        <w:t xml:space="preserve"> sets out the </w:t>
      </w:r>
      <w:r w:rsidR="00796A5D" w:rsidRPr="006C0D74">
        <w:rPr>
          <w:sz w:val="24"/>
        </w:rPr>
        <w:t>quantitative and practical methods</w:t>
      </w:r>
      <w:r w:rsidRPr="006C0D74">
        <w:rPr>
          <w:sz w:val="24"/>
        </w:rPr>
        <w:t xml:space="preserve"> that have been applied to the </w:t>
      </w:r>
      <w:r w:rsidR="009774FE" w:rsidRPr="006C0D74">
        <w:rPr>
          <w:sz w:val="24"/>
        </w:rPr>
        <w:t>numerous studies</w:t>
      </w:r>
      <w:r w:rsidRPr="006C0D74">
        <w:rPr>
          <w:sz w:val="24"/>
        </w:rPr>
        <w:t xml:space="preserve"> carried out</w:t>
      </w:r>
      <w:r w:rsidR="009E4A7D" w:rsidRPr="006C0D74">
        <w:rPr>
          <w:sz w:val="24"/>
        </w:rPr>
        <w:t xml:space="preserve">. </w:t>
      </w:r>
      <w:r w:rsidRPr="006C0D74">
        <w:rPr>
          <w:sz w:val="24"/>
        </w:rPr>
        <w:t xml:space="preserve">The chapter </w:t>
      </w:r>
      <w:r w:rsidR="009E4A7D" w:rsidRPr="006C0D74">
        <w:rPr>
          <w:sz w:val="24"/>
        </w:rPr>
        <w:t>depicts the overall method, before each individual chapter outlin</w:t>
      </w:r>
      <w:r w:rsidR="00A20C1E" w:rsidRPr="006C0D74">
        <w:rPr>
          <w:sz w:val="24"/>
        </w:rPr>
        <w:t xml:space="preserve">es the specific elements applicable to that chapter. </w:t>
      </w:r>
    </w:p>
    <w:p w14:paraId="71085D84" w14:textId="7FE69442" w:rsidR="004D3BF0" w:rsidRPr="006C0D74" w:rsidRDefault="004D3BF0" w:rsidP="004D3BF0">
      <w:pPr>
        <w:spacing w:after="0" w:line="480" w:lineRule="auto"/>
        <w:jc w:val="both"/>
        <w:rPr>
          <w:sz w:val="24"/>
        </w:rPr>
      </w:pPr>
      <w:r w:rsidRPr="006C0D74">
        <w:rPr>
          <w:sz w:val="24"/>
        </w:rPr>
        <w:t xml:space="preserve">Chapter </w:t>
      </w:r>
      <w:r w:rsidR="00FC1F63" w:rsidRPr="006C0D74">
        <w:rPr>
          <w:sz w:val="24"/>
        </w:rPr>
        <w:t>Three</w:t>
      </w:r>
      <w:r w:rsidRPr="006C0D74">
        <w:rPr>
          <w:sz w:val="24"/>
        </w:rPr>
        <w:t xml:space="preserve"> explains the need for further data in the area of sexual offences and consent and subsequently, why a questionnaire was developed for this research. The chapter delve</w:t>
      </w:r>
      <w:r w:rsidR="00F92A2A" w:rsidRPr="006C0D74">
        <w:rPr>
          <w:sz w:val="24"/>
        </w:rPr>
        <w:t>s</w:t>
      </w:r>
      <w:r w:rsidRPr="006C0D74">
        <w:rPr>
          <w:sz w:val="24"/>
        </w:rPr>
        <w:t xml:space="preserve"> into the views and opinions of the general public on topics such as consent and the factors that influence and indicate consent, the current state of sexual offences as seen in the UK statistics and rape myths and misconceptions. </w:t>
      </w:r>
    </w:p>
    <w:p w14:paraId="76DFCA9C" w14:textId="1202585E" w:rsidR="00497639" w:rsidRPr="006C0D74" w:rsidRDefault="00497639" w:rsidP="006E53A6">
      <w:pPr>
        <w:spacing w:after="0" w:line="480" w:lineRule="auto"/>
        <w:jc w:val="both"/>
        <w:rPr>
          <w:sz w:val="24"/>
        </w:rPr>
      </w:pPr>
      <w:r w:rsidRPr="006C0D74">
        <w:rPr>
          <w:sz w:val="24"/>
        </w:rPr>
        <w:t xml:space="preserve">Chapter </w:t>
      </w:r>
      <w:r w:rsidR="00FC1F63" w:rsidRPr="006C0D74">
        <w:rPr>
          <w:sz w:val="24"/>
        </w:rPr>
        <w:t xml:space="preserve">Four </w:t>
      </w:r>
      <w:r w:rsidR="00AD29BE" w:rsidRPr="006C0D74">
        <w:rPr>
          <w:sz w:val="24"/>
        </w:rPr>
        <w:t xml:space="preserve">builds </w:t>
      </w:r>
      <w:r w:rsidR="00B01D0E" w:rsidRPr="006C0D74">
        <w:rPr>
          <w:sz w:val="24"/>
        </w:rPr>
        <w:t xml:space="preserve">on one of the challenges found in </w:t>
      </w:r>
      <w:r w:rsidR="00856A84" w:rsidRPr="006C0D74">
        <w:rPr>
          <w:sz w:val="24"/>
        </w:rPr>
        <w:t>C</w:t>
      </w:r>
      <w:r w:rsidR="00B01D0E" w:rsidRPr="006C0D74">
        <w:rPr>
          <w:sz w:val="24"/>
        </w:rPr>
        <w:t xml:space="preserve">hapter </w:t>
      </w:r>
      <w:r w:rsidR="00646536" w:rsidRPr="006C0D74">
        <w:rPr>
          <w:sz w:val="24"/>
        </w:rPr>
        <w:t>Three and</w:t>
      </w:r>
      <w:r w:rsidR="00B01D0E" w:rsidRPr="006C0D74">
        <w:rPr>
          <w:sz w:val="24"/>
        </w:rPr>
        <w:t xml:space="preserve"> </w:t>
      </w:r>
      <w:r w:rsidRPr="006C0D74">
        <w:rPr>
          <w:sz w:val="24"/>
        </w:rPr>
        <w:t xml:space="preserve">developed </w:t>
      </w:r>
      <w:r w:rsidRPr="006C0D74">
        <w:rPr>
          <w:sz w:val="24"/>
          <w:szCs w:val="24"/>
        </w:rPr>
        <w:t xml:space="preserve">and validated a tool (Pre-Jury Screening Tool) that can be used to test the misconceptions surrounding rape myths highlighted in chapter 4 in potential jurors. </w:t>
      </w:r>
    </w:p>
    <w:p w14:paraId="68F884F1" w14:textId="341BEF87" w:rsidR="004D3BF0" w:rsidRPr="006C0D74" w:rsidRDefault="006E53A6" w:rsidP="004D3BF0">
      <w:pPr>
        <w:spacing w:after="0" w:line="480" w:lineRule="auto"/>
        <w:jc w:val="both"/>
        <w:rPr>
          <w:sz w:val="24"/>
        </w:rPr>
      </w:pPr>
      <w:r w:rsidRPr="006C0D74">
        <w:rPr>
          <w:sz w:val="24"/>
        </w:rPr>
        <w:t xml:space="preserve">Chapter </w:t>
      </w:r>
      <w:r w:rsidR="00570401" w:rsidRPr="006C0D74">
        <w:rPr>
          <w:sz w:val="24"/>
        </w:rPr>
        <w:t>Five</w:t>
      </w:r>
      <w:r w:rsidRPr="006C0D74">
        <w:rPr>
          <w:sz w:val="24"/>
        </w:rPr>
        <w:t xml:space="preserve"> explore</w:t>
      </w:r>
      <w:r w:rsidR="004F10AA" w:rsidRPr="006C0D74">
        <w:rPr>
          <w:sz w:val="24"/>
          <w:szCs w:val="24"/>
        </w:rPr>
        <w:t xml:space="preserve">d </w:t>
      </w:r>
      <w:r w:rsidRPr="006C0D74">
        <w:rPr>
          <w:sz w:val="24"/>
          <w:szCs w:val="24"/>
        </w:rPr>
        <w:t>the</w:t>
      </w:r>
      <w:r w:rsidR="006C044F" w:rsidRPr="006C0D74">
        <w:rPr>
          <w:sz w:val="24"/>
          <w:szCs w:val="24"/>
        </w:rPr>
        <w:t xml:space="preserve"> concept of marital and acquaintance rape and the debate between previously consenting partners </w:t>
      </w:r>
      <w:r w:rsidR="00AD10FE" w:rsidRPr="006C0D74">
        <w:rPr>
          <w:sz w:val="24"/>
          <w:szCs w:val="24"/>
        </w:rPr>
        <w:t>o</w:t>
      </w:r>
      <w:r w:rsidR="00E66F20" w:rsidRPr="006C0D74">
        <w:rPr>
          <w:sz w:val="24"/>
          <w:szCs w:val="24"/>
        </w:rPr>
        <w:t xml:space="preserve">ver the validity </w:t>
      </w:r>
      <w:r w:rsidR="00127B69" w:rsidRPr="006C0D74">
        <w:rPr>
          <w:sz w:val="24"/>
          <w:szCs w:val="24"/>
        </w:rPr>
        <w:t xml:space="preserve">when the last consensual intercourse occurred. The chapter highlighted </w:t>
      </w:r>
      <w:r w:rsidR="00A457B4" w:rsidRPr="006C0D74">
        <w:rPr>
          <w:sz w:val="24"/>
          <w:szCs w:val="24"/>
        </w:rPr>
        <w:t>factors which could affect the</w:t>
      </w:r>
      <w:r w:rsidRPr="006C0D74">
        <w:rPr>
          <w:sz w:val="24"/>
          <w:szCs w:val="24"/>
        </w:rPr>
        <w:t xml:space="preserve"> degradation profile of semen specific mRNA markers and evaluate why there is such variation in gene expression levels over different time periods.</w:t>
      </w:r>
      <w:r w:rsidR="00570401" w:rsidRPr="006C0D74">
        <w:rPr>
          <w:sz w:val="24"/>
        </w:rPr>
        <w:t xml:space="preserve"> This chapter then </w:t>
      </w:r>
      <w:r w:rsidR="004D3BF0" w:rsidRPr="006C0D74">
        <w:rPr>
          <w:rFonts w:cstheme="minorHAnsi"/>
          <w:sz w:val="24"/>
          <w:szCs w:val="24"/>
        </w:rPr>
        <w:t>develop</w:t>
      </w:r>
      <w:r w:rsidR="00A457B4" w:rsidRPr="006C0D74">
        <w:rPr>
          <w:rFonts w:cstheme="minorHAnsi"/>
          <w:sz w:val="24"/>
          <w:szCs w:val="24"/>
        </w:rPr>
        <w:t>ed</w:t>
      </w:r>
      <w:r w:rsidR="004D3BF0" w:rsidRPr="006C0D74">
        <w:rPr>
          <w:rFonts w:cstheme="minorHAnsi"/>
          <w:sz w:val="24"/>
          <w:szCs w:val="24"/>
        </w:rPr>
        <w:t xml:space="preserve"> a method predict the age of a semen stain by using a number of RNA markers that potentially degrade at different rates and </w:t>
      </w:r>
      <w:r w:rsidR="004A2DEC" w:rsidRPr="006C0D74">
        <w:rPr>
          <w:rFonts w:cstheme="minorHAnsi"/>
          <w:sz w:val="24"/>
          <w:szCs w:val="24"/>
        </w:rPr>
        <w:t>by</w:t>
      </w:r>
      <w:r w:rsidR="004D3BF0" w:rsidRPr="006C0D74">
        <w:rPr>
          <w:rFonts w:cstheme="minorHAnsi"/>
          <w:sz w:val="24"/>
          <w:szCs w:val="24"/>
        </w:rPr>
        <w:t xml:space="preserve"> identifying enough degraded markers aim to estimate how old the stain is. The chapter explain</w:t>
      </w:r>
      <w:r w:rsidR="00294E84" w:rsidRPr="006C0D74">
        <w:rPr>
          <w:rFonts w:cstheme="minorHAnsi"/>
          <w:sz w:val="24"/>
          <w:szCs w:val="24"/>
        </w:rPr>
        <w:t>s</w:t>
      </w:r>
      <w:r w:rsidR="004D3BF0" w:rsidRPr="006C0D74">
        <w:rPr>
          <w:rFonts w:cstheme="minorHAnsi"/>
          <w:sz w:val="24"/>
          <w:szCs w:val="24"/>
        </w:rPr>
        <w:t xml:space="preserve"> the process of optimising the conditions for greater sensitivity and efficiency, the preliminary study to determine if the research is possible, the main study and a study that involves a mixed stain (of semen and vaginal fluid) to determine if it </w:t>
      </w:r>
      <w:r w:rsidR="00495A74" w:rsidRPr="006C0D74">
        <w:rPr>
          <w:rFonts w:cstheme="minorHAnsi"/>
          <w:sz w:val="24"/>
          <w:szCs w:val="24"/>
        </w:rPr>
        <w:t>influences</w:t>
      </w:r>
      <w:r w:rsidR="004D3BF0" w:rsidRPr="006C0D74">
        <w:rPr>
          <w:rFonts w:cstheme="minorHAnsi"/>
          <w:sz w:val="24"/>
          <w:szCs w:val="24"/>
        </w:rPr>
        <w:t xml:space="preserve"> degradation rates. </w:t>
      </w:r>
    </w:p>
    <w:p w14:paraId="7ED04054" w14:textId="20A12399" w:rsidR="004D3BF0" w:rsidRPr="006C0D74" w:rsidRDefault="004D3BF0" w:rsidP="004D3BF0">
      <w:pPr>
        <w:spacing w:after="0" w:line="480" w:lineRule="auto"/>
        <w:jc w:val="both"/>
        <w:rPr>
          <w:rFonts w:cstheme="minorHAnsi"/>
          <w:sz w:val="24"/>
          <w:szCs w:val="24"/>
        </w:rPr>
      </w:pPr>
      <w:r w:rsidRPr="006C0D74">
        <w:rPr>
          <w:sz w:val="24"/>
        </w:rPr>
        <w:lastRenderedPageBreak/>
        <w:t xml:space="preserve">Chapter </w:t>
      </w:r>
      <w:r w:rsidR="00570401" w:rsidRPr="006C0D74">
        <w:rPr>
          <w:sz w:val="24"/>
        </w:rPr>
        <w:t>Six</w:t>
      </w:r>
      <w:r w:rsidRPr="006C0D74">
        <w:rPr>
          <w:sz w:val="24"/>
        </w:rPr>
        <w:t xml:space="preserve"> is </w:t>
      </w:r>
      <w:r w:rsidRPr="006C0D74">
        <w:rPr>
          <w:rFonts w:cstheme="minorHAnsi"/>
          <w:sz w:val="24"/>
          <w:szCs w:val="24"/>
        </w:rPr>
        <w:t>the overall discussion chapter and provides an overview of the key findings from the various previous chapters</w:t>
      </w:r>
      <w:r w:rsidR="00BB092B" w:rsidRPr="006C0D74">
        <w:rPr>
          <w:rFonts w:cstheme="minorHAnsi"/>
          <w:sz w:val="24"/>
          <w:szCs w:val="24"/>
        </w:rPr>
        <w:t xml:space="preserve"> and also provides any recommendations that arise from the research. </w:t>
      </w:r>
    </w:p>
    <w:p w14:paraId="1640C736" w14:textId="53A0D43B" w:rsidR="004D3BF0" w:rsidRPr="006C0D74" w:rsidRDefault="004D3BF0" w:rsidP="004D3BF0">
      <w:pPr>
        <w:spacing w:after="0" w:line="480" w:lineRule="auto"/>
        <w:jc w:val="both"/>
        <w:rPr>
          <w:sz w:val="36"/>
        </w:rPr>
      </w:pPr>
      <w:r w:rsidRPr="006C0D74">
        <w:rPr>
          <w:rFonts w:cstheme="minorHAnsi"/>
          <w:sz w:val="24"/>
          <w:szCs w:val="24"/>
        </w:rPr>
        <w:t xml:space="preserve">Chapter </w:t>
      </w:r>
      <w:r w:rsidR="00570401" w:rsidRPr="006C0D74">
        <w:rPr>
          <w:rFonts w:cstheme="minorHAnsi"/>
          <w:sz w:val="24"/>
          <w:szCs w:val="24"/>
        </w:rPr>
        <w:t>Seven</w:t>
      </w:r>
      <w:r w:rsidRPr="006C0D74">
        <w:rPr>
          <w:rFonts w:cstheme="minorHAnsi"/>
          <w:sz w:val="24"/>
          <w:szCs w:val="24"/>
        </w:rPr>
        <w:t xml:space="preserve"> conclude</w:t>
      </w:r>
      <w:r w:rsidR="004E3104" w:rsidRPr="006C0D74">
        <w:rPr>
          <w:rFonts w:cstheme="minorHAnsi"/>
          <w:sz w:val="24"/>
          <w:szCs w:val="24"/>
        </w:rPr>
        <w:t>s</w:t>
      </w:r>
      <w:r w:rsidRPr="006C0D74">
        <w:rPr>
          <w:rFonts w:cstheme="minorHAnsi"/>
          <w:sz w:val="24"/>
          <w:szCs w:val="24"/>
        </w:rPr>
        <w:t xml:space="preserve"> the thesis, </w:t>
      </w:r>
      <w:r w:rsidR="004E3104" w:rsidRPr="006C0D74">
        <w:rPr>
          <w:rFonts w:cstheme="minorHAnsi"/>
          <w:sz w:val="24"/>
          <w:szCs w:val="24"/>
        </w:rPr>
        <w:t xml:space="preserve">addresses the objectives </w:t>
      </w:r>
      <w:r w:rsidRPr="006C0D74">
        <w:rPr>
          <w:rFonts w:cstheme="minorHAnsi"/>
          <w:sz w:val="24"/>
          <w:szCs w:val="24"/>
        </w:rPr>
        <w:t xml:space="preserve">while also discussing </w:t>
      </w:r>
      <w:r w:rsidR="00CD4604" w:rsidRPr="006C0D74">
        <w:rPr>
          <w:rFonts w:cstheme="minorHAnsi"/>
          <w:sz w:val="24"/>
          <w:szCs w:val="24"/>
        </w:rPr>
        <w:t>implications of the research and</w:t>
      </w:r>
      <w:r w:rsidRPr="006C0D74">
        <w:rPr>
          <w:rFonts w:cstheme="minorHAnsi"/>
          <w:sz w:val="24"/>
          <w:szCs w:val="24"/>
        </w:rPr>
        <w:t xml:space="preserve"> any further work that could be conducted to enhance the knowledge in this area</w:t>
      </w:r>
      <w:r w:rsidR="00A65DB0" w:rsidRPr="006C0D74">
        <w:rPr>
          <w:rFonts w:cstheme="minorHAnsi"/>
          <w:sz w:val="24"/>
          <w:szCs w:val="24"/>
        </w:rPr>
        <w:t xml:space="preserve">. </w:t>
      </w:r>
    </w:p>
    <w:p w14:paraId="4E271D49" w14:textId="77777777" w:rsidR="004D3BF0" w:rsidRPr="006C0D74" w:rsidRDefault="004D3BF0" w:rsidP="004D3BF0">
      <w:pPr>
        <w:spacing w:after="0" w:line="480" w:lineRule="auto"/>
        <w:jc w:val="both"/>
        <w:rPr>
          <w:sz w:val="24"/>
          <w:szCs w:val="16"/>
        </w:rPr>
      </w:pPr>
      <w:r w:rsidRPr="006C0D74">
        <w:rPr>
          <w:sz w:val="24"/>
          <w:szCs w:val="16"/>
        </w:rPr>
        <w:t>References.</w:t>
      </w:r>
    </w:p>
    <w:p w14:paraId="4D9B5BFA" w14:textId="77777777" w:rsidR="004D3BF0" w:rsidRPr="006C0D74" w:rsidRDefault="004D3BF0" w:rsidP="004D3BF0">
      <w:pPr>
        <w:spacing w:after="0" w:line="480" w:lineRule="auto"/>
        <w:jc w:val="both"/>
        <w:rPr>
          <w:sz w:val="24"/>
          <w:szCs w:val="16"/>
        </w:rPr>
      </w:pPr>
      <w:r w:rsidRPr="006C0D74">
        <w:rPr>
          <w:sz w:val="24"/>
          <w:szCs w:val="16"/>
        </w:rPr>
        <w:t xml:space="preserve">Appendix. </w:t>
      </w:r>
    </w:p>
    <w:p w14:paraId="5C245338" w14:textId="3933DA83" w:rsidR="004D3BF0" w:rsidRPr="006C0D74" w:rsidRDefault="004D3BF0" w:rsidP="004D3BF0">
      <w:pPr>
        <w:spacing w:line="480" w:lineRule="auto"/>
        <w:jc w:val="both"/>
        <w:rPr>
          <w:rFonts w:cstheme="minorHAnsi"/>
          <w:sz w:val="24"/>
          <w:szCs w:val="24"/>
        </w:rPr>
      </w:pPr>
    </w:p>
    <w:p w14:paraId="1552B54D" w14:textId="63BC5CC2" w:rsidR="00185EA2" w:rsidRPr="006C0D74" w:rsidRDefault="00185EA2" w:rsidP="004D3BF0">
      <w:pPr>
        <w:spacing w:line="480" w:lineRule="auto"/>
        <w:jc w:val="both"/>
        <w:rPr>
          <w:rFonts w:cstheme="minorHAnsi"/>
          <w:sz w:val="24"/>
          <w:szCs w:val="24"/>
        </w:rPr>
      </w:pPr>
    </w:p>
    <w:p w14:paraId="5668D1C4" w14:textId="77777777" w:rsidR="00785259" w:rsidRPr="006C0D74" w:rsidRDefault="00785259">
      <w:pPr>
        <w:rPr>
          <w:rFonts w:cstheme="minorHAnsi"/>
          <w:sz w:val="36"/>
          <w:szCs w:val="28"/>
        </w:rPr>
      </w:pPr>
      <w:bookmarkStart w:id="91" w:name="_Hlk48554477"/>
      <w:r w:rsidRPr="006C0D74">
        <w:rPr>
          <w:rFonts w:cstheme="minorHAnsi"/>
          <w:sz w:val="36"/>
          <w:szCs w:val="28"/>
        </w:rPr>
        <w:br w:type="page"/>
      </w:r>
    </w:p>
    <w:p w14:paraId="1764D03D" w14:textId="74B680EC" w:rsidR="00977F91" w:rsidRPr="006C0D74" w:rsidRDefault="00977F91" w:rsidP="00A20927">
      <w:pPr>
        <w:pStyle w:val="Heading1"/>
        <w:rPr>
          <w:sz w:val="24"/>
        </w:rPr>
      </w:pPr>
      <w:bookmarkStart w:id="92" w:name="_Toc125708740"/>
      <w:bookmarkEnd w:id="91"/>
      <w:r w:rsidRPr="006C0D74">
        <w:lastRenderedPageBreak/>
        <w:t>Chapter T</w:t>
      </w:r>
      <w:r w:rsidR="00570401" w:rsidRPr="006C0D74">
        <w:t>wo</w:t>
      </w:r>
      <w:r w:rsidRPr="006C0D74">
        <w:t xml:space="preserve">: </w:t>
      </w:r>
      <w:r w:rsidRPr="006C0D74">
        <w:rPr>
          <w:rFonts w:cstheme="minorHAnsi"/>
          <w:sz w:val="36"/>
          <w:szCs w:val="28"/>
        </w:rPr>
        <w:t>Materials and Methods</w:t>
      </w:r>
      <w:bookmarkEnd w:id="92"/>
      <w:r w:rsidRPr="006C0D74">
        <w:rPr>
          <w:rFonts w:cstheme="minorHAnsi"/>
        </w:rPr>
        <w:tab/>
      </w:r>
    </w:p>
    <w:p w14:paraId="11956804" w14:textId="7F5110B7" w:rsidR="00977F91" w:rsidRPr="006C0D74" w:rsidRDefault="00977F91" w:rsidP="00E34FEA">
      <w:pPr>
        <w:pStyle w:val="Heading2"/>
        <w:numPr>
          <w:ilvl w:val="1"/>
          <w:numId w:val="42"/>
        </w:numPr>
      </w:pPr>
      <w:bookmarkStart w:id="93" w:name="_Toc125708741"/>
      <w:r w:rsidRPr="006C0D74">
        <w:t>Qualitative and quantitative research</w:t>
      </w:r>
      <w:bookmarkEnd w:id="93"/>
      <w:r w:rsidRPr="006C0D74">
        <w:t xml:space="preserve"> </w:t>
      </w:r>
    </w:p>
    <w:p w14:paraId="2BC4093E" w14:textId="61309BDA" w:rsidR="00977F91" w:rsidRPr="006C0D74" w:rsidRDefault="00977F91" w:rsidP="00977F91">
      <w:pPr>
        <w:spacing w:after="0" w:line="480" w:lineRule="auto"/>
        <w:contextualSpacing/>
        <w:jc w:val="both"/>
        <w:rPr>
          <w:rFonts w:cstheme="minorHAnsi"/>
          <w:sz w:val="24"/>
          <w:szCs w:val="24"/>
        </w:rPr>
      </w:pPr>
      <w:r w:rsidRPr="006C0D74">
        <w:rPr>
          <w:rFonts w:cstheme="minorHAnsi"/>
          <w:sz w:val="24"/>
          <w:szCs w:val="24"/>
        </w:rPr>
        <w:t xml:space="preserve">Both </w:t>
      </w:r>
      <w:r w:rsidR="00254C3C" w:rsidRPr="006C0D74">
        <w:rPr>
          <w:rFonts w:cstheme="minorHAnsi"/>
          <w:sz w:val="24"/>
          <w:szCs w:val="24"/>
        </w:rPr>
        <w:t>c</w:t>
      </w:r>
      <w:r w:rsidRPr="006C0D74">
        <w:rPr>
          <w:rFonts w:cstheme="minorHAnsi"/>
          <w:sz w:val="24"/>
          <w:szCs w:val="24"/>
        </w:rPr>
        <w:t xml:space="preserve">hapters </w:t>
      </w:r>
      <w:r w:rsidR="003D3504" w:rsidRPr="006C0D74">
        <w:rPr>
          <w:rFonts w:cstheme="minorHAnsi"/>
          <w:sz w:val="24"/>
          <w:szCs w:val="24"/>
        </w:rPr>
        <w:t>Three</w:t>
      </w:r>
      <w:r w:rsidRPr="006C0D74">
        <w:rPr>
          <w:rFonts w:cstheme="minorHAnsi"/>
          <w:sz w:val="24"/>
          <w:szCs w:val="24"/>
        </w:rPr>
        <w:t xml:space="preserve"> (Misconceptions surrounding Sexual Offences and Consent survey) and </w:t>
      </w:r>
      <w:r w:rsidR="003D3504" w:rsidRPr="006C0D74">
        <w:rPr>
          <w:rFonts w:cstheme="minorHAnsi"/>
          <w:sz w:val="24"/>
          <w:szCs w:val="24"/>
        </w:rPr>
        <w:t>Four</w:t>
      </w:r>
      <w:r w:rsidRPr="006C0D74">
        <w:rPr>
          <w:rFonts w:cstheme="minorHAnsi"/>
          <w:sz w:val="24"/>
          <w:szCs w:val="24"/>
        </w:rPr>
        <w:t xml:space="preserve"> (Pre-jury Screening Tool) focused on the use of surveys and measuring scales as the basis of the research. The following sections depict the methodology.</w:t>
      </w:r>
    </w:p>
    <w:p w14:paraId="1AA3544F" w14:textId="6F23B7DC" w:rsidR="00977F91" w:rsidRPr="006C0D74" w:rsidRDefault="00977F91" w:rsidP="00E34FEA">
      <w:pPr>
        <w:pStyle w:val="Heading2"/>
        <w:numPr>
          <w:ilvl w:val="1"/>
          <w:numId w:val="42"/>
        </w:numPr>
      </w:pPr>
      <w:bookmarkStart w:id="94" w:name="_Toc125708742"/>
      <w:r w:rsidRPr="006C0D74">
        <w:t>Survey design and layout</w:t>
      </w:r>
      <w:bookmarkEnd w:id="94"/>
      <w:r w:rsidRPr="006C0D74">
        <w:t xml:space="preserve"> </w:t>
      </w:r>
    </w:p>
    <w:p w14:paraId="06E62ACD" w14:textId="77777777" w:rsidR="00977F91" w:rsidRPr="006C0D74" w:rsidRDefault="00977F91" w:rsidP="00977F91">
      <w:pPr>
        <w:spacing w:after="0" w:line="480" w:lineRule="auto"/>
        <w:contextualSpacing/>
        <w:jc w:val="both"/>
        <w:rPr>
          <w:rFonts w:cstheme="minorHAnsi"/>
          <w:sz w:val="28"/>
          <w:szCs w:val="24"/>
        </w:rPr>
      </w:pPr>
      <w:r w:rsidRPr="006C0D74">
        <w:rPr>
          <w:sz w:val="24"/>
          <w:szCs w:val="24"/>
        </w:rPr>
        <w:t xml:space="preserve">Qualtrics software enables the input of questions in whichever form is desired for example, multiple choice questions, essay questions or rank in order questions. After the questionnaire is finalised on the software the questionnaire can be published. Every time a participant takes the questionnaire, Qualtrics records the response and also shows if any response is currently in progress. Once the period of time the questionnaire is open has concluded the Qualtrics software closes the questionnaire and collates the responses ready for data analysis. </w:t>
      </w:r>
    </w:p>
    <w:p w14:paraId="4704B49E" w14:textId="01415061" w:rsidR="00977F91" w:rsidRPr="006C0D74" w:rsidRDefault="00977F91" w:rsidP="00977F91">
      <w:pPr>
        <w:spacing w:after="0" w:line="480" w:lineRule="auto"/>
        <w:jc w:val="both"/>
        <w:rPr>
          <w:rFonts w:cstheme="minorHAnsi"/>
          <w:sz w:val="24"/>
          <w:szCs w:val="24"/>
        </w:rPr>
      </w:pPr>
      <w:r w:rsidRPr="006C0D74">
        <w:rPr>
          <w:rFonts w:cstheme="minorHAnsi"/>
          <w:sz w:val="24"/>
          <w:szCs w:val="24"/>
        </w:rPr>
        <w:t>The layout of the surveys and the types of questions to utilise, ‘</w:t>
      </w:r>
      <w:r w:rsidRPr="006C0D74">
        <w:rPr>
          <w:rFonts w:cstheme="minorHAnsi"/>
          <w:i/>
          <w:sz w:val="24"/>
          <w:szCs w:val="24"/>
        </w:rPr>
        <w:t xml:space="preserve">Designing Surveys: A guide to decisions and procedures’ </w:t>
      </w:r>
      <w:r w:rsidRPr="006C0D74">
        <w:rPr>
          <w:rFonts w:cstheme="minorHAnsi"/>
          <w:sz w:val="24"/>
          <w:szCs w:val="24"/>
        </w:rPr>
        <w:t xml:space="preserve">by Czaja and Blair (2005) was used. The questions for the questionnaire were determined using a number of ways. The </w:t>
      </w:r>
      <w:r w:rsidR="009774FE" w:rsidRPr="006C0D74">
        <w:rPr>
          <w:rFonts w:cstheme="minorHAnsi"/>
          <w:sz w:val="24"/>
          <w:szCs w:val="24"/>
        </w:rPr>
        <w:t>broad questions</w:t>
      </w:r>
      <w:r w:rsidRPr="006C0D74">
        <w:rPr>
          <w:rFonts w:cstheme="minorHAnsi"/>
          <w:sz w:val="24"/>
          <w:szCs w:val="24"/>
        </w:rPr>
        <w:t xml:space="preserve"> about the participants were included to determine whether different demographics possess different views. For the statistical questions, the crime surveys for England and Wales (CSEW) were utilised. These questions were included in the questionnaire because although statistics on sexual offences are published regularly, the general public may be oblivious to them. Therefore, they were included to obtain a view of the public to see whether the opinion is that these offences are more or less rife in society than the statistical average. </w:t>
      </w:r>
    </w:p>
    <w:p w14:paraId="1A91E971" w14:textId="0F7EC938" w:rsidR="00977F91" w:rsidRPr="006C0D74" w:rsidRDefault="00977F91" w:rsidP="00977F91">
      <w:pPr>
        <w:spacing w:line="480" w:lineRule="auto"/>
        <w:jc w:val="both"/>
        <w:rPr>
          <w:rFonts w:cstheme="minorHAnsi"/>
          <w:bCs/>
          <w:sz w:val="24"/>
          <w:szCs w:val="24"/>
        </w:rPr>
      </w:pPr>
      <w:r w:rsidRPr="006C0D74">
        <w:rPr>
          <w:rFonts w:cstheme="minorHAnsi"/>
          <w:bCs/>
          <w:sz w:val="24"/>
          <w:szCs w:val="24"/>
        </w:rPr>
        <w:lastRenderedPageBreak/>
        <w:t xml:space="preserve">The </w:t>
      </w:r>
      <w:r w:rsidR="00254C3C" w:rsidRPr="006C0D74">
        <w:rPr>
          <w:rFonts w:cstheme="minorHAnsi"/>
          <w:bCs/>
          <w:sz w:val="24"/>
          <w:szCs w:val="24"/>
        </w:rPr>
        <w:t>C</w:t>
      </w:r>
      <w:r w:rsidRPr="006C0D74">
        <w:rPr>
          <w:rFonts w:cstheme="minorHAnsi"/>
          <w:bCs/>
          <w:sz w:val="24"/>
          <w:szCs w:val="24"/>
        </w:rPr>
        <w:t xml:space="preserve">hapter </w:t>
      </w:r>
      <w:r w:rsidR="003D3504" w:rsidRPr="006C0D74">
        <w:rPr>
          <w:rFonts w:cstheme="minorHAnsi"/>
          <w:bCs/>
          <w:sz w:val="24"/>
          <w:szCs w:val="24"/>
        </w:rPr>
        <w:t>Three</w:t>
      </w:r>
      <w:r w:rsidRPr="006C0D74">
        <w:rPr>
          <w:rFonts w:cstheme="minorHAnsi"/>
          <w:bCs/>
          <w:sz w:val="24"/>
          <w:szCs w:val="24"/>
        </w:rPr>
        <w:t xml:space="preserve"> </w:t>
      </w:r>
      <w:r w:rsidR="00BB7AE6" w:rsidRPr="006C0D74">
        <w:rPr>
          <w:rFonts w:cstheme="minorHAnsi"/>
          <w:bCs/>
          <w:sz w:val="24"/>
          <w:szCs w:val="24"/>
        </w:rPr>
        <w:t>Survey</w:t>
      </w:r>
      <w:r w:rsidRPr="006C0D74">
        <w:rPr>
          <w:rFonts w:cstheme="minorHAnsi"/>
          <w:bCs/>
          <w:sz w:val="24"/>
          <w:szCs w:val="24"/>
        </w:rPr>
        <w:t xml:space="preserve"> Misconceptions surrounding Sexual Offences and Consent was split into a number of sections, those sections being generalised demographic questions, generic questions on consent and UK sexual offence statistics, rape myths, misconceptions surrounding consent and indicators of and influences on consent. These separate questions consisted of a number of multiple-choice questions, open ended and ranking questions for a mix of both quantitative and qualitative data. The mixture of questions provides an idea of the understanding of the topic of the participants taking part (multiple choice) but also allowing the participants to express a view or opinion on the same topic (open ended). A number of open-ended questions followed the multiple-choice questions to explain the thoughts behind their choices. Finally, the ranking questions allowed participants to show whether they place a particular view or belief above another. These questions focused on rape myths, reasons to report and to not report to the police but also the potential influences on consent. </w:t>
      </w:r>
      <w:r w:rsidR="00135090" w:rsidRPr="006C0D74">
        <w:rPr>
          <w:rFonts w:cstheme="minorHAnsi"/>
          <w:bCs/>
          <w:sz w:val="24"/>
          <w:szCs w:val="24"/>
        </w:rPr>
        <w:t>A full list of questions asked can be found in appendix B.</w:t>
      </w:r>
    </w:p>
    <w:p w14:paraId="49FB5B64" w14:textId="1B0EE04C" w:rsidR="00977F91" w:rsidRPr="006C0D74" w:rsidRDefault="00977F91" w:rsidP="00977F91">
      <w:pPr>
        <w:spacing w:after="0" w:line="480" w:lineRule="auto"/>
        <w:jc w:val="both"/>
        <w:rPr>
          <w:rFonts w:cstheme="minorHAnsi"/>
          <w:sz w:val="24"/>
          <w:szCs w:val="24"/>
        </w:rPr>
      </w:pPr>
      <w:r w:rsidRPr="006C0D74">
        <w:rPr>
          <w:rFonts w:cstheme="minorHAnsi"/>
          <w:sz w:val="24"/>
          <w:szCs w:val="24"/>
        </w:rPr>
        <w:t xml:space="preserve">Similar to that of the Misconceptions of Sexual Offences and Consent survey. The Qualtrics software was used again for the Pre-Jury Screening Tool, this time utilising the </w:t>
      </w:r>
      <w:r w:rsidR="00B40327" w:rsidRPr="006C0D74">
        <w:rPr>
          <w:rFonts w:cstheme="minorHAnsi"/>
          <w:sz w:val="24"/>
          <w:szCs w:val="24"/>
        </w:rPr>
        <w:t>5-point</w:t>
      </w:r>
      <w:r w:rsidRPr="006C0D74">
        <w:rPr>
          <w:rFonts w:cstheme="minorHAnsi"/>
          <w:sz w:val="24"/>
          <w:szCs w:val="24"/>
        </w:rPr>
        <w:t xml:space="preserve"> Likert Scale question option akin to that of Burt (1970) Rape Myth Acceptance Scale. 42 statements were determined in order to measure an individual’s attitudes towards sexual offences and consent scenarios. Each statement has a scale-based answer between 1 and 5 and participants have to choose the option that is most applicable to their view; 1 = </w:t>
      </w:r>
      <w:r w:rsidRPr="006C0D74">
        <w:rPr>
          <w:rFonts w:cstheme="minorHAnsi"/>
          <w:i/>
          <w:iCs/>
          <w:sz w:val="24"/>
          <w:szCs w:val="24"/>
        </w:rPr>
        <w:t>strongly disagree,</w:t>
      </w:r>
      <w:r w:rsidRPr="006C0D74">
        <w:rPr>
          <w:rFonts w:cstheme="minorHAnsi"/>
          <w:sz w:val="24"/>
          <w:szCs w:val="24"/>
        </w:rPr>
        <w:t xml:space="preserve"> 2 = </w:t>
      </w:r>
      <w:r w:rsidRPr="006C0D74">
        <w:rPr>
          <w:rFonts w:cstheme="minorHAnsi"/>
          <w:i/>
          <w:iCs/>
          <w:sz w:val="24"/>
          <w:szCs w:val="24"/>
        </w:rPr>
        <w:t>disagree</w:t>
      </w:r>
      <w:r w:rsidRPr="006C0D74">
        <w:rPr>
          <w:rFonts w:cstheme="minorHAnsi"/>
          <w:sz w:val="24"/>
          <w:szCs w:val="24"/>
        </w:rPr>
        <w:t xml:space="preserve">, 3 = </w:t>
      </w:r>
      <w:r w:rsidRPr="006C0D74">
        <w:rPr>
          <w:rFonts w:cstheme="minorHAnsi"/>
          <w:i/>
          <w:iCs/>
          <w:sz w:val="24"/>
          <w:szCs w:val="24"/>
        </w:rPr>
        <w:t>neither agree or disagree,</w:t>
      </w:r>
      <w:r w:rsidRPr="006C0D74">
        <w:rPr>
          <w:rFonts w:cstheme="minorHAnsi"/>
          <w:sz w:val="24"/>
          <w:szCs w:val="24"/>
        </w:rPr>
        <w:t xml:space="preserve"> 4 = </w:t>
      </w:r>
      <w:r w:rsidRPr="006C0D74">
        <w:rPr>
          <w:rFonts w:cstheme="minorHAnsi"/>
          <w:i/>
          <w:iCs/>
          <w:sz w:val="24"/>
          <w:szCs w:val="24"/>
        </w:rPr>
        <w:t>agree</w:t>
      </w:r>
      <w:r w:rsidRPr="006C0D74">
        <w:rPr>
          <w:rFonts w:cstheme="minorHAnsi"/>
          <w:sz w:val="24"/>
          <w:szCs w:val="24"/>
        </w:rPr>
        <w:t xml:space="preserve"> and 5 = </w:t>
      </w:r>
      <w:r w:rsidRPr="006C0D74">
        <w:rPr>
          <w:rFonts w:cstheme="minorHAnsi"/>
          <w:i/>
          <w:iCs/>
          <w:sz w:val="24"/>
          <w:szCs w:val="24"/>
        </w:rPr>
        <w:t>strongly agree</w:t>
      </w:r>
      <w:r w:rsidRPr="006C0D74">
        <w:rPr>
          <w:rFonts w:cstheme="minorHAnsi"/>
          <w:sz w:val="24"/>
          <w:szCs w:val="24"/>
        </w:rPr>
        <w:t xml:space="preserve"> with the statement. Participants can be scored between 42 points </w:t>
      </w:r>
      <w:r w:rsidR="00223085" w:rsidRPr="006C0D74">
        <w:rPr>
          <w:rFonts w:cstheme="minorHAnsi"/>
          <w:sz w:val="24"/>
          <w:szCs w:val="24"/>
        </w:rPr>
        <w:t>for example,</w:t>
      </w:r>
      <w:r w:rsidRPr="006C0D74">
        <w:rPr>
          <w:rFonts w:cstheme="minorHAnsi"/>
          <w:sz w:val="24"/>
          <w:szCs w:val="24"/>
        </w:rPr>
        <w:t xml:space="preserve"> they strongly disagree with all the statements or 210 points </w:t>
      </w:r>
      <w:r w:rsidR="00783465" w:rsidRPr="006C0D74">
        <w:rPr>
          <w:rFonts w:cstheme="minorHAnsi"/>
          <w:sz w:val="24"/>
          <w:szCs w:val="24"/>
        </w:rPr>
        <w:t>i.e.,</w:t>
      </w:r>
      <w:r w:rsidRPr="006C0D74">
        <w:rPr>
          <w:rFonts w:cstheme="minorHAnsi"/>
          <w:sz w:val="24"/>
          <w:szCs w:val="24"/>
        </w:rPr>
        <w:t xml:space="preserve"> they strongly agree with all the statements. The screening tool comprises of 42 scale </w:t>
      </w:r>
      <w:r w:rsidRPr="006C0D74">
        <w:rPr>
          <w:rFonts w:cstheme="minorHAnsi"/>
          <w:sz w:val="24"/>
          <w:szCs w:val="24"/>
        </w:rPr>
        <w:lastRenderedPageBreak/>
        <w:t xml:space="preserve">questions split into sections; perceptions surrounding consent (11 questions), influences on consent (5 questions), beliefs about rape myths (23 questions) and the validity and need for biological evidence (3 questions). A full list of the statements found in appendix </w:t>
      </w:r>
      <w:r w:rsidR="00EE434B" w:rsidRPr="006C0D74">
        <w:rPr>
          <w:rFonts w:cstheme="minorHAnsi"/>
          <w:sz w:val="24"/>
          <w:szCs w:val="24"/>
        </w:rPr>
        <w:t>E</w:t>
      </w:r>
      <w:r w:rsidR="00135090" w:rsidRPr="006C0D74">
        <w:rPr>
          <w:rFonts w:cstheme="minorHAnsi"/>
          <w:sz w:val="24"/>
          <w:szCs w:val="24"/>
        </w:rPr>
        <w:t>.</w:t>
      </w:r>
    </w:p>
    <w:p w14:paraId="4AEDF6ED" w14:textId="1E847743" w:rsidR="00977F91" w:rsidRPr="006C0D74" w:rsidRDefault="00977F91" w:rsidP="00E34FEA">
      <w:pPr>
        <w:pStyle w:val="Heading3"/>
        <w:numPr>
          <w:ilvl w:val="2"/>
          <w:numId w:val="42"/>
        </w:numPr>
        <w:rPr>
          <w:rFonts w:cstheme="minorHAnsi"/>
        </w:rPr>
      </w:pPr>
      <w:bookmarkStart w:id="95" w:name="_Toc125708743"/>
      <w:r w:rsidRPr="006C0D74">
        <w:t>Demographics</w:t>
      </w:r>
      <w:bookmarkEnd w:id="95"/>
    </w:p>
    <w:p w14:paraId="2626B5A5" w14:textId="6543E385" w:rsidR="00977F91" w:rsidRPr="006C0D74" w:rsidRDefault="00977F91" w:rsidP="00977F91">
      <w:pPr>
        <w:spacing w:after="0" w:line="480" w:lineRule="auto"/>
        <w:jc w:val="both"/>
        <w:rPr>
          <w:sz w:val="24"/>
          <w:szCs w:val="24"/>
        </w:rPr>
      </w:pPr>
      <w:r w:rsidRPr="006C0D74">
        <w:rPr>
          <w:sz w:val="24"/>
          <w:szCs w:val="24"/>
        </w:rPr>
        <w:t xml:space="preserve">The multiple surveys were posted on social media and therefore, specific demographics were not targeted, other than the participants must be over the age of 18. A series of </w:t>
      </w:r>
      <w:r w:rsidR="009774FE" w:rsidRPr="006C0D74">
        <w:rPr>
          <w:sz w:val="24"/>
          <w:szCs w:val="24"/>
        </w:rPr>
        <w:t>broad questions</w:t>
      </w:r>
      <w:r w:rsidRPr="006C0D74">
        <w:rPr>
          <w:sz w:val="24"/>
          <w:szCs w:val="24"/>
        </w:rPr>
        <w:t xml:space="preserve"> obtained non-identifying information on the participants who completed the questionnaire. These generalised questions </w:t>
      </w:r>
      <w:r w:rsidR="00B40327" w:rsidRPr="006C0D74">
        <w:rPr>
          <w:sz w:val="24"/>
          <w:szCs w:val="24"/>
        </w:rPr>
        <w:t>were</w:t>
      </w:r>
      <w:r w:rsidRPr="006C0D74">
        <w:rPr>
          <w:sz w:val="24"/>
          <w:szCs w:val="24"/>
        </w:rPr>
        <w:t xml:space="preserve"> gender, age, occupation, do the participants possess any expertise in the field of sexual offences and what is their country of residence. These questions enabled to see whether gender, age or expertise had an effect on the subsequent questions answered. The country of residence allows the determination of whether participants from other countries have differing views to those from the United Kingdom and ultimately whether laws in those countries have an effect on answers given. </w:t>
      </w:r>
    </w:p>
    <w:p w14:paraId="361342B9" w14:textId="6171FBAC" w:rsidR="00977F91" w:rsidRPr="006C0D74" w:rsidRDefault="00977F91" w:rsidP="00E34FEA">
      <w:pPr>
        <w:pStyle w:val="Heading2"/>
        <w:numPr>
          <w:ilvl w:val="2"/>
          <w:numId w:val="42"/>
        </w:numPr>
        <w:rPr>
          <w:rFonts w:cstheme="minorHAnsi"/>
        </w:rPr>
      </w:pPr>
      <w:bookmarkStart w:id="96" w:name="_Toc125708744"/>
      <w:r w:rsidRPr="006C0D74">
        <w:t>Survey Pilot</w:t>
      </w:r>
      <w:bookmarkEnd w:id="96"/>
      <w:r w:rsidRPr="006C0D74">
        <w:t xml:space="preserve"> </w:t>
      </w:r>
    </w:p>
    <w:p w14:paraId="1BF38D80" w14:textId="70513C34" w:rsidR="00977F91" w:rsidRPr="006C0D74" w:rsidRDefault="00977F91" w:rsidP="00977F91">
      <w:pPr>
        <w:spacing w:after="0" w:line="480" w:lineRule="auto"/>
        <w:jc w:val="both"/>
        <w:rPr>
          <w:rFonts w:cstheme="minorHAnsi"/>
          <w:sz w:val="24"/>
          <w:szCs w:val="24"/>
        </w:rPr>
      </w:pPr>
      <w:r w:rsidRPr="006C0D74">
        <w:rPr>
          <w:rFonts w:cstheme="minorHAnsi"/>
          <w:sz w:val="24"/>
          <w:szCs w:val="24"/>
        </w:rPr>
        <w:t xml:space="preserve">A study by Fisher and Cullen (2000) highlights the effects of question wording and the use of behavioural-specific language has on participant responses. They suggest that describing the incident </w:t>
      </w:r>
      <w:r w:rsidR="004E4A86" w:rsidRPr="006C0D74">
        <w:rPr>
          <w:rFonts w:cstheme="minorHAnsi"/>
          <w:sz w:val="24"/>
          <w:szCs w:val="24"/>
        </w:rPr>
        <w:t>explicitly but</w:t>
      </w:r>
      <w:r w:rsidRPr="006C0D74">
        <w:rPr>
          <w:rFonts w:cstheme="minorHAnsi"/>
          <w:sz w:val="24"/>
          <w:szCs w:val="24"/>
        </w:rPr>
        <w:t xml:space="preserve"> linking it to the legal definition of the crime draws a greater response than asking as respondent whether an act is rape of sexual assault. Fisher and Cullen go on to state that the latter requires a respondent to interpret an act as a crime. Some questions of this nature have been found in the CSEW and have showed that the population have much “narrower interpretation” as what is rape than that of the legal definition (Brunton-Smith et al, 2020). </w:t>
      </w:r>
    </w:p>
    <w:p w14:paraId="69881641" w14:textId="728B6FAC" w:rsidR="00977F91" w:rsidRPr="006C0D74" w:rsidRDefault="00977F91" w:rsidP="00977F91">
      <w:pPr>
        <w:spacing w:after="0" w:line="480" w:lineRule="auto"/>
        <w:jc w:val="both"/>
        <w:rPr>
          <w:rFonts w:cstheme="minorHAnsi"/>
          <w:sz w:val="24"/>
          <w:szCs w:val="24"/>
        </w:rPr>
      </w:pPr>
      <w:r w:rsidRPr="006C0D74">
        <w:rPr>
          <w:rFonts w:cstheme="minorHAnsi"/>
          <w:sz w:val="24"/>
          <w:szCs w:val="24"/>
        </w:rPr>
        <w:lastRenderedPageBreak/>
        <w:t xml:space="preserve">Previous scales measuring rape myth acceptance also found issues with wording and clarity of the items. To determine whether the scale is reliable and valid, the wording of the statements made have to be clear and understood by those participating. In some cases of the existing scales the statements are too complex or consist of multiple statements in one. Therefore, for the development of a measure of misconceptions and rape myths the original statements must be carefully thought out and undertake pretesting to avoid issues with wording and clarity. The Pre-Jury Screening Tool therefore was trialled in a focus group beforehand, with feedback suggesting terminology needing to be more specific and some statements to be adapted in order to refrain from leading the participants towards specific answers. All questions were written in third person </w:t>
      </w:r>
      <w:r w:rsidRPr="006C0D74">
        <w:rPr>
          <w:sz w:val="24"/>
          <w:szCs w:val="24"/>
        </w:rPr>
        <w:t xml:space="preserve">as jurors would be looking at other people and they might have differing opinions/answers to these questions when answering about themselves compared to when they are answering about others. </w:t>
      </w:r>
    </w:p>
    <w:p w14:paraId="24CAA2A4" w14:textId="17CFCC5C" w:rsidR="00977F91" w:rsidRPr="006C0D74" w:rsidRDefault="00977F91" w:rsidP="00E34FEA">
      <w:pPr>
        <w:pStyle w:val="Heading2"/>
        <w:numPr>
          <w:ilvl w:val="2"/>
          <w:numId w:val="42"/>
        </w:numPr>
        <w:rPr>
          <w:rFonts w:cstheme="minorHAnsi"/>
        </w:rPr>
      </w:pPr>
      <w:bookmarkStart w:id="97" w:name="_Toc125708745"/>
      <w:r w:rsidRPr="006C0D74">
        <w:t>Ethics Clearance.</w:t>
      </w:r>
      <w:bookmarkEnd w:id="97"/>
      <w:r w:rsidRPr="006C0D74">
        <w:t xml:space="preserve"> </w:t>
      </w:r>
    </w:p>
    <w:p w14:paraId="0CCE3E0E" w14:textId="77777777" w:rsidR="00977F91" w:rsidRPr="006C0D74" w:rsidRDefault="00977F91" w:rsidP="00977F91">
      <w:pPr>
        <w:spacing w:after="0" w:line="480" w:lineRule="auto"/>
        <w:jc w:val="both"/>
        <w:rPr>
          <w:rFonts w:cstheme="minorHAnsi"/>
          <w:sz w:val="28"/>
          <w:szCs w:val="28"/>
        </w:rPr>
      </w:pPr>
      <w:r w:rsidRPr="006C0D74">
        <w:rPr>
          <w:sz w:val="24"/>
          <w:szCs w:val="20"/>
        </w:rPr>
        <w:t>The ethical implications of the survey studies being carried out in this chapter have been considered and ethical approval has been obtained by Staffordshire University for research to be carried out.</w:t>
      </w:r>
    </w:p>
    <w:p w14:paraId="5F2F55B5" w14:textId="26C17EF8" w:rsidR="00977F91" w:rsidRPr="006C0D74" w:rsidRDefault="00977F91" w:rsidP="00E34FEA">
      <w:pPr>
        <w:pStyle w:val="Heading2"/>
        <w:numPr>
          <w:ilvl w:val="2"/>
          <w:numId w:val="42"/>
        </w:numPr>
        <w:rPr>
          <w:rFonts w:cstheme="minorHAnsi"/>
          <w:szCs w:val="24"/>
        </w:rPr>
      </w:pPr>
      <w:bookmarkStart w:id="98" w:name="_Toc125708746"/>
      <w:r w:rsidRPr="006C0D74">
        <w:t>Dissemination</w:t>
      </w:r>
      <w:bookmarkEnd w:id="98"/>
    </w:p>
    <w:p w14:paraId="35F7EA8E" w14:textId="36F1B8C7" w:rsidR="00977F91" w:rsidRPr="006C0D74" w:rsidRDefault="00977F91" w:rsidP="00977F91">
      <w:pPr>
        <w:spacing w:after="0" w:line="480" w:lineRule="auto"/>
        <w:jc w:val="both"/>
        <w:rPr>
          <w:sz w:val="24"/>
          <w:szCs w:val="24"/>
        </w:rPr>
      </w:pPr>
      <w:r w:rsidRPr="006C0D74">
        <w:rPr>
          <w:sz w:val="24"/>
          <w:szCs w:val="24"/>
        </w:rPr>
        <w:t xml:space="preserve">Once the focus group feedback was included/removed from the surveys, it was distributed using the anonymous link on all personal social media platforms; Twitter, </w:t>
      </w:r>
      <w:r w:rsidR="00783465" w:rsidRPr="006C0D74">
        <w:rPr>
          <w:sz w:val="24"/>
          <w:szCs w:val="24"/>
        </w:rPr>
        <w:t>Facebook,</w:t>
      </w:r>
      <w:r w:rsidRPr="006C0D74">
        <w:rPr>
          <w:sz w:val="24"/>
          <w:szCs w:val="24"/>
        </w:rPr>
        <w:t xml:space="preserve"> and </w:t>
      </w:r>
      <w:r w:rsidR="00223085" w:rsidRPr="006C0D74">
        <w:rPr>
          <w:sz w:val="24"/>
          <w:szCs w:val="24"/>
        </w:rPr>
        <w:t>LinkedIn</w:t>
      </w:r>
      <w:r w:rsidRPr="006C0D74">
        <w:rPr>
          <w:sz w:val="24"/>
          <w:szCs w:val="24"/>
        </w:rPr>
        <w:t xml:space="preserve"> to get as many responses as possible. Qualtrics software offers a number of ways for the questionnaire to be disseminated; via anonymous link, via email or via the use of a QR code. The questionnaire link was left on social media for 5 weeks, the reason for this is explained </w:t>
      </w:r>
      <w:r w:rsidR="00580429" w:rsidRPr="006C0D74">
        <w:rPr>
          <w:sz w:val="24"/>
          <w:szCs w:val="24"/>
        </w:rPr>
        <w:t>below.</w:t>
      </w:r>
      <w:r w:rsidRPr="006C0D74">
        <w:rPr>
          <w:sz w:val="24"/>
          <w:szCs w:val="24"/>
        </w:rPr>
        <w:t xml:space="preserve"> An anonymous link was used as the </w:t>
      </w:r>
      <w:r w:rsidRPr="006C0D74">
        <w:rPr>
          <w:sz w:val="24"/>
          <w:szCs w:val="24"/>
        </w:rPr>
        <w:lastRenderedPageBreak/>
        <w:t xml:space="preserve">method of dissemination due to the fact that an email chain would not make the questionnaire anonymous, although the response may have been, it would be known who had taken it. The QR code was not used for the fact that it is </w:t>
      </w:r>
      <w:r w:rsidR="004A2DEC" w:rsidRPr="006C0D74">
        <w:rPr>
          <w:sz w:val="24"/>
          <w:szCs w:val="24"/>
        </w:rPr>
        <w:t>used</w:t>
      </w:r>
      <w:r w:rsidRPr="006C0D74">
        <w:rPr>
          <w:sz w:val="24"/>
          <w:szCs w:val="24"/>
        </w:rPr>
        <w:t xml:space="preserve"> for mobile participation, and therefore would have disregarded computer participants.</w:t>
      </w:r>
      <w:r w:rsidR="007C4F32" w:rsidRPr="006C0D74">
        <w:rPr>
          <w:sz w:val="24"/>
          <w:szCs w:val="24"/>
        </w:rPr>
        <w:t xml:space="preserve"> </w:t>
      </w:r>
      <w:bookmarkStart w:id="99" w:name="Page70"/>
      <w:r w:rsidR="003621A8" w:rsidRPr="006C0D74">
        <w:rPr>
          <w:sz w:val="24"/>
          <w:szCs w:val="24"/>
        </w:rPr>
        <w:t xml:space="preserve">One issue highlighted in the data with this method of dissemination and that a prominent figure in the </w:t>
      </w:r>
      <w:r w:rsidR="00E737A0" w:rsidRPr="006C0D74">
        <w:rPr>
          <w:sz w:val="24"/>
          <w:szCs w:val="24"/>
        </w:rPr>
        <w:t xml:space="preserve">area of sexual offence research gave more exposure to the survey was that </w:t>
      </w:r>
      <w:r w:rsidR="000D0233" w:rsidRPr="006C0D74">
        <w:rPr>
          <w:sz w:val="24"/>
          <w:szCs w:val="24"/>
        </w:rPr>
        <w:t xml:space="preserve">almost </w:t>
      </w:r>
      <w:r w:rsidR="00D92F93" w:rsidRPr="006C0D74">
        <w:rPr>
          <w:sz w:val="24"/>
          <w:szCs w:val="24"/>
        </w:rPr>
        <w:t>¾ of respondents were female. As the data shows that the majority of sexual offences occur to w</w:t>
      </w:r>
      <w:r w:rsidR="00482F28" w:rsidRPr="006C0D74">
        <w:rPr>
          <w:sz w:val="24"/>
          <w:szCs w:val="24"/>
        </w:rPr>
        <w:t>omen, there is a possibility that bias</w:t>
      </w:r>
      <w:r w:rsidR="007C6F5F" w:rsidRPr="006C0D74">
        <w:rPr>
          <w:sz w:val="24"/>
          <w:szCs w:val="24"/>
        </w:rPr>
        <w:t xml:space="preserve"> towards women or against men may have </w:t>
      </w:r>
      <w:r w:rsidR="009A7734" w:rsidRPr="006C0D74">
        <w:rPr>
          <w:sz w:val="24"/>
          <w:szCs w:val="24"/>
        </w:rPr>
        <w:t>arisen</w:t>
      </w:r>
      <w:r w:rsidR="007C6F5F" w:rsidRPr="006C0D74">
        <w:rPr>
          <w:sz w:val="24"/>
          <w:szCs w:val="24"/>
        </w:rPr>
        <w:t xml:space="preserve"> due to the high number of women undertaking the surveys. </w:t>
      </w:r>
      <w:bookmarkEnd w:id="99"/>
    </w:p>
    <w:p w14:paraId="02EE0F59" w14:textId="2F2194A3" w:rsidR="00977F91" w:rsidRPr="006C0D74" w:rsidRDefault="00977F91" w:rsidP="00E34FEA">
      <w:pPr>
        <w:pStyle w:val="Heading2"/>
        <w:numPr>
          <w:ilvl w:val="2"/>
          <w:numId w:val="42"/>
        </w:numPr>
        <w:rPr>
          <w:rFonts w:cstheme="minorHAnsi"/>
        </w:rPr>
      </w:pPr>
      <w:bookmarkStart w:id="100" w:name="_Toc125708747"/>
      <w:r w:rsidRPr="006C0D74">
        <w:t>Response rate</w:t>
      </w:r>
      <w:bookmarkEnd w:id="100"/>
    </w:p>
    <w:p w14:paraId="01CF80EF" w14:textId="796E951C" w:rsidR="00977F91" w:rsidRPr="006C0D74" w:rsidRDefault="00977F91" w:rsidP="00977F91">
      <w:pPr>
        <w:spacing w:after="0" w:line="480" w:lineRule="auto"/>
        <w:jc w:val="both"/>
        <w:rPr>
          <w:rFonts w:cstheme="minorHAnsi"/>
          <w:sz w:val="24"/>
          <w:szCs w:val="24"/>
        </w:rPr>
      </w:pPr>
      <w:r w:rsidRPr="006C0D74">
        <w:rPr>
          <w:rFonts w:cstheme="minorHAnsi"/>
          <w:sz w:val="24"/>
          <w:szCs w:val="24"/>
        </w:rPr>
        <w:t xml:space="preserve">A study by Survey Monkey (2019) of 500,000 individual respondents to surveys shows the average time after being sent a questionnaire for a </w:t>
      </w:r>
      <w:r w:rsidR="00B40327" w:rsidRPr="006C0D74">
        <w:rPr>
          <w:rFonts w:cstheme="minorHAnsi"/>
          <w:sz w:val="24"/>
          <w:szCs w:val="24"/>
        </w:rPr>
        <w:t>participant</w:t>
      </w:r>
      <w:r w:rsidRPr="006C0D74">
        <w:rPr>
          <w:rFonts w:cstheme="minorHAnsi"/>
          <w:sz w:val="24"/>
          <w:szCs w:val="24"/>
        </w:rPr>
        <w:t xml:space="preserve"> to complete. The survey found that 41% of responses were collected in one day of the questionnaire being sent out, 66% of responses were collected after three days and 80% of all responses were collected after seven days. The survey also found that only an additional 11% of responses were collected in the second week of being sent the questionnaire and a further 4% of responses in the third week.</w:t>
      </w:r>
    </w:p>
    <w:p w14:paraId="1091FBC4" w14:textId="77777777" w:rsidR="00977F91" w:rsidRPr="006C0D74" w:rsidRDefault="00977F91" w:rsidP="00977F91">
      <w:pPr>
        <w:spacing w:after="0" w:line="480" w:lineRule="auto"/>
        <w:jc w:val="both"/>
        <w:rPr>
          <w:rFonts w:cstheme="minorHAnsi"/>
          <w:sz w:val="24"/>
          <w:szCs w:val="24"/>
        </w:rPr>
      </w:pPr>
      <w:r w:rsidRPr="006C0D74">
        <w:rPr>
          <w:noProof/>
        </w:rPr>
        <w:lastRenderedPageBreak/>
        <mc:AlternateContent>
          <mc:Choice Requires="wps">
            <w:drawing>
              <wp:anchor distT="0" distB="0" distL="114300" distR="114300" simplePos="0" relativeHeight="251658256" behindDoc="1" locked="0" layoutInCell="1" allowOverlap="1" wp14:anchorId="6905A27D" wp14:editId="1837837C">
                <wp:simplePos x="0" y="0"/>
                <wp:positionH relativeFrom="column">
                  <wp:posOffset>-9525</wp:posOffset>
                </wp:positionH>
                <wp:positionV relativeFrom="paragraph">
                  <wp:posOffset>3324225</wp:posOffset>
                </wp:positionV>
                <wp:extent cx="5400040" cy="635"/>
                <wp:effectExtent l="0" t="0" r="0" b="0"/>
                <wp:wrapTight wrapText="bothSides">
                  <wp:wrapPolygon edited="0">
                    <wp:start x="0" y="0"/>
                    <wp:lineTo x="0" y="21600"/>
                    <wp:lineTo x="21600" y="21600"/>
                    <wp:lineTo x="21600" y="0"/>
                  </wp:wrapPolygon>
                </wp:wrapTight>
                <wp:docPr id="8" name="Text Box 8"/>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66564A14" w14:textId="42D85E8D" w:rsidR="00977F91" w:rsidRPr="00804383" w:rsidRDefault="00977F91" w:rsidP="002F519C">
                            <w:pPr>
                              <w:pStyle w:val="Caption"/>
                              <w:rPr>
                                <w:noProof/>
                              </w:rPr>
                            </w:pPr>
                            <w:bookmarkStart w:id="101" w:name="_Toc90644072"/>
                            <w:bookmarkStart w:id="102" w:name="_Toc90644151"/>
                            <w:bookmarkStart w:id="103" w:name="_Toc90644269"/>
                            <w:bookmarkStart w:id="104" w:name="_Toc90644509"/>
                            <w:bookmarkStart w:id="105" w:name="_Toc96337486"/>
                            <w:bookmarkStart w:id="106" w:name="_Toc96340786"/>
                            <w:bookmarkStart w:id="107" w:name="_Toc96341115"/>
                            <w:r w:rsidRPr="00804383">
                              <w:t xml:space="preserve">Figure </w:t>
                            </w:r>
                            <w:r w:rsidR="007F6D0E">
                              <w:t>2</w:t>
                            </w:r>
                            <w:r w:rsidRPr="00804383">
                              <w:t>.</w:t>
                            </w:r>
                            <w:r w:rsidR="003A3BA6">
                              <w:t>1</w:t>
                            </w:r>
                            <w:r w:rsidRPr="00804383">
                              <w:t xml:space="preserve">: </w:t>
                            </w:r>
                            <w:r>
                              <w:t>T</w:t>
                            </w:r>
                            <w:r w:rsidRPr="00804383">
                              <w:t>he percentage responses collected from the first day of a questionnaire being available to 21 days after being sent to participants (Survey Monkey, 2019).</w:t>
                            </w:r>
                            <w:bookmarkEnd w:id="101"/>
                            <w:bookmarkEnd w:id="102"/>
                            <w:bookmarkEnd w:id="103"/>
                            <w:bookmarkEnd w:id="104"/>
                            <w:bookmarkEnd w:id="105"/>
                            <w:bookmarkEnd w:id="106"/>
                            <w:bookmarkEnd w:id="1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05A27D" id="Text Box 8" o:spid="_x0000_s1029" type="#_x0000_t202" style="position:absolute;left:0;text-align:left;margin-left:-.75pt;margin-top:261.75pt;width:425.2pt;height:.05pt;z-index:-25165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" stroked="f">
                <v:textbox style="mso-fit-shape-to-text:t" inset="0,0,0,0">
                  <w:txbxContent>
                    <w:p w14:paraId="66564A14" w14:textId="42D85E8D" w:rsidR="00977F91" w:rsidRPr="00804383" w:rsidRDefault="00977F91" w:rsidP="002F519C">
                      <w:pPr>
                        <w:pStyle w:val="Caption"/>
                        <w:rPr>
                          <w:noProof/>
                        </w:rPr>
                      </w:pPr>
                      <w:bookmarkStart w:id="115" w:name="_Toc90644072"/>
                      <w:bookmarkStart w:id="116" w:name="_Toc90644151"/>
                      <w:bookmarkStart w:id="117" w:name="_Toc90644269"/>
                      <w:bookmarkStart w:id="118" w:name="_Toc90644509"/>
                      <w:bookmarkStart w:id="119" w:name="_Toc96337486"/>
                      <w:bookmarkStart w:id="120" w:name="_Toc96340786"/>
                      <w:bookmarkStart w:id="121" w:name="_Toc96341115"/>
                      <w:r w:rsidRPr="00804383">
                        <w:t xml:space="preserve">Figure </w:t>
                      </w:r>
                      <w:r w:rsidR="007F6D0E">
                        <w:t>2</w:t>
                      </w:r>
                      <w:r w:rsidRPr="00804383">
                        <w:t>.</w:t>
                      </w:r>
                      <w:r w:rsidR="003A3BA6">
                        <w:t>1</w:t>
                      </w:r>
                      <w:r w:rsidRPr="00804383">
                        <w:t xml:space="preserve">: </w:t>
                      </w:r>
                      <w:r>
                        <w:t>T</w:t>
                      </w:r>
                      <w:r w:rsidRPr="00804383">
                        <w:t>he percentage responses collected from the first day of a questionnaire being available to 21 days after being sent to participants (Survey Monkey, 2019).</w:t>
                      </w:r>
                      <w:bookmarkEnd w:id="115"/>
                      <w:bookmarkEnd w:id="116"/>
                      <w:bookmarkEnd w:id="117"/>
                      <w:bookmarkEnd w:id="118"/>
                      <w:bookmarkEnd w:id="119"/>
                      <w:bookmarkEnd w:id="120"/>
                      <w:bookmarkEnd w:id="121"/>
                    </w:p>
                  </w:txbxContent>
                </v:textbox>
                <w10:wrap type="tight"/>
              </v:shape>
            </w:pict>
          </mc:Fallback>
        </mc:AlternateContent>
      </w:r>
      <w:r w:rsidRPr="006C0D74">
        <w:rPr>
          <w:noProof/>
        </w:rPr>
        <w:drawing>
          <wp:anchor distT="0" distB="0" distL="114300" distR="114300" simplePos="0" relativeHeight="251658255" behindDoc="1" locked="0" layoutInCell="1" allowOverlap="1" wp14:anchorId="24BBD901" wp14:editId="5580D49A">
            <wp:simplePos x="0" y="0"/>
            <wp:positionH relativeFrom="margin">
              <wp:posOffset>-9525</wp:posOffset>
            </wp:positionH>
            <wp:positionV relativeFrom="paragraph">
              <wp:posOffset>0</wp:posOffset>
            </wp:positionV>
            <wp:extent cx="5400040" cy="3267075"/>
            <wp:effectExtent l="0" t="0" r="0" b="9525"/>
            <wp:wrapTight wrapText="bothSides">
              <wp:wrapPolygon edited="0">
                <wp:start x="0" y="0"/>
                <wp:lineTo x="0" y="21537"/>
                <wp:lineTo x="21488" y="21537"/>
                <wp:lineTo x="21488" y="0"/>
                <wp:lineTo x="0" y="0"/>
              </wp:wrapPolygon>
            </wp:wrapTight>
            <wp:docPr id="10" name="Picture 10"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5400040" cy="3267075"/>
                    </a:xfrm>
                    <a:prstGeom prst="rect">
                      <a:avLst/>
                    </a:prstGeom>
                  </pic:spPr>
                </pic:pic>
              </a:graphicData>
            </a:graphic>
          </wp:anchor>
        </w:drawing>
      </w:r>
      <w:r w:rsidRPr="006C0D74">
        <w:rPr>
          <w:rFonts w:cstheme="minorHAnsi"/>
          <w:sz w:val="24"/>
          <w:szCs w:val="24"/>
        </w:rPr>
        <w:t xml:space="preserve">Therefore, due to this study by Survey Monkey (2019) and Vehovar, Batagelj, Manfreda and Zaletel (2002) who suggest that 1 month generally is a reasonable time for a questionnaire to be accessible for participants to complete, the questionnaire originally was going to be displayed on various social media platforms for four weeks as the number of responses was declining. A targeted approach to asking other academics to also disseminate the survey aided with the response rate. </w:t>
      </w:r>
    </w:p>
    <w:p w14:paraId="4B743563" w14:textId="02929213" w:rsidR="00977F91" w:rsidRPr="006C0D74" w:rsidRDefault="00977F91" w:rsidP="00E34FEA">
      <w:pPr>
        <w:pStyle w:val="Heading2"/>
        <w:numPr>
          <w:ilvl w:val="2"/>
          <w:numId w:val="42"/>
        </w:numPr>
        <w:rPr>
          <w:rFonts w:cstheme="minorHAnsi"/>
          <w:szCs w:val="24"/>
        </w:rPr>
      </w:pPr>
      <w:bookmarkStart w:id="108" w:name="_Toc125708748"/>
      <w:r w:rsidRPr="006C0D74">
        <w:t>Analysis of results</w:t>
      </w:r>
      <w:bookmarkEnd w:id="108"/>
      <w:r w:rsidRPr="006C0D74">
        <w:t xml:space="preserve"> </w:t>
      </w:r>
    </w:p>
    <w:p w14:paraId="4430E91B" w14:textId="124E300B" w:rsidR="00977F91" w:rsidRPr="006C0D74" w:rsidRDefault="00977F91" w:rsidP="00977F91">
      <w:pPr>
        <w:spacing w:after="0" w:line="480" w:lineRule="auto"/>
        <w:jc w:val="both"/>
        <w:rPr>
          <w:rFonts w:cstheme="minorHAnsi"/>
          <w:bCs/>
          <w:sz w:val="24"/>
          <w:szCs w:val="24"/>
        </w:rPr>
      </w:pPr>
      <w:r w:rsidRPr="006C0D74">
        <w:rPr>
          <w:rFonts w:cstheme="minorHAnsi"/>
          <w:bCs/>
          <w:sz w:val="24"/>
          <w:szCs w:val="24"/>
        </w:rPr>
        <w:t xml:space="preserve">Data analysis of the multiple surveys results used a mixture of different software, those software systems were Microsoft Excel, IBM SPSS Statistics v.25 and NVivo 12. For the quantitative questions such as the multiple choice and ranking questions, Excel and SPSS were utilised and for the qualitative open-ended questions NVivo was used. All multiple choice and ranking questions had graphs generated to aid in descriptive statistics such as mean, mode, </w:t>
      </w:r>
      <w:r w:rsidR="00175AA9" w:rsidRPr="006C0D74">
        <w:rPr>
          <w:rFonts w:cstheme="minorHAnsi"/>
          <w:bCs/>
          <w:sz w:val="24"/>
          <w:szCs w:val="24"/>
        </w:rPr>
        <w:t>percentages,</w:t>
      </w:r>
      <w:r w:rsidRPr="006C0D74">
        <w:rPr>
          <w:rFonts w:cstheme="minorHAnsi"/>
          <w:bCs/>
          <w:sz w:val="24"/>
          <w:szCs w:val="24"/>
        </w:rPr>
        <w:t xml:space="preserve"> and standard deviation and each had had further data analysis carried out depending on the question type. The series of multiple-choice </w:t>
      </w:r>
      <w:r w:rsidRPr="006C0D74">
        <w:rPr>
          <w:rFonts w:cstheme="minorHAnsi"/>
          <w:bCs/>
          <w:sz w:val="24"/>
          <w:szCs w:val="24"/>
        </w:rPr>
        <w:lastRenderedPageBreak/>
        <w:t xml:space="preserve">questions utilised in the survey had further analysis carried out using the Chi squared test, </w:t>
      </w:r>
      <w:r w:rsidR="001A4DA2" w:rsidRPr="006C0D74">
        <w:rPr>
          <w:rFonts w:cstheme="minorHAnsi"/>
          <w:bCs/>
          <w:sz w:val="24"/>
          <w:szCs w:val="24"/>
        </w:rPr>
        <w:t>which</w:t>
      </w:r>
      <w:r w:rsidRPr="006C0D74">
        <w:rPr>
          <w:rFonts w:cstheme="minorHAnsi"/>
          <w:bCs/>
          <w:sz w:val="24"/>
          <w:szCs w:val="24"/>
        </w:rPr>
        <w:t xml:space="preserve"> allowed for the comparison of each question to the general demographic questions (gender, age, and expertise). All ranking questions further data analysis used the Friedman test and Wilcoxon Signed Rank Test to test for significance and correlation. </w:t>
      </w:r>
      <w:r w:rsidR="004852B0" w:rsidRPr="006C0D74">
        <w:rPr>
          <w:rFonts w:cstheme="minorHAnsi"/>
          <w:bCs/>
          <w:sz w:val="24"/>
          <w:szCs w:val="24"/>
        </w:rPr>
        <w:t>Post-hoc</w:t>
      </w:r>
      <w:r w:rsidRPr="006C0D74">
        <w:rPr>
          <w:rFonts w:cstheme="minorHAnsi"/>
          <w:bCs/>
          <w:sz w:val="24"/>
          <w:szCs w:val="24"/>
        </w:rPr>
        <w:t xml:space="preserve"> corrections were applied if necessary. </w:t>
      </w:r>
      <w:bookmarkStart w:id="109" w:name="Page72"/>
      <w:r w:rsidR="004852B0" w:rsidRPr="006C0D74">
        <w:rPr>
          <w:rFonts w:cstheme="minorHAnsi"/>
          <w:bCs/>
          <w:sz w:val="24"/>
          <w:szCs w:val="24"/>
        </w:rPr>
        <w:t xml:space="preserve">Post-hoc corrections like the </w:t>
      </w:r>
      <w:r w:rsidR="0012280B" w:rsidRPr="006C0D74">
        <w:rPr>
          <w:rFonts w:cstheme="minorHAnsi"/>
          <w:bCs/>
          <w:sz w:val="24"/>
          <w:szCs w:val="24"/>
        </w:rPr>
        <w:t>Bonferroni</w:t>
      </w:r>
      <w:r w:rsidR="004852B0" w:rsidRPr="006C0D74">
        <w:rPr>
          <w:rFonts w:cstheme="minorHAnsi"/>
          <w:bCs/>
          <w:sz w:val="24"/>
          <w:szCs w:val="24"/>
        </w:rPr>
        <w:t xml:space="preserve"> </w:t>
      </w:r>
      <w:r w:rsidR="0012280B" w:rsidRPr="006C0D74">
        <w:rPr>
          <w:rFonts w:cstheme="minorHAnsi"/>
          <w:bCs/>
          <w:sz w:val="24"/>
          <w:szCs w:val="24"/>
        </w:rPr>
        <w:t xml:space="preserve">corrections are carried out </w:t>
      </w:r>
      <w:r w:rsidR="00EF6649" w:rsidRPr="006C0D74">
        <w:rPr>
          <w:rFonts w:cstheme="minorHAnsi"/>
          <w:bCs/>
          <w:sz w:val="24"/>
          <w:szCs w:val="24"/>
        </w:rPr>
        <w:t xml:space="preserve">to reduce the chances of obtaining false positive results </w:t>
      </w:r>
      <w:r w:rsidR="005F66A8" w:rsidRPr="006C0D74">
        <w:rPr>
          <w:rFonts w:cstheme="minorHAnsi"/>
          <w:bCs/>
          <w:sz w:val="24"/>
          <w:szCs w:val="24"/>
        </w:rPr>
        <w:t xml:space="preserve">when multiple tests are performed on the same single set of data. </w:t>
      </w:r>
      <w:r w:rsidR="00326576" w:rsidRPr="006C0D74">
        <w:rPr>
          <w:rFonts w:cstheme="minorHAnsi"/>
          <w:bCs/>
          <w:sz w:val="24"/>
          <w:szCs w:val="24"/>
        </w:rPr>
        <w:t xml:space="preserve">This correction </w:t>
      </w:r>
      <w:r w:rsidR="00003214" w:rsidRPr="006C0D74">
        <w:rPr>
          <w:rFonts w:cstheme="minorHAnsi"/>
          <w:bCs/>
          <w:sz w:val="24"/>
          <w:szCs w:val="24"/>
        </w:rPr>
        <w:t xml:space="preserve">suggests that the p value for the test is equal to </w:t>
      </w:r>
      <w:r w:rsidR="00880908" w:rsidRPr="006C0D74">
        <w:rPr>
          <w:rFonts w:cstheme="minorHAnsi"/>
          <w:bCs/>
          <w:sz w:val="24"/>
          <w:szCs w:val="24"/>
        </w:rPr>
        <w:t xml:space="preserve">the alpha divided by the number of tests that are performed (Bland and Altman, 1995). </w:t>
      </w:r>
      <w:bookmarkEnd w:id="109"/>
      <w:r w:rsidRPr="006C0D74">
        <w:rPr>
          <w:rFonts w:cstheme="minorHAnsi"/>
          <w:bCs/>
          <w:sz w:val="24"/>
          <w:szCs w:val="24"/>
        </w:rPr>
        <w:t xml:space="preserve">For qualitative open-ended questions content analysis was carried out in NVivo 12, where themes and specific views of the participants were identified. </w:t>
      </w:r>
    </w:p>
    <w:p w14:paraId="10739674" w14:textId="16D1AE5C" w:rsidR="00FB4DFA" w:rsidRPr="006C0D74" w:rsidRDefault="00977F91" w:rsidP="00580429">
      <w:pPr>
        <w:spacing w:after="0" w:line="480" w:lineRule="auto"/>
        <w:jc w:val="both"/>
        <w:rPr>
          <w:rFonts w:cstheme="minorHAnsi"/>
          <w:bCs/>
          <w:sz w:val="24"/>
          <w:szCs w:val="24"/>
        </w:rPr>
      </w:pPr>
      <w:r w:rsidRPr="006C0D74">
        <w:rPr>
          <w:rFonts w:cstheme="minorHAnsi"/>
          <w:bCs/>
          <w:sz w:val="24"/>
          <w:szCs w:val="24"/>
        </w:rPr>
        <w:t xml:space="preserve">For the Pre-Jury Screening Tool alongside carrying out data analysis of the participants responses as a whole, </w:t>
      </w:r>
      <w:r w:rsidR="00175AA9" w:rsidRPr="006C0D74">
        <w:rPr>
          <w:rFonts w:cstheme="minorHAnsi"/>
          <w:bCs/>
          <w:sz w:val="24"/>
          <w:szCs w:val="24"/>
        </w:rPr>
        <w:t>individually,</w:t>
      </w:r>
      <w:r w:rsidRPr="006C0D74">
        <w:rPr>
          <w:rFonts w:cstheme="minorHAnsi"/>
          <w:bCs/>
          <w:sz w:val="24"/>
          <w:szCs w:val="24"/>
        </w:rPr>
        <w:t xml:space="preserve"> or cross tab analysis of the different demographics, the survey tool underwent scale reliability analysis, discriminative analysis and validity analysis compared to the Payne, Lonsway and Fitzgerald (1999) and the McMahon and Farmer (2011) updated Illinois Rape Myth Acceptance Scale.</w:t>
      </w:r>
      <w:r w:rsidR="00FB4DFA" w:rsidRPr="006C0D74">
        <w:rPr>
          <w:sz w:val="28"/>
          <w:szCs w:val="22"/>
        </w:rPr>
        <w:br w:type="page"/>
      </w:r>
    </w:p>
    <w:p w14:paraId="440A43AA" w14:textId="091CBE8F" w:rsidR="00977F91" w:rsidRPr="006C0D74" w:rsidRDefault="00977F91" w:rsidP="00E34FEA">
      <w:pPr>
        <w:pStyle w:val="Heading1"/>
        <w:numPr>
          <w:ilvl w:val="1"/>
          <w:numId w:val="42"/>
        </w:numPr>
        <w:rPr>
          <w:sz w:val="28"/>
          <w:szCs w:val="22"/>
        </w:rPr>
      </w:pPr>
      <w:bookmarkStart w:id="110" w:name="_Toc125708749"/>
      <w:r w:rsidRPr="006C0D74">
        <w:rPr>
          <w:sz w:val="28"/>
          <w:szCs w:val="22"/>
        </w:rPr>
        <w:lastRenderedPageBreak/>
        <w:t>Practical research</w:t>
      </w:r>
      <w:bookmarkEnd w:id="110"/>
    </w:p>
    <w:p w14:paraId="58D29B3C" w14:textId="44F64D01" w:rsidR="00977F91" w:rsidRPr="006C0D74" w:rsidRDefault="00977F91" w:rsidP="00977F91">
      <w:pPr>
        <w:spacing w:after="0" w:line="480" w:lineRule="auto"/>
        <w:jc w:val="both"/>
        <w:rPr>
          <w:rFonts w:cstheme="minorHAnsi"/>
          <w:sz w:val="24"/>
          <w:szCs w:val="24"/>
        </w:rPr>
      </w:pPr>
      <w:r w:rsidRPr="006C0D74">
        <w:rPr>
          <w:rFonts w:cstheme="minorHAnsi"/>
          <w:sz w:val="24"/>
          <w:szCs w:val="24"/>
        </w:rPr>
        <w:t xml:space="preserve">Chapter </w:t>
      </w:r>
      <w:r w:rsidR="003D3504" w:rsidRPr="006C0D74">
        <w:rPr>
          <w:rFonts w:cstheme="minorHAnsi"/>
          <w:sz w:val="24"/>
          <w:szCs w:val="24"/>
        </w:rPr>
        <w:t xml:space="preserve">Five </w:t>
      </w:r>
      <w:r w:rsidRPr="006C0D74">
        <w:rPr>
          <w:rFonts w:cstheme="minorHAnsi"/>
          <w:sz w:val="24"/>
          <w:szCs w:val="24"/>
        </w:rPr>
        <w:t xml:space="preserve">(Stain age prediction) study applied biological methods to developing the possibility of </w:t>
      </w:r>
      <w:r w:rsidR="00BC0C21" w:rsidRPr="006C0D74">
        <w:rPr>
          <w:rFonts w:cstheme="minorHAnsi"/>
          <w:sz w:val="24"/>
          <w:szCs w:val="24"/>
        </w:rPr>
        <w:t>determining</w:t>
      </w:r>
      <w:r w:rsidRPr="006C0D74">
        <w:rPr>
          <w:rFonts w:cstheme="minorHAnsi"/>
          <w:sz w:val="24"/>
          <w:szCs w:val="24"/>
        </w:rPr>
        <w:t xml:space="preserve"> the age of a stain and the following sections provide the method for carrying out such a study. </w:t>
      </w:r>
    </w:p>
    <w:p w14:paraId="1D20808A" w14:textId="3CC93468" w:rsidR="00BD75EF" w:rsidRPr="006C0D74" w:rsidRDefault="00977F91" w:rsidP="00977F91">
      <w:pPr>
        <w:spacing w:after="0" w:line="480" w:lineRule="auto"/>
        <w:jc w:val="both"/>
        <w:rPr>
          <w:rFonts w:cstheme="minorHAnsi"/>
          <w:sz w:val="24"/>
          <w:szCs w:val="24"/>
        </w:rPr>
      </w:pPr>
      <w:r w:rsidRPr="006C0D74">
        <w:rPr>
          <w:rFonts w:cstheme="minorHAnsi"/>
          <w:sz w:val="24"/>
          <w:szCs w:val="24"/>
        </w:rPr>
        <w:t>Studies involving primers and the expression of primers require optimal conditions otherwise the primers may not bind. Therefore, the first element of this study aimed to determine the series of optimal condition for a number of semen specific markers. A number of proposed body fluid specific genes, and reference genes were selected from literature for this study. The proposed markers were subjected to a series of conditions to determine the optimal annealing temperature (T</w:t>
      </w:r>
      <w:r w:rsidRPr="006C0D74">
        <w:rPr>
          <w:rFonts w:cstheme="minorHAnsi"/>
          <w:sz w:val="24"/>
          <w:szCs w:val="24"/>
          <w:vertAlign w:val="subscript"/>
        </w:rPr>
        <w:t>A</w:t>
      </w:r>
      <w:r w:rsidRPr="006C0D74">
        <w:rPr>
          <w:rFonts w:cstheme="minorHAnsi"/>
          <w:sz w:val="24"/>
          <w:szCs w:val="24"/>
          <w:vertAlign w:val="superscript"/>
        </w:rPr>
        <w:t>OPT</w:t>
      </w:r>
      <w:r w:rsidRPr="006C0D74">
        <w:rPr>
          <w:rFonts w:cstheme="minorHAnsi"/>
          <w:sz w:val="24"/>
          <w:szCs w:val="24"/>
        </w:rPr>
        <w:t xml:space="preserve">) so that the corresponding primers would bind to the product. A series of biological fluids were used as the product to determine, whether the primers from literature were </w:t>
      </w:r>
      <w:r w:rsidR="005F33B6" w:rsidRPr="006C0D74">
        <w:rPr>
          <w:rFonts w:cstheme="minorHAnsi"/>
          <w:sz w:val="24"/>
          <w:szCs w:val="24"/>
        </w:rPr>
        <w:t>body</w:t>
      </w:r>
      <w:r w:rsidRPr="006C0D74">
        <w:rPr>
          <w:rFonts w:cstheme="minorHAnsi"/>
          <w:sz w:val="24"/>
          <w:szCs w:val="24"/>
        </w:rPr>
        <w:t xml:space="preserve"> fluid specific.</w:t>
      </w:r>
      <w:r w:rsidR="005F33B6" w:rsidRPr="006C0D74">
        <w:rPr>
          <w:rFonts w:cstheme="minorHAnsi"/>
          <w:sz w:val="24"/>
          <w:szCs w:val="24"/>
        </w:rPr>
        <w:t xml:space="preserve"> </w:t>
      </w:r>
      <w:r w:rsidRPr="006C0D74">
        <w:rPr>
          <w:rFonts w:cstheme="minorHAnsi"/>
          <w:sz w:val="24"/>
          <w:szCs w:val="24"/>
        </w:rPr>
        <w:t xml:space="preserve">Those body fluids </w:t>
      </w:r>
      <w:r w:rsidR="00BC0C21" w:rsidRPr="006C0D74">
        <w:rPr>
          <w:rFonts w:cstheme="minorHAnsi"/>
          <w:sz w:val="24"/>
          <w:szCs w:val="24"/>
        </w:rPr>
        <w:t>were</w:t>
      </w:r>
      <w:r w:rsidRPr="006C0D74">
        <w:rPr>
          <w:rFonts w:cstheme="minorHAnsi"/>
          <w:sz w:val="24"/>
          <w:szCs w:val="24"/>
        </w:rPr>
        <w:t xml:space="preserve"> semen, </w:t>
      </w:r>
      <w:r w:rsidR="00175AA9" w:rsidRPr="006C0D74">
        <w:rPr>
          <w:rFonts w:cstheme="minorHAnsi"/>
          <w:sz w:val="24"/>
          <w:szCs w:val="24"/>
        </w:rPr>
        <w:t>saliva,</w:t>
      </w:r>
      <w:r w:rsidRPr="006C0D74">
        <w:rPr>
          <w:rFonts w:cstheme="minorHAnsi"/>
          <w:sz w:val="24"/>
          <w:szCs w:val="24"/>
        </w:rPr>
        <w:t xml:space="preserve"> and blood. </w:t>
      </w:r>
    </w:p>
    <w:p w14:paraId="4883A5C6" w14:textId="25DB7E02" w:rsidR="00BD75EF" w:rsidRPr="006C0D74" w:rsidRDefault="009A7734" w:rsidP="00977F91">
      <w:pPr>
        <w:spacing w:after="0" w:line="480" w:lineRule="auto"/>
        <w:jc w:val="both"/>
        <w:rPr>
          <w:rFonts w:cstheme="minorHAnsi"/>
          <w:sz w:val="24"/>
          <w:szCs w:val="24"/>
        </w:rPr>
      </w:pPr>
      <w:bookmarkStart w:id="111" w:name="Page73"/>
      <w:r w:rsidRPr="006C0D74">
        <w:rPr>
          <w:rFonts w:cstheme="minorHAnsi"/>
          <w:sz w:val="24"/>
          <w:szCs w:val="24"/>
        </w:rPr>
        <w:t>Figure 2.2.</w:t>
      </w:r>
      <w:r w:rsidR="00E512F2" w:rsidRPr="006C0D74">
        <w:rPr>
          <w:rFonts w:cstheme="minorHAnsi"/>
          <w:sz w:val="24"/>
          <w:szCs w:val="24"/>
        </w:rPr>
        <w:t xml:space="preserve"> below shows a brief outline of the </w:t>
      </w:r>
      <w:r w:rsidR="00D065ED" w:rsidRPr="006C0D74">
        <w:rPr>
          <w:rFonts w:cstheme="minorHAnsi"/>
          <w:sz w:val="24"/>
          <w:szCs w:val="24"/>
        </w:rPr>
        <w:t xml:space="preserve">process carried out for the stain age prediction studies. </w:t>
      </w:r>
    </w:p>
    <w:bookmarkEnd w:id="111"/>
    <w:p w14:paraId="2AC6CFFA" w14:textId="77777777" w:rsidR="002C66BC" w:rsidRPr="006C0D74" w:rsidRDefault="002C66BC" w:rsidP="00640894">
      <w:pPr>
        <w:keepNext/>
        <w:spacing w:after="0" w:line="480" w:lineRule="auto"/>
        <w:jc w:val="center"/>
      </w:pPr>
      <w:r w:rsidRPr="006C0D74">
        <w:rPr>
          <w:rFonts w:cstheme="minorHAnsi"/>
          <w:noProof/>
          <w:sz w:val="24"/>
          <w:szCs w:val="24"/>
        </w:rPr>
        <w:drawing>
          <wp:inline distT="0" distB="0" distL="0" distR="0" wp14:anchorId="709B7844" wp14:editId="44B3B7A9">
            <wp:extent cx="3147060" cy="27559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59891" cy="2767136"/>
                    </a:xfrm>
                    <a:prstGeom prst="rect">
                      <a:avLst/>
                    </a:prstGeom>
                    <a:noFill/>
                    <a:ln>
                      <a:noFill/>
                    </a:ln>
                  </pic:spPr>
                </pic:pic>
              </a:graphicData>
            </a:graphic>
          </wp:inline>
        </w:drawing>
      </w:r>
    </w:p>
    <w:p w14:paraId="04C1C9A9" w14:textId="15F64782" w:rsidR="00BD75EF" w:rsidRPr="006C0D74" w:rsidRDefault="002C66BC" w:rsidP="002C66BC">
      <w:pPr>
        <w:pStyle w:val="Caption"/>
        <w:rPr>
          <w:sz w:val="24"/>
          <w:szCs w:val="24"/>
        </w:rPr>
      </w:pPr>
      <w:r w:rsidRPr="006C0D74">
        <w:t xml:space="preserve">Figure </w:t>
      </w:r>
      <w:r w:rsidR="00D97339" w:rsidRPr="006C0D74">
        <w:t>2</w:t>
      </w:r>
      <w:r w:rsidRPr="006C0D74">
        <w:t>.2: Diagram highlighting the process for carrying the stain age prediction studies</w:t>
      </w:r>
      <w:r w:rsidR="00EA6B56" w:rsidRPr="006C0D74">
        <w:t xml:space="preserve">  </w:t>
      </w:r>
    </w:p>
    <w:p w14:paraId="229A3BC5" w14:textId="5951B40F" w:rsidR="00977F91" w:rsidRPr="006C0D74" w:rsidRDefault="005F33B6" w:rsidP="00977F91">
      <w:pPr>
        <w:spacing w:after="0" w:line="480" w:lineRule="auto"/>
        <w:jc w:val="both"/>
        <w:rPr>
          <w:rFonts w:cstheme="minorHAnsi"/>
          <w:sz w:val="24"/>
          <w:szCs w:val="24"/>
        </w:rPr>
      </w:pPr>
      <w:r w:rsidRPr="006C0D74">
        <w:rPr>
          <w:rFonts w:cstheme="minorHAnsi"/>
          <w:sz w:val="24"/>
          <w:szCs w:val="24"/>
        </w:rPr>
        <w:lastRenderedPageBreak/>
        <w:t xml:space="preserve">A detailed </w:t>
      </w:r>
      <w:r w:rsidR="00977F91" w:rsidRPr="006C0D74">
        <w:rPr>
          <w:rFonts w:cstheme="minorHAnsi"/>
          <w:sz w:val="24"/>
          <w:szCs w:val="24"/>
        </w:rPr>
        <w:t>method used for th</w:t>
      </w:r>
      <w:r w:rsidR="00BD75EF" w:rsidRPr="006C0D74">
        <w:rPr>
          <w:rFonts w:cstheme="minorHAnsi"/>
          <w:sz w:val="24"/>
          <w:szCs w:val="24"/>
        </w:rPr>
        <w:t xml:space="preserve">ese </w:t>
      </w:r>
      <w:r w:rsidR="00977F91" w:rsidRPr="006C0D74">
        <w:rPr>
          <w:rFonts w:cstheme="minorHAnsi"/>
          <w:sz w:val="24"/>
          <w:szCs w:val="24"/>
        </w:rPr>
        <w:t>stud</w:t>
      </w:r>
      <w:r w:rsidR="00BD75EF" w:rsidRPr="006C0D74">
        <w:rPr>
          <w:rFonts w:cstheme="minorHAnsi"/>
          <w:sz w:val="24"/>
          <w:szCs w:val="24"/>
        </w:rPr>
        <w:t>ies</w:t>
      </w:r>
      <w:r w:rsidR="00977F91" w:rsidRPr="006C0D74">
        <w:rPr>
          <w:rFonts w:cstheme="minorHAnsi"/>
          <w:sz w:val="24"/>
          <w:szCs w:val="24"/>
        </w:rPr>
        <w:t xml:space="preserve"> is outlined belo</w:t>
      </w:r>
      <w:r w:rsidR="007C1B35" w:rsidRPr="006C0D74">
        <w:rPr>
          <w:rFonts w:cstheme="minorHAnsi"/>
          <w:sz w:val="24"/>
          <w:szCs w:val="24"/>
        </w:rPr>
        <w:t>w.</w:t>
      </w:r>
    </w:p>
    <w:p w14:paraId="11F3A86C" w14:textId="198F9808" w:rsidR="00977F91" w:rsidRPr="006C0D74" w:rsidRDefault="00977F91" w:rsidP="00E34FEA">
      <w:pPr>
        <w:pStyle w:val="Heading2"/>
        <w:numPr>
          <w:ilvl w:val="2"/>
          <w:numId w:val="42"/>
        </w:numPr>
        <w:rPr>
          <w:rFonts w:cstheme="minorHAnsi"/>
          <w:szCs w:val="24"/>
        </w:rPr>
      </w:pPr>
      <w:bookmarkStart w:id="112" w:name="_Toc125708750"/>
      <w:r w:rsidRPr="006C0D74">
        <w:t>Semen</w:t>
      </w:r>
      <w:r w:rsidRPr="006C0D74">
        <w:rPr>
          <w:rFonts w:cstheme="minorHAnsi"/>
          <w:szCs w:val="24"/>
        </w:rPr>
        <w:t xml:space="preserve"> specific markers</w:t>
      </w:r>
      <w:bookmarkEnd w:id="112"/>
    </w:p>
    <w:p w14:paraId="4B90DF05" w14:textId="59FFF775" w:rsidR="00977F91" w:rsidRPr="006C0D74" w:rsidRDefault="00977F91" w:rsidP="00977F91">
      <w:pPr>
        <w:spacing w:after="0" w:line="480" w:lineRule="auto"/>
        <w:jc w:val="both"/>
        <w:rPr>
          <w:rFonts w:cstheme="minorHAnsi"/>
          <w:sz w:val="24"/>
          <w:szCs w:val="24"/>
        </w:rPr>
      </w:pPr>
      <w:r w:rsidRPr="006C0D74">
        <w:rPr>
          <w:rFonts w:cstheme="minorHAnsi"/>
          <w:sz w:val="24"/>
          <w:szCs w:val="24"/>
        </w:rPr>
        <w:t xml:space="preserve">Research into the semen specific genes lead to the following table of potential primers to </w:t>
      </w:r>
      <w:r w:rsidR="00BC0C21" w:rsidRPr="006C0D74">
        <w:rPr>
          <w:rFonts w:cstheme="minorHAnsi"/>
          <w:sz w:val="24"/>
          <w:szCs w:val="24"/>
        </w:rPr>
        <w:t>use.</w:t>
      </w:r>
    </w:p>
    <w:p w14:paraId="0FC8ADF8" w14:textId="14AC19BD" w:rsidR="00977F91" w:rsidRPr="006C0D74" w:rsidRDefault="00977F91" w:rsidP="002F519C">
      <w:pPr>
        <w:pStyle w:val="Caption"/>
      </w:pPr>
      <w:r w:rsidRPr="006C0D74">
        <w:t xml:space="preserve">Table </w:t>
      </w:r>
      <w:r w:rsidR="00BD1C58" w:rsidRPr="006C0D74">
        <w:t>2</w:t>
      </w:r>
      <w:r w:rsidRPr="006C0D74">
        <w:t>.</w:t>
      </w:r>
      <w:r w:rsidR="00FC7E9E" w:rsidRPr="006C0D74">
        <w:t>1</w:t>
      </w:r>
      <w:r w:rsidRPr="006C0D74">
        <w:t>: A list of the primers found for this study for semen and also the housekeeping genes to be used as reference.</w:t>
      </w:r>
    </w:p>
    <w:tbl>
      <w:tblPr>
        <w:tblStyle w:val="TableGrid"/>
        <w:tblW w:w="0" w:type="auto"/>
        <w:tblLook w:val="04A0" w:firstRow="1" w:lastRow="0" w:firstColumn="1" w:lastColumn="0" w:noHBand="0" w:noVBand="1"/>
      </w:tblPr>
      <w:tblGrid>
        <w:gridCol w:w="3231"/>
        <w:gridCol w:w="1844"/>
        <w:gridCol w:w="3369"/>
      </w:tblGrid>
      <w:tr w:rsidR="006C0D74" w:rsidRPr="006C0D74" w14:paraId="5E462217" w14:textId="77777777" w:rsidTr="00D958A3">
        <w:trPr>
          <w:trHeight w:val="428"/>
        </w:trPr>
        <w:tc>
          <w:tcPr>
            <w:tcW w:w="3231" w:type="dxa"/>
          </w:tcPr>
          <w:p w14:paraId="20C6ACD5" w14:textId="77777777" w:rsidR="00977F91" w:rsidRPr="006C0D74" w:rsidRDefault="00977F91" w:rsidP="00D958A3">
            <w:pPr>
              <w:spacing w:line="480" w:lineRule="auto"/>
              <w:jc w:val="center"/>
              <w:rPr>
                <w:rFonts w:cstheme="minorHAnsi"/>
                <w:b/>
                <w:sz w:val="24"/>
                <w:szCs w:val="24"/>
              </w:rPr>
            </w:pPr>
            <w:bookmarkStart w:id="113" w:name="_Hlk20831747"/>
            <w:r w:rsidRPr="006C0D74">
              <w:rPr>
                <w:rFonts w:cstheme="minorHAnsi"/>
                <w:b/>
                <w:sz w:val="24"/>
                <w:szCs w:val="24"/>
              </w:rPr>
              <w:t>Primer</w:t>
            </w:r>
          </w:p>
        </w:tc>
        <w:tc>
          <w:tcPr>
            <w:tcW w:w="1844" w:type="dxa"/>
          </w:tcPr>
          <w:p w14:paraId="00E12187" w14:textId="77777777" w:rsidR="00977F91" w:rsidRPr="006C0D74" w:rsidRDefault="00977F91" w:rsidP="00D958A3">
            <w:pPr>
              <w:spacing w:line="480" w:lineRule="auto"/>
              <w:jc w:val="center"/>
              <w:rPr>
                <w:rFonts w:cstheme="minorHAnsi"/>
                <w:b/>
                <w:sz w:val="24"/>
                <w:szCs w:val="24"/>
              </w:rPr>
            </w:pPr>
            <w:r w:rsidRPr="006C0D74">
              <w:rPr>
                <w:rFonts w:cstheme="minorHAnsi"/>
                <w:b/>
                <w:sz w:val="24"/>
                <w:szCs w:val="24"/>
              </w:rPr>
              <w:t>Body fluid</w:t>
            </w:r>
          </w:p>
        </w:tc>
        <w:tc>
          <w:tcPr>
            <w:tcW w:w="3369" w:type="dxa"/>
          </w:tcPr>
          <w:p w14:paraId="57CFE9B8" w14:textId="77777777" w:rsidR="00977F91" w:rsidRPr="006C0D74" w:rsidRDefault="00977F91" w:rsidP="00D958A3">
            <w:pPr>
              <w:spacing w:line="480" w:lineRule="auto"/>
              <w:jc w:val="center"/>
              <w:rPr>
                <w:rFonts w:cstheme="minorHAnsi"/>
                <w:b/>
                <w:sz w:val="24"/>
                <w:szCs w:val="24"/>
              </w:rPr>
            </w:pPr>
            <w:r w:rsidRPr="006C0D74">
              <w:rPr>
                <w:rFonts w:cstheme="minorHAnsi"/>
                <w:b/>
                <w:sz w:val="24"/>
                <w:szCs w:val="24"/>
              </w:rPr>
              <w:t>Reference</w:t>
            </w:r>
          </w:p>
        </w:tc>
      </w:tr>
      <w:tr w:rsidR="006C0D74" w:rsidRPr="006C0D74" w14:paraId="47BAD198" w14:textId="77777777" w:rsidTr="00D958A3">
        <w:tc>
          <w:tcPr>
            <w:tcW w:w="3231" w:type="dxa"/>
          </w:tcPr>
          <w:p w14:paraId="4396C763" w14:textId="77777777" w:rsidR="00977F91" w:rsidRPr="006C0D74" w:rsidRDefault="00977F91" w:rsidP="00D958A3">
            <w:pPr>
              <w:jc w:val="center"/>
            </w:pPr>
            <w:r w:rsidRPr="006C0D74">
              <w:t>GAPDH</w:t>
            </w:r>
          </w:p>
          <w:p w14:paraId="0A6C048C" w14:textId="77777777" w:rsidR="00977F91" w:rsidRPr="006C0D74" w:rsidRDefault="00977F91" w:rsidP="00D958A3">
            <w:pPr>
              <w:jc w:val="center"/>
              <w:rPr>
                <w:rFonts w:cstheme="minorHAnsi"/>
              </w:rPr>
            </w:pPr>
            <w:r w:rsidRPr="006C0D74">
              <w:t>Glyceraldehyde 3-phosphate dehydrogenase</w:t>
            </w:r>
          </w:p>
        </w:tc>
        <w:tc>
          <w:tcPr>
            <w:tcW w:w="1844" w:type="dxa"/>
          </w:tcPr>
          <w:p w14:paraId="6CF731B1" w14:textId="77777777" w:rsidR="00977F91" w:rsidRPr="006C0D74" w:rsidRDefault="00977F91" w:rsidP="00D958A3">
            <w:pPr>
              <w:jc w:val="center"/>
              <w:rPr>
                <w:rFonts w:cstheme="minorHAnsi"/>
              </w:rPr>
            </w:pPr>
            <w:r w:rsidRPr="006C0D74">
              <w:rPr>
                <w:rFonts w:cstheme="minorHAnsi"/>
              </w:rPr>
              <w:t>Housekeeping gene</w:t>
            </w:r>
          </w:p>
        </w:tc>
        <w:tc>
          <w:tcPr>
            <w:tcW w:w="3369" w:type="dxa"/>
          </w:tcPr>
          <w:p w14:paraId="623A5467" w14:textId="77777777" w:rsidR="00977F91" w:rsidRPr="006C0D74" w:rsidRDefault="00977F91" w:rsidP="00D958A3">
            <w:pPr>
              <w:jc w:val="center"/>
              <w:rPr>
                <w:rFonts w:cstheme="minorHAnsi"/>
              </w:rPr>
            </w:pPr>
            <w:r w:rsidRPr="006C0D74">
              <w:rPr>
                <w:rFonts w:cstheme="minorHAnsi"/>
              </w:rPr>
              <w:t>Jedrzejczak et al, (2009)</w:t>
            </w:r>
          </w:p>
          <w:p w14:paraId="72C4CC0E" w14:textId="77777777" w:rsidR="00977F91" w:rsidRPr="006C0D74" w:rsidRDefault="00977F91" w:rsidP="00D958A3">
            <w:pPr>
              <w:jc w:val="center"/>
              <w:rPr>
                <w:rFonts w:cstheme="minorHAnsi"/>
              </w:rPr>
            </w:pPr>
            <w:r w:rsidRPr="006C0D74">
              <w:rPr>
                <w:rFonts w:cstheme="minorHAnsi"/>
              </w:rPr>
              <w:t>Haas et al, (2009)</w:t>
            </w:r>
          </w:p>
          <w:p w14:paraId="02D530B9" w14:textId="77777777" w:rsidR="00977F91" w:rsidRPr="006C0D74" w:rsidRDefault="00977F91" w:rsidP="00D958A3">
            <w:pPr>
              <w:jc w:val="center"/>
              <w:rPr>
                <w:rFonts w:cstheme="minorHAnsi"/>
              </w:rPr>
            </w:pPr>
            <w:r w:rsidRPr="006C0D74">
              <w:t>Sakurada et al (2009)</w:t>
            </w:r>
          </w:p>
        </w:tc>
      </w:tr>
      <w:tr w:rsidR="006C0D74" w:rsidRPr="006C0D74" w14:paraId="24034684" w14:textId="77777777" w:rsidTr="00D958A3">
        <w:tc>
          <w:tcPr>
            <w:tcW w:w="3231" w:type="dxa"/>
          </w:tcPr>
          <w:p w14:paraId="65078A63" w14:textId="77777777" w:rsidR="00977F91" w:rsidRPr="006C0D74" w:rsidRDefault="00977F91" w:rsidP="00D958A3">
            <w:pPr>
              <w:jc w:val="center"/>
            </w:pPr>
            <w:r w:rsidRPr="006C0D74">
              <w:t>ACTB</w:t>
            </w:r>
          </w:p>
          <w:p w14:paraId="6D54E475" w14:textId="77777777" w:rsidR="00977F91" w:rsidRPr="006C0D74" w:rsidRDefault="00977F91" w:rsidP="00D958A3">
            <w:pPr>
              <w:jc w:val="center"/>
            </w:pPr>
            <w:r w:rsidRPr="006C0D74">
              <w:t>Beta-actin</w:t>
            </w:r>
          </w:p>
        </w:tc>
        <w:tc>
          <w:tcPr>
            <w:tcW w:w="1844" w:type="dxa"/>
          </w:tcPr>
          <w:p w14:paraId="6CCD5D4E" w14:textId="77777777" w:rsidR="00977F91" w:rsidRPr="006C0D74" w:rsidRDefault="00977F91" w:rsidP="00D958A3">
            <w:pPr>
              <w:jc w:val="center"/>
            </w:pPr>
            <w:r w:rsidRPr="006C0D74">
              <w:rPr>
                <w:rFonts w:cstheme="minorHAnsi"/>
              </w:rPr>
              <w:t>Housekeeping gene</w:t>
            </w:r>
          </w:p>
        </w:tc>
        <w:tc>
          <w:tcPr>
            <w:tcW w:w="3369" w:type="dxa"/>
          </w:tcPr>
          <w:p w14:paraId="1D815C78" w14:textId="77777777" w:rsidR="00977F91" w:rsidRPr="006C0D74" w:rsidRDefault="00977F91" w:rsidP="00D958A3">
            <w:pPr>
              <w:jc w:val="center"/>
            </w:pPr>
            <w:r w:rsidRPr="006C0D74">
              <w:t>Glare et al, (2002)</w:t>
            </w:r>
          </w:p>
          <w:p w14:paraId="06C52710" w14:textId="77777777" w:rsidR="00977F91" w:rsidRPr="006C0D74" w:rsidRDefault="00977F91" w:rsidP="00D958A3">
            <w:pPr>
              <w:jc w:val="center"/>
            </w:pPr>
            <w:r w:rsidRPr="006C0D74">
              <w:t>Juusola + Ballantyne (2003)</w:t>
            </w:r>
          </w:p>
          <w:p w14:paraId="54783E85" w14:textId="77777777" w:rsidR="00977F91" w:rsidRPr="006C0D74" w:rsidRDefault="00977F91" w:rsidP="00D958A3">
            <w:pPr>
              <w:jc w:val="center"/>
            </w:pPr>
            <w:r w:rsidRPr="006C0D74">
              <w:t>Lindenbergh et al (2013)</w:t>
            </w:r>
          </w:p>
        </w:tc>
      </w:tr>
      <w:tr w:rsidR="006C0D74" w:rsidRPr="006C0D74" w14:paraId="67150887" w14:textId="77777777" w:rsidTr="00D958A3">
        <w:tc>
          <w:tcPr>
            <w:tcW w:w="3231" w:type="dxa"/>
          </w:tcPr>
          <w:p w14:paraId="2CB4F365" w14:textId="77777777" w:rsidR="00977F91" w:rsidRPr="006C0D74" w:rsidRDefault="00977F91" w:rsidP="00D958A3">
            <w:pPr>
              <w:jc w:val="center"/>
            </w:pPr>
            <w:r w:rsidRPr="006C0D74">
              <w:t>RP s18</w:t>
            </w:r>
          </w:p>
          <w:p w14:paraId="34EA416F" w14:textId="77777777" w:rsidR="00977F91" w:rsidRPr="006C0D74" w:rsidRDefault="00977F91" w:rsidP="00D958A3">
            <w:pPr>
              <w:jc w:val="center"/>
            </w:pPr>
            <w:r w:rsidRPr="006C0D74">
              <w:t>Ribosomal protein</w:t>
            </w:r>
          </w:p>
        </w:tc>
        <w:tc>
          <w:tcPr>
            <w:tcW w:w="1844" w:type="dxa"/>
          </w:tcPr>
          <w:p w14:paraId="19DD0DB4" w14:textId="77777777" w:rsidR="00977F91" w:rsidRPr="006C0D74" w:rsidRDefault="00977F91" w:rsidP="00D958A3">
            <w:pPr>
              <w:jc w:val="center"/>
            </w:pPr>
            <w:r w:rsidRPr="006C0D74">
              <w:rPr>
                <w:rFonts w:cstheme="minorHAnsi"/>
              </w:rPr>
              <w:t>Housekeeping gene</w:t>
            </w:r>
          </w:p>
        </w:tc>
        <w:tc>
          <w:tcPr>
            <w:tcW w:w="3369" w:type="dxa"/>
          </w:tcPr>
          <w:p w14:paraId="506365B7" w14:textId="77777777" w:rsidR="00977F91" w:rsidRPr="006C0D74" w:rsidRDefault="00977F91" w:rsidP="00D958A3">
            <w:pPr>
              <w:jc w:val="center"/>
              <w:rPr>
                <w:rFonts w:cstheme="minorHAnsi"/>
              </w:rPr>
            </w:pPr>
            <w:r w:rsidRPr="006C0D74">
              <w:rPr>
                <w:rFonts w:cstheme="minorHAnsi"/>
              </w:rPr>
              <w:t>Connolly and Williams (2011)</w:t>
            </w:r>
          </w:p>
          <w:p w14:paraId="10420795" w14:textId="77777777" w:rsidR="00977F91" w:rsidRPr="006C0D74" w:rsidRDefault="00977F91" w:rsidP="00D958A3">
            <w:pPr>
              <w:jc w:val="center"/>
            </w:pPr>
            <w:r w:rsidRPr="006C0D74">
              <w:t>Lindenbergh et al (2013)</w:t>
            </w:r>
          </w:p>
          <w:p w14:paraId="50299A66" w14:textId="77777777" w:rsidR="00977F91" w:rsidRPr="006C0D74" w:rsidRDefault="00977F91" w:rsidP="00D958A3">
            <w:pPr>
              <w:jc w:val="center"/>
            </w:pPr>
            <w:r w:rsidRPr="006C0D74">
              <w:t>Nussbaumer et al (2006)</w:t>
            </w:r>
          </w:p>
        </w:tc>
      </w:tr>
      <w:tr w:rsidR="006C0D74" w:rsidRPr="006C0D74" w14:paraId="56AB03CD" w14:textId="77777777" w:rsidTr="00D958A3">
        <w:tc>
          <w:tcPr>
            <w:tcW w:w="3231" w:type="dxa"/>
          </w:tcPr>
          <w:p w14:paraId="2CF51C34" w14:textId="77777777" w:rsidR="00977F91" w:rsidRPr="006C0D74" w:rsidRDefault="00977F91" w:rsidP="00D958A3">
            <w:pPr>
              <w:jc w:val="center"/>
            </w:pPr>
            <w:r w:rsidRPr="006C0D74">
              <w:t>PRM 1</w:t>
            </w:r>
          </w:p>
          <w:p w14:paraId="5247C5B7" w14:textId="77777777" w:rsidR="00977F91" w:rsidRPr="006C0D74" w:rsidRDefault="00977F91" w:rsidP="00D958A3">
            <w:pPr>
              <w:jc w:val="center"/>
            </w:pPr>
            <w:r w:rsidRPr="006C0D74">
              <w:t>Protamine 1</w:t>
            </w:r>
          </w:p>
        </w:tc>
        <w:tc>
          <w:tcPr>
            <w:tcW w:w="1844" w:type="dxa"/>
          </w:tcPr>
          <w:p w14:paraId="2678DA9E" w14:textId="77777777" w:rsidR="00977F91" w:rsidRPr="006C0D74" w:rsidRDefault="00977F91" w:rsidP="00D958A3">
            <w:pPr>
              <w:jc w:val="center"/>
            </w:pPr>
            <w:r w:rsidRPr="006C0D74">
              <w:t>Sperm specific</w:t>
            </w:r>
          </w:p>
        </w:tc>
        <w:tc>
          <w:tcPr>
            <w:tcW w:w="3369" w:type="dxa"/>
          </w:tcPr>
          <w:p w14:paraId="0567B0C6" w14:textId="77777777" w:rsidR="00977F91" w:rsidRPr="006C0D74" w:rsidRDefault="00977F91" w:rsidP="00D958A3">
            <w:pPr>
              <w:jc w:val="center"/>
            </w:pPr>
            <w:r w:rsidRPr="006C0D74">
              <w:t>Haas et al (08,09,13)</w:t>
            </w:r>
          </w:p>
          <w:p w14:paraId="75F55971" w14:textId="77777777" w:rsidR="00977F91" w:rsidRPr="006C0D74" w:rsidRDefault="00977F91" w:rsidP="00D958A3">
            <w:pPr>
              <w:jc w:val="center"/>
            </w:pPr>
            <w:r w:rsidRPr="006C0D74">
              <w:t>Steger et al (2000)</w:t>
            </w:r>
          </w:p>
          <w:p w14:paraId="6075491F" w14:textId="77777777" w:rsidR="00977F91" w:rsidRPr="006C0D74" w:rsidRDefault="00977F91" w:rsidP="00D958A3">
            <w:pPr>
              <w:jc w:val="center"/>
            </w:pPr>
            <w:r w:rsidRPr="006C0D74">
              <w:t>Juusola + Ballantyne (2003)</w:t>
            </w:r>
          </w:p>
          <w:p w14:paraId="0E831AE2" w14:textId="77777777" w:rsidR="00977F91" w:rsidRPr="006C0D74" w:rsidRDefault="00977F91" w:rsidP="00D958A3">
            <w:pPr>
              <w:jc w:val="center"/>
            </w:pPr>
            <w:r w:rsidRPr="006C0D74">
              <w:t>Lindenbergh et al (2013)</w:t>
            </w:r>
          </w:p>
        </w:tc>
      </w:tr>
      <w:tr w:rsidR="006C0D74" w:rsidRPr="006C0D74" w14:paraId="34C86D44" w14:textId="77777777" w:rsidTr="00D958A3">
        <w:tc>
          <w:tcPr>
            <w:tcW w:w="3231" w:type="dxa"/>
          </w:tcPr>
          <w:p w14:paraId="79BDB60C" w14:textId="77777777" w:rsidR="00977F91" w:rsidRPr="006C0D74" w:rsidRDefault="00977F91" w:rsidP="00D958A3">
            <w:pPr>
              <w:jc w:val="center"/>
            </w:pPr>
            <w:r w:rsidRPr="006C0D74">
              <w:t>PRM 2</w:t>
            </w:r>
          </w:p>
          <w:p w14:paraId="7DFDDDBF" w14:textId="77777777" w:rsidR="00977F91" w:rsidRPr="006C0D74" w:rsidRDefault="00977F91" w:rsidP="00D958A3">
            <w:pPr>
              <w:jc w:val="center"/>
            </w:pPr>
            <w:r w:rsidRPr="006C0D74">
              <w:t>Protamine 2</w:t>
            </w:r>
          </w:p>
        </w:tc>
        <w:tc>
          <w:tcPr>
            <w:tcW w:w="1844" w:type="dxa"/>
          </w:tcPr>
          <w:p w14:paraId="0F30DE1A" w14:textId="77777777" w:rsidR="00977F91" w:rsidRPr="006C0D74" w:rsidRDefault="00977F91" w:rsidP="00D958A3">
            <w:pPr>
              <w:jc w:val="center"/>
            </w:pPr>
            <w:r w:rsidRPr="006C0D74">
              <w:t>Sperm specific</w:t>
            </w:r>
          </w:p>
        </w:tc>
        <w:tc>
          <w:tcPr>
            <w:tcW w:w="3369" w:type="dxa"/>
          </w:tcPr>
          <w:p w14:paraId="60C54CB5" w14:textId="77777777" w:rsidR="00977F91" w:rsidRPr="006C0D74" w:rsidRDefault="00977F91" w:rsidP="00D958A3">
            <w:pPr>
              <w:jc w:val="center"/>
            </w:pPr>
            <w:r w:rsidRPr="006C0D74">
              <w:t>Haas et al (08,09,13)</w:t>
            </w:r>
          </w:p>
          <w:p w14:paraId="0C1C9D9D" w14:textId="77777777" w:rsidR="00977F91" w:rsidRPr="006C0D74" w:rsidRDefault="00977F91" w:rsidP="00D958A3">
            <w:pPr>
              <w:jc w:val="center"/>
            </w:pPr>
            <w:r w:rsidRPr="006C0D74">
              <w:t>Steger et al (2000)</w:t>
            </w:r>
          </w:p>
          <w:p w14:paraId="40D74C0E" w14:textId="77777777" w:rsidR="00977F91" w:rsidRPr="006C0D74" w:rsidRDefault="00977F91" w:rsidP="00D958A3">
            <w:pPr>
              <w:jc w:val="center"/>
            </w:pPr>
            <w:r w:rsidRPr="006C0D74">
              <w:t>Juusola + Ballantyne (2003)</w:t>
            </w:r>
          </w:p>
          <w:p w14:paraId="1E8D7B85" w14:textId="77777777" w:rsidR="00977F91" w:rsidRPr="006C0D74" w:rsidRDefault="00977F91" w:rsidP="00D958A3">
            <w:pPr>
              <w:jc w:val="center"/>
            </w:pPr>
            <w:r w:rsidRPr="006C0D74">
              <w:t>Lindenbergh et al (2013)</w:t>
            </w:r>
          </w:p>
        </w:tc>
      </w:tr>
      <w:tr w:rsidR="006C0D74" w:rsidRPr="006C0D74" w14:paraId="42E92563" w14:textId="77777777" w:rsidTr="00D958A3">
        <w:tc>
          <w:tcPr>
            <w:tcW w:w="3231" w:type="dxa"/>
          </w:tcPr>
          <w:p w14:paraId="08149C47" w14:textId="77777777" w:rsidR="00977F91" w:rsidRPr="006C0D74" w:rsidRDefault="00977F91" w:rsidP="00D958A3">
            <w:pPr>
              <w:jc w:val="center"/>
              <w:rPr>
                <w:rFonts w:cstheme="minorHAnsi"/>
              </w:rPr>
            </w:pPr>
            <w:r w:rsidRPr="006C0D74">
              <w:rPr>
                <w:rFonts w:cstheme="minorHAnsi"/>
              </w:rPr>
              <w:t>TNP 1</w:t>
            </w:r>
          </w:p>
          <w:p w14:paraId="19BC09B7" w14:textId="77777777" w:rsidR="00977F91" w:rsidRPr="006C0D74" w:rsidRDefault="00977F91" w:rsidP="00D958A3">
            <w:pPr>
              <w:jc w:val="center"/>
            </w:pPr>
            <w:r w:rsidRPr="006C0D74">
              <w:rPr>
                <w:rFonts w:cstheme="minorHAnsi"/>
              </w:rPr>
              <w:t>Transition protein 1</w:t>
            </w:r>
          </w:p>
        </w:tc>
        <w:tc>
          <w:tcPr>
            <w:tcW w:w="1844" w:type="dxa"/>
          </w:tcPr>
          <w:p w14:paraId="5DCD749D" w14:textId="77777777" w:rsidR="00977F91" w:rsidRPr="006C0D74" w:rsidRDefault="00977F91" w:rsidP="00D958A3">
            <w:pPr>
              <w:jc w:val="center"/>
            </w:pPr>
            <w:r w:rsidRPr="006C0D74">
              <w:t>Sperm specific</w:t>
            </w:r>
          </w:p>
        </w:tc>
        <w:tc>
          <w:tcPr>
            <w:tcW w:w="3369" w:type="dxa"/>
          </w:tcPr>
          <w:p w14:paraId="2DFFA1A6" w14:textId="77777777" w:rsidR="00977F91" w:rsidRPr="006C0D74" w:rsidRDefault="00977F91" w:rsidP="00D958A3">
            <w:pPr>
              <w:jc w:val="center"/>
            </w:pPr>
            <w:r w:rsidRPr="006C0D74">
              <w:t>Albani + Fleming (2018)</w:t>
            </w:r>
          </w:p>
        </w:tc>
      </w:tr>
      <w:tr w:rsidR="006C0D74" w:rsidRPr="006C0D74" w14:paraId="68B84CC1" w14:textId="77777777" w:rsidTr="00D958A3">
        <w:tc>
          <w:tcPr>
            <w:tcW w:w="3231" w:type="dxa"/>
          </w:tcPr>
          <w:p w14:paraId="054C16C4" w14:textId="77777777" w:rsidR="00977F91" w:rsidRPr="006C0D74" w:rsidRDefault="00977F91" w:rsidP="00D958A3">
            <w:pPr>
              <w:jc w:val="center"/>
            </w:pPr>
            <w:r w:rsidRPr="006C0D74">
              <w:t>KLK 3</w:t>
            </w:r>
          </w:p>
          <w:p w14:paraId="531221D6" w14:textId="77777777" w:rsidR="00977F91" w:rsidRPr="006C0D74" w:rsidRDefault="00977F91" w:rsidP="00D958A3">
            <w:pPr>
              <w:jc w:val="center"/>
              <w:rPr>
                <w:rFonts w:cstheme="minorHAnsi"/>
              </w:rPr>
            </w:pPr>
            <w:r w:rsidRPr="006C0D74">
              <w:rPr>
                <w:rFonts w:cstheme="minorHAnsi"/>
              </w:rPr>
              <w:t>Kallikrein 3</w:t>
            </w:r>
          </w:p>
        </w:tc>
        <w:tc>
          <w:tcPr>
            <w:tcW w:w="1844" w:type="dxa"/>
          </w:tcPr>
          <w:p w14:paraId="79A8F744" w14:textId="77777777" w:rsidR="00977F91" w:rsidRPr="006C0D74" w:rsidRDefault="00977F91" w:rsidP="00D958A3">
            <w:pPr>
              <w:jc w:val="center"/>
            </w:pPr>
            <w:r w:rsidRPr="006C0D74">
              <w:t>Seminal fluid specific</w:t>
            </w:r>
          </w:p>
        </w:tc>
        <w:tc>
          <w:tcPr>
            <w:tcW w:w="3369" w:type="dxa"/>
          </w:tcPr>
          <w:p w14:paraId="6222D473" w14:textId="77777777" w:rsidR="00977F91" w:rsidRPr="006C0D74" w:rsidRDefault="00977F91" w:rsidP="00D958A3">
            <w:pPr>
              <w:jc w:val="center"/>
            </w:pPr>
            <w:r w:rsidRPr="006C0D74">
              <w:t>Haas et al (2013)</w:t>
            </w:r>
          </w:p>
          <w:p w14:paraId="6D3D3D94" w14:textId="77777777" w:rsidR="00977F91" w:rsidRPr="006C0D74" w:rsidRDefault="00977F91" w:rsidP="00D958A3">
            <w:pPr>
              <w:jc w:val="center"/>
            </w:pPr>
            <w:r w:rsidRPr="006C0D74">
              <w:t>Albani + Fleming (2018)</w:t>
            </w:r>
          </w:p>
          <w:p w14:paraId="617055FE" w14:textId="77777777" w:rsidR="00977F91" w:rsidRPr="006C0D74" w:rsidRDefault="00977F91" w:rsidP="00D958A3">
            <w:pPr>
              <w:jc w:val="center"/>
            </w:pPr>
            <w:r w:rsidRPr="006C0D74">
              <w:t>Nussbaumer et al (2006)</w:t>
            </w:r>
          </w:p>
          <w:p w14:paraId="2D9FDB99" w14:textId="77777777" w:rsidR="00977F91" w:rsidRPr="006C0D74" w:rsidRDefault="00977F91" w:rsidP="00D958A3">
            <w:pPr>
              <w:jc w:val="center"/>
            </w:pPr>
            <w:r w:rsidRPr="006C0D74">
              <w:t>Gelmini et al (2001)</w:t>
            </w:r>
          </w:p>
        </w:tc>
      </w:tr>
      <w:tr w:rsidR="006C0D74" w:rsidRPr="006C0D74" w14:paraId="3BEAE316" w14:textId="77777777" w:rsidTr="00D958A3">
        <w:tc>
          <w:tcPr>
            <w:tcW w:w="3231" w:type="dxa"/>
          </w:tcPr>
          <w:p w14:paraId="01656F98" w14:textId="77777777" w:rsidR="00977F91" w:rsidRPr="006C0D74" w:rsidRDefault="00977F91" w:rsidP="00D958A3">
            <w:pPr>
              <w:jc w:val="center"/>
            </w:pPr>
            <w:r w:rsidRPr="006C0D74">
              <w:t>TGM 4</w:t>
            </w:r>
          </w:p>
          <w:p w14:paraId="2B76C7C7" w14:textId="77777777" w:rsidR="00977F91" w:rsidRPr="006C0D74" w:rsidRDefault="00977F91" w:rsidP="00D958A3">
            <w:pPr>
              <w:jc w:val="center"/>
              <w:rPr>
                <w:rFonts w:cstheme="minorHAnsi"/>
              </w:rPr>
            </w:pPr>
            <w:r w:rsidRPr="006C0D74">
              <w:t>Transglutaminase 4</w:t>
            </w:r>
          </w:p>
        </w:tc>
        <w:tc>
          <w:tcPr>
            <w:tcW w:w="1844" w:type="dxa"/>
          </w:tcPr>
          <w:p w14:paraId="06DAE18F" w14:textId="77777777" w:rsidR="00977F91" w:rsidRPr="006C0D74" w:rsidRDefault="00977F91" w:rsidP="00D958A3">
            <w:pPr>
              <w:jc w:val="center"/>
              <w:rPr>
                <w:rFonts w:ascii="Source Sans Pro" w:hAnsi="Source Sans Pro"/>
                <w:shd w:val="clear" w:color="auto" w:fill="FFFFFF"/>
              </w:rPr>
            </w:pPr>
            <w:r w:rsidRPr="006C0D74">
              <w:t>Seminal fluid specific</w:t>
            </w:r>
          </w:p>
        </w:tc>
        <w:tc>
          <w:tcPr>
            <w:tcW w:w="3369" w:type="dxa"/>
          </w:tcPr>
          <w:p w14:paraId="160BD5C6" w14:textId="77777777" w:rsidR="00977F91" w:rsidRPr="006C0D74" w:rsidRDefault="00977F91" w:rsidP="00D958A3">
            <w:pPr>
              <w:jc w:val="center"/>
            </w:pPr>
            <w:r w:rsidRPr="006C0D74">
              <w:t>Fleming + Harbison (2010)</w:t>
            </w:r>
          </w:p>
          <w:p w14:paraId="5F14CC34" w14:textId="77777777" w:rsidR="00977F91" w:rsidRPr="006C0D74" w:rsidRDefault="00977F91" w:rsidP="00D958A3">
            <w:pPr>
              <w:jc w:val="center"/>
            </w:pPr>
            <w:r w:rsidRPr="006C0D74">
              <w:t>Haas et al (2008)</w:t>
            </w:r>
          </w:p>
        </w:tc>
      </w:tr>
      <w:tr w:rsidR="006C0D74" w:rsidRPr="006C0D74" w14:paraId="667AF0CD" w14:textId="77777777" w:rsidTr="00D958A3">
        <w:tc>
          <w:tcPr>
            <w:tcW w:w="3231" w:type="dxa"/>
          </w:tcPr>
          <w:p w14:paraId="3D168C46" w14:textId="77777777" w:rsidR="00977F91" w:rsidRPr="006C0D74" w:rsidRDefault="00977F91" w:rsidP="00D958A3">
            <w:pPr>
              <w:jc w:val="center"/>
              <w:rPr>
                <w:rFonts w:cstheme="minorHAnsi"/>
              </w:rPr>
            </w:pPr>
            <w:r w:rsidRPr="006C0D74">
              <w:rPr>
                <w:rFonts w:cstheme="minorHAnsi"/>
              </w:rPr>
              <w:t>Sem 1</w:t>
            </w:r>
          </w:p>
          <w:p w14:paraId="251025A2" w14:textId="77777777" w:rsidR="00977F91" w:rsidRPr="006C0D74" w:rsidRDefault="00977F91" w:rsidP="00D958A3">
            <w:pPr>
              <w:jc w:val="center"/>
              <w:rPr>
                <w:rFonts w:cstheme="minorHAnsi"/>
              </w:rPr>
            </w:pPr>
            <w:r w:rsidRPr="006C0D74">
              <w:rPr>
                <w:rFonts w:cstheme="minorHAnsi"/>
              </w:rPr>
              <w:t>Semenogelin 1</w:t>
            </w:r>
          </w:p>
        </w:tc>
        <w:tc>
          <w:tcPr>
            <w:tcW w:w="1844" w:type="dxa"/>
          </w:tcPr>
          <w:p w14:paraId="77808746" w14:textId="77777777" w:rsidR="00977F91" w:rsidRPr="006C0D74" w:rsidRDefault="00977F91" w:rsidP="00D958A3">
            <w:pPr>
              <w:jc w:val="center"/>
              <w:rPr>
                <w:rFonts w:cstheme="minorHAnsi"/>
              </w:rPr>
            </w:pPr>
            <w:r w:rsidRPr="006C0D74">
              <w:t>Seminal fluid specific</w:t>
            </w:r>
          </w:p>
        </w:tc>
        <w:tc>
          <w:tcPr>
            <w:tcW w:w="3369" w:type="dxa"/>
          </w:tcPr>
          <w:p w14:paraId="18D276F4" w14:textId="77777777" w:rsidR="00977F91" w:rsidRPr="006C0D74" w:rsidRDefault="00977F91" w:rsidP="00D958A3">
            <w:pPr>
              <w:jc w:val="center"/>
            </w:pPr>
            <w:r w:rsidRPr="006C0D74">
              <w:t>Haas et al (2013)</w:t>
            </w:r>
          </w:p>
          <w:p w14:paraId="5D2A1F1E" w14:textId="77777777" w:rsidR="00977F91" w:rsidRPr="006C0D74" w:rsidRDefault="00977F91" w:rsidP="00D958A3">
            <w:pPr>
              <w:jc w:val="center"/>
            </w:pPr>
            <w:r w:rsidRPr="006C0D74">
              <w:t>Lindenbergh et al (2013)</w:t>
            </w:r>
          </w:p>
          <w:p w14:paraId="33F8AFBF" w14:textId="77777777" w:rsidR="00977F91" w:rsidRPr="006C0D74" w:rsidRDefault="00977F91" w:rsidP="00D958A3">
            <w:pPr>
              <w:jc w:val="center"/>
              <w:rPr>
                <w:rFonts w:cstheme="minorHAnsi"/>
              </w:rPr>
            </w:pPr>
            <w:r w:rsidRPr="006C0D74">
              <w:t>Sakurada et al (2009)</w:t>
            </w:r>
          </w:p>
        </w:tc>
      </w:tr>
      <w:tr w:rsidR="006C0D74" w:rsidRPr="006C0D74" w14:paraId="5164DA4F" w14:textId="77777777" w:rsidTr="00D958A3">
        <w:tc>
          <w:tcPr>
            <w:tcW w:w="3231" w:type="dxa"/>
          </w:tcPr>
          <w:p w14:paraId="1574CE14" w14:textId="77777777" w:rsidR="00977F91" w:rsidRPr="006C0D74" w:rsidRDefault="00977F91" w:rsidP="00D958A3">
            <w:pPr>
              <w:jc w:val="center"/>
              <w:rPr>
                <w:rFonts w:cstheme="minorHAnsi"/>
              </w:rPr>
            </w:pPr>
            <w:r w:rsidRPr="006C0D74">
              <w:rPr>
                <w:rFonts w:cstheme="minorHAnsi"/>
              </w:rPr>
              <w:t>Sem 2</w:t>
            </w:r>
          </w:p>
          <w:p w14:paraId="3D12946E" w14:textId="77777777" w:rsidR="00977F91" w:rsidRPr="006C0D74" w:rsidRDefault="00977F91" w:rsidP="00D958A3">
            <w:pPr>
              <w:jc w:val="center"/>
              <w:rPr>
                <w:rFonts w:cstheme="minorHAnsi"/>
              </w:rPr>
            </w:pPr>
            <w:r w:rsidRPr="006C0D74">
              <w:rPr>
                <w:rFonts w:cstheme="minorHAnsi"/>
              </w:rPr>
              <w:t>Semenogelin 2</w:t>
            </w:r>
          </w:p>
        </w:tc>
        <w:tc>
          <w:tcPr>
            <w:tcW w:w="1844" w:type="dxa"/>
          </w:tcPr>
          <w:p w14:paraId="0CD51E86" w14:textId="77777777" w:rsidR="00977F91" w:rsidRPr="006C0D74" w:rsidRDefault="00977F91" w:rsidP="00D958A3">
            <w:pPr>
              <w:jc w:val="center"/>
              <w:rPr>
                <w:rFonts w:cstheme="minorHAnsi"/>
              </w:rPr>
            </w:pPr>
            <w:r w:rsidRPr="006C0D74">
              <w:t>Seminal fluid specific</w:t>
            </w:r>
          </w:p>
        </w:tc>
        <w:tc>
          <w:tcPr>
            <w:tcW w:w="3369" w:type="dxa"/>
          </w:tcPr>
          <w:p w14:paraId="6700B6FF" w14:textId="77777777" w:rsidR="00977F91" w:rsidRPr="006C0D74" w:rsidRDefault="00977F91" w:rsidP="00D958A3">
            <w:pPr>
              <w:jc w:val="center"/>
            </w:pPr>
            <w:r w:rsidRPr="006C0D74">
              <w:t>Haas et al (2013)</w:t>
            </w:r>
          </w:p>
          <w:p w14:paraId="217936F2" w14:textId="77777777" w:rsidR="00977F91" w:rsidRPr="006C0D74" w:rsidRDefault="00977F91" w:rsidP="00D958A3">
            <w:pPr>
              <w:jc w:val="center"/>
            </w:pPr>
            <w:r w:rsidRPr="006C0D74">
              <w:t>Lindenbergh et al (2013)</w:t>
            </w:r>
          </w:p>
          <w:p w14:paraId="423DA161" w14:textId="77777777" w:rsidR="00977F91" w:rsidRPr="006C0D74" w:rsidRDefault="00977F91" w:rsidP="00D958A3">
            <w:pPr>
              <w:jc w:val="center"/>
              <w:rPr>
                <w:rFonts w:cstheme="minorHAnsi"/>
              </w:rPr>
            </w:pPr>
            <w:r w:rsidRPr="006C0D74">
              <w:t>Sakurada et al (2009</w:t>
            </w:r>
          </w:p>
        </w:tc>
      </w:tr>
    </w:tbl>
    <w:bookmarkEnd w:id="113"/>
    <w:p w14:paraId="2517DAE6" w14:textId="2FC8F2AF" w:rsidR="00977F91" w:rsidRPr="006C0D74" w:rsidRDefault="00977F91" w:rsidP="00977F91">
      <w:pPr>
        <w:spacing w:before="240" w:after="0" w:line="480" w:lineRule="auto"/>
        <w:jc w:val="both"/>
        <w:rPr>
          <w:rFonts w:cstheme="minorHAnsi"/>
          <w:bCs/>
          <w:sz w:val="24"/>
          <w:szCs w:val="24"/>
        </w:rPr>
      </w:pPr>
      <w:r w:rsidRPr="006C0D74">
        <w:rPr>
          <w:rFonts w:cstheme="minorHAnsi"/>
          <w:bCs/>
          <w:sz w:val="24"/>
          <w:szCs w:val="24"/>
        </w:rPr>
        <w:t xml:space="preserve">Further research meant GAPDH was selected as the reference gene to use with PRM1, PRM2, KLK3 and TGM 4 as the two sperm specific and two seminal fluid specific primers, respectively. </w:t>
      </w:r>
      <w:bookmarkStart w:id="114" w:name="Page74_75_Bottom"/>
      <w:bookmarkStart w:id="115" w:name="Page74_75"/>
      <w:r w:rsidR="005B2BC0" w:rsidRPr="006C0D74">
        <w:rPr>
          <w:rFonts w:cstheme="minorHAnsi"/>
          <w:bCs/>
          <w:sz w:val="24"/>
          <w:szCs w:val="24"/>
        </w:rPr>
        <w:t xml:space="preserve">The primers above were chosen originally due to the literature stated in the </w:t>
      </w:r>
      <w:r w:rsidR="00992E44" w:rsidRPr="006C0D74">
        <w:rPr>
          <w:rFonts w:cstheme="minorHAnsi"/>
          <w:bCs/>
          <w:sz w:val="24"/>
          <w:szCs w:val="24"/>
        </w:rPr>
        <w:t>table suggesting</w:t>
      </w:r>
      <w:r w:rsidR="008B002D" w:rsidRPr="006C0D74">
        <w:rPr>
          <w:rFonts w:cstheme="minorHAnsi"/>
          <w:bCs/>
          <w:sz w:val="24"/>
          <w:szCs w:val="24"/>
        </w:rPr>
        <w:t xml:space="preserve"> that they were sperm or seminal fluid specific</w:t>
      </w:r>
      <w:r w:rsidR="00B76530" w:rsidRPr="006C0D74">
        <w:rPr>
          <w:rFonts w:cstheme="minorHAnsi"/>
          <w:bCs/>
          <w:sz w:val="24"/>
          <w:szCs w:val="24"/>
        </w:rPr>
        <w:t xml:space="preserve">. </w:t>
      </w:r>
      <w:r w:rsidR="00F13400" w:rsidRPr="006C0D74">
        <w:rPr>
          <w:rFonts w:cstheme="minorHAnsi"/>
          <w:bCs/>
          <w:sz w:val="24"/>
          <w:szCs w:val="24"/>
        </w:rPr>
        <w:t xml:space="preserve">The genes were also </w:t>
      </w:r>
      <w:r w:rsidR="00F13400" w:rsidRPr="006C0D74">
        <w:rPr>
          <w:rFonts w:cstheme="minorHAnsi"/>
          <w:bCs/>
          <w:sz w:val="24"/>
          <w:szCs w:val="24"/>
        </w:rPr>
        <w:lastRenderedPageBreak/>
        <w:t xml:space="preserve">chosen due to the fact that they were the first to be used in a forensic context regarding time since deposition. </w:t>
      </w:r>
      <w:r w:rsidR="00A31276" w:rsidRPr="006C0D74">
        <w:rPr>
          <w:rFonts w:cstheme="minorHAnsi"/>
          <w:bCs/>
          <w:sz w:val="24"/>
          <w:szCs w:val="24"/>
        </w:rPr>
        <w:t>As seen in the table above, there were a number of other genes considered to be used in this research</w:t>
      </w:r>
      <w:r w:rsidR="00CA713F" w:rsidRPr="006C0D74">
        <w:rPr>
          <w:rFonts w:cstheme="minorHAnsi"/>
          <w:bCs/>
          <w:sz w:val="24"/>
          <w:szCs w:val="24"/>
        </w:rPr>
        <w:t>, and</w:t>
      </w:r>
      <w:r w:rsidR="001264AA" w:rsidRPr="006C0D74">
        <w:rPr>
          <w:rFonts w:cstheme="minorHAnsi"/>
          <w:bCs/>
          <w:sz w:val="24"/>
          <w:szCs w:val="24"/>
        </w:rPr>
        <w:t xml:space="preserve"> </w:t>
      </w:r>
      <w:r w:rsidR="00B76530" w:rsidRPr="006C0D74">
        <w:rPr>
          <w:rFonts w:cstheme="minorHAnsi"/>
          <w:bCs/>
          <w:sz w:val="24"/>
          <w:szCs w:val="24"/>
        </w:rPr>
        <w:t xml:space="preserve">analysis of the primers </w:t>
      </w:r>
      <w:r w:rsidR="00E17383" w:rsidRPr="006C0D74">
        <w:rPr>
          <w:rFonts w:cstheme="minorHAnsi"/>
          <w:bCs/>
          <w:sz w:val="24"/>
          <w:szCs w:val="24"/>
        </w:rPr>
        <w:t>was</w:t>
      </w:r>
      <w:r w:rsidR="00B76530" w:rsidRPr="006C0D74">
        <w:rPr>
          <w:rFonts w:cstheme="minorHAnsi"/>
          <w:bCs/>
          <w:sz w:val="24"/>
          <w:szCs w:val="24"/>
        </w:rPr>
        <w:t xml:space="preserve"> carried out to determine </w:t>
      </w:r>
      <w:r w:rsidR="00CA713F" w:rsidRPr="006C0D74">
        <w:rPr>
          <w:rFonts w:cstheme="minorHAnsi"/>
          <w:bCs/>
          <w:sz w:val="24"/>
          <w:szCs w:val="24"/>
        </w:rPr>
        <w:t>the specificity of the genes</w:t>
      </w:r>
      <w:r w:rsidR="00FD3B9A" w:rsidRPr="006C0D74">
        <w:rPr>
          <w:rFonts w:cstheme="minorHAnsi"/>
          <w:bCs/>
          <w:sz w:val="24"/>
          <w:szCs w:val="24"/>
        </w:rPr>
        <w:t xml:space="preserve"> using other body fluids and the primers to </w:t>
      </w:r>
      <w:r w:rsidR="009A7734" w:rsidRPr="006C0D74">
        <w:rPr>
          <w:rFonts w:cstheme="minorHAnsi"/>
          <w:bCs/>
          <w:sz w:val="24"/>
          <w:szCs w:val="24"/>
        </w:rPr>
        <w:t>determine</w:t>
      </w:r>
      <w:r w:rsidR="00FD3B9A" w:rsidRPr="006C0D74">
        <w:rPr>
          <w:rFonts w:cstheme="minorHAnsi"/>
          <w:bCs/>
          <w:sz w:val="24"/>
          <w:szCs w:val="24"/>
        </w:rPr>
        <w:t xml:space="preserve"> whether they </w:t>
      </w:r>
      <w:r w:rsidR="00E07560" w:rsidRPr="006C0D74">
        <w:rPr>
          <w:rFonts w:cstheme="minorHAnsi"/>
          <w:bCs/>
          <w:sz w:val="24"/>
          <w:szCs w:val="24"/>
        </w:rPr>
        <w:t>would bind during PCR</w:t>
      </w:r>
      <w:r w:rsidR="002D6637" w:rsidRPr="006C0D74">
        <w:rPr>
          <w:rFonts w:cstheme="minorHAnsi"/>
          <w:bCs/>
          <w:sz w:val="24"/>
          <w:szCs w:val="24"/>
        </w:rPr>
        <w:t xml:space="preserve"> (if they had, then other primers would have been utilised in this research).</w:t>
      </w:r>
      <w:r w:rsidR="00E85483" w:rsidRPr="006C0D74">
        <w:rPr>
          <w:rFonts w:cstheme="minorHAnsi"/>
          <w:bCs/>
          <w:sz w:val="24"/>
          <w:szCs w:val="24"/>
        </w:rPr>
        <w:t xml:space="preserve"> Some of the research above referenced sections on the degradation </w:t>
      </w:r>
      <w:r w:rsidR="00727C70" w:rsidRPr="006C0D74">
        <w:rPr>
          <w:rFonts w:cstheme="minorHAnsi"/>
          <w:bCs/>
          <w:sz w:val="24"/>
          <w:szCs w:val="24"/>
        </w:rPr>
        <w:t>of the primer</w:t>
      </w:r>
      <w:r w:rsidR="00714D45" w:rsidRPr="006C0D74">
        <w:rPr>
          <w:rFonts w:cstheme="minorHAnsi"/>
          <w:bCs/>
          <w:sz w:val="24"/>
          <w:szCs w:val="24"/>
        </w:rPr>
        <w:t xml:space="preserve">s for example both PRM1 and PRM2 </w:t>
      </w:r>
      <w:r w:rsidR="00D51E56" w:rsidRPr="006C0D74">
        <w:rPr>
          <w:rFonts w:cstheme="minorHAnsi"/>
          <w:bCs/>
          <w:sz w:val="24"/>
          <w:szCs w:val="24"/>
        </w:rPr>
        <w:t xml:space="preserve">(Semen specific) </w:t>
      </w:r>
      <w:r w:rsidR="00714D45" w:rsidRPr="006C0D74">
        <w:rPr>
          <w:rFonts w:cstheme="minorHAnsi"/>
          <w:bCs/>
          <w:sz w:val="24"/>
          <w:szCs w:val="24"/>
        </w:rPr>
        <w:t xml:space="preserve">were seen to be the more stable </w:t>
      </w:r>
      <w:r w:rsidR="00AE0B48" w:rsidRPr="006C0D74">
        <w:rPr>
          <w:rFonts w:cstheme="minorHAnsi"/>
          <w:bCs/>
          <w:sz w:val="24"/>
          <w:szCs w:val="24"/>
        </w:rPr>
        <w:t xml:space="preserve">primers out of those chosen, this is also seen by </w:t>
      </w:r>
      <w:r w:rsidR="000254E6" w:rsidRPr="006C0D74">
        <w:rPr>
          <w:rFonts w:cstheme="minorHAnsi"/>
          <w:bCs/>
          <w:sz w:val="24"/>
          <w:szCs w:val="24"/>
        </w:rPr>
        <w:t>Sherier (2014)</w:t>
      </w:r>
      <w:r w:rsidR="00FC176F" w:rsidRPr="006C0D74">
        <w:rPr>
          <w:rFonts w:cstheme="minorHAnsi"/>
          <w:bCs/>
          <w:sz w:val="24"/>
          <w:szCs w:val="24"/>
        </w:rPr>
        <w:t xml:space="preserve">. </w:t>
      </w:r>
      <w:r w:rsidR="00F13400" w:rsidRPr="006C0D74">
        <w:rPr>
          <w:rFonts w:cstheme="minorHAnsi"/>
          <w:bCs/>
          <w:sz w:val="24"/>
          <w:szCs w:val="24"/>
        </w:rPr>
        <w:t xml:space="preserve">PRM1 and PRM2 were deemed as more stable due to the semen structure compared to seminal fluid with the presence of cell walls and membranes. </w:t>
      </w:r>
      <w:r w:rsidR="0000263A" w:rsidRPr="006C0D74">
        <w:rPr>
          <w:rFonts w:cstheme="minorHAnsi"/>
          <w:bCs/>
          <w:sz w:val="24"/>
          <w:szCs w:val="24"/>
        </w:rPr>
        <w:t>Whereas</w:t>
      </w:r>
      <w:r w:rsidR="00955279" w:rsidRPr="006C0D74">
        <w:rPr>
          <w:rFonts w:cstheme="minorHAnsi"/>
          <w:bCs/>
          <w:sz w:val="24"/>
          <w:szCs w:val="24"/>
        </w:rPr>
        <w:t xml:space="preserve"> the research surrounding seminal fluid </w:t>
      </w:r>
      <w:r w:rsidR="00603636" w:rsidRPr="006C0D74">
        <w:rPr>
          <w:rFonts w:cstheme="minorHAnsi"/>
          <w:bCs/>
          <w:sz w:val="24"/>
          <w:szCs w:val="24"/>
        </w:rPr>
        <w:t xml:space="preserve">markers varied depending on the </w:t>
      </w:r>
      <w:r w:rsidR="0000263A" w:rsidRPr="006C0D74">
        <w:rPr>
          <w:rFonts w:cstheme="minorHAnsi"/>
          <w:bCs/>
          <w:sz w:val="24"/>
          <w:szCs w:val="24"/>
        </w:rPr>
        <w:t xml:space="preserve">sample type </w:t>
      </w:r>
      <w:r w:rsidR="001A4DA2" w:rsidRPr="006C0D74">
        <w:rPr>
          <w:rFonts w:cstheme="minorHAnsi"/>
          <w:bCs/>
          <w:sz w:val="24"/>
          <w:szCs w:val="24"/>
        </w:rPr>
        <w:t>i.e.,</w:t>
      </w:r>
      <w:r w:rsidR="0000263A" w:rsidRPr="006C0D74">
        <w:rPr>
          <w:rFonts w:cstheme="minorHAnsi"/>
          <w:bCs/>
          <w:sz w:val="24"/>
          <w:szCs w:val="24"/>
        </w:rPr>
        <w:t xml:space="preserve"> liquid or stain</w:t>
      </w:r>
      <w:r w:rsidR="0017656D" w:rsidRPr="006C0D74">
        <w:rPr>
          <w:rFonts w:cstheme="minorHAnsi"/>
          <w:bCs/>
          <w:sz w:val="24"/>
          <w:szCs w:val="24"/>
        </w:rPr>
        <w:t xml:space="preserve"> (Zaoh et al, 2019)</w:t>
      </w:r>
      <w:r w:rsidR="0000263A" w:rsidRPr="006C0D74">
        <w:rPr>
          <w:rFonts w:cstheme="minorHAnsi"/>
          <w:bCs/>
          <w:sz w:val="24"/>
          <w:szCs w:val="24"/>
        </w:rPr>
        <w:t>.</w:t>
      </w:r>
      <w:r w:rsidR="00A31276" w:rsidRPr="006C0D74">
        <w:rPr>
          <w:rFonts w:cstheme="minorHAnsi"/>
          <w:bCs/>
          <w:sz w:val="24"/>
          <w:szCs w:val="24"/>
        </w:rPr>
        <w:t xml:space="preserve"> </w:t>
      </w:r>
      <w:bookmarkEnd w:id="114"/>
      <w:r w:rsidR="002D6637" w:rsidRPr="006C0D74">
        <w:rPr>
          <w:rFonts w:cstheme="minorHAnsi"/>
          <w:bCs/>
          <w:sz w:val="24"/>
          <w:szCs w:val="24"/>
        </w:rPr>
        <w:t xml:space="preserve">The </w:t>
      </w:r>
      <w:r w:rsidR="00804661" w:rsidRPr="006C0D74">
        <w:rPr>
          <w:rFonts w:cstheme="minorHAnsi"/>
          <w:bCs/>
          <w:sz w:val="24"/>
          <w:szCs w:val="24"/>
        </w:rPr>
        <w:t xml:space="preserve">reference gene GAPDH was used because it is a very stable gene, with </w:t>
      </w:r>
      <w:r w:rsidR="002732C3" w:rsidRPr="006C0D74">
        <w:rPr>
          <w:rFonts w:cstheme="minorHAnsi"/>
          <w:bCs/>
          <w:sz w:val="24"/>
          <w:szCs w:val="24"/>
        </w:rPr>
        <w:t xml:space="preserve">the expression levels found to </w:t>
      </w:r>
      <w:r w:rsidR="00672CB0" w:rsidRPr="006C0D74">
        <w:rPr>
          <w:rFonts w:cstheme="minorHAnsi"/>
          <w:bCs/>
          <w:sz w:val="24"/>
          <w:szCs w:val="24"/>
        </w:rPr>
        <w:t>b</w:t>
      </w:r>
      <w:r w:rsidR="002732C3" w:rsidRPr="006C0D74">
        <w:rPr>
          <w:rFonts w:cstheme="minorHAnsi"/>
          <w:bCs/>
          <w:sz w:val="24"/>
          <w:szCs w:val="24"/>
        </w:rPr>
        <w:t>e high</w:t>
      </w:r>
      <w:r w:rsidR="00672CB0" w:rsidRPr="006C0D74">
        <w:rPr>
          <w:rFonts w:cstheme="minorHAnsi"/>
          <w:bCs/>
          <w:sz w:val="24"/>
          <w:szCs w:val="24"/>
        </w:rPr>
        <w:t xml:space="preserve"> </w:t>
      </w:r>
      <w:r w:rsidR="002732C3" w:rsidRPr="006C0D74">
        <w:rPr>
          <w:rFonts w:cstheme="minorHAnsi"/>
          <w:bCs/>
          <w:sz w:val="24"/>
          <w:szCs w:val="24"/>
        </w:rPr>
        <w:t xml:space="preserve">and constant in </w:t>
      </w:r>
      <w:r w:rsidR="00672CB0" w:rsidRPr="006C0D74">
        <w:rPr>
          <w:rFonts w:cstheme="minorHAnsi"/>
          <w:bCs/>
          <w:sz w:val="24"/>
          <w:szCs w:val="24"/>
        </w:rPr>
        <w:t>several</w:t>
      </w:r>
      <w:r w:rsidR="002732C3" w:rsidRPr="006C0D74">
        <w:rPr>
          <w:rFonts w:cstheme="minorHAnsi"/>
          <w:bCs/>
          <w:sz w:val="24"/>
          <w:szCs w:val="24"/>
        </w:rPr>
        <w:t xml:space="preserve"> different cells and tissues</w:t>
      </w:r>
      <w:r w:rsidR="00D74EDE" w:rsidRPr="006C0D74">
        <w:rPr>
          <w:rFonts w:cstheme="minorHAnsi"/>
          <w:bCs/>
          <w:sz w:val="24"/>
          <w:szCs w:val="24"/>
        </w:rPr>
        <w:t xml:space="preserve"> (Sikand et al, 2012).</w:t>
      </w:r>
      <w:r w:rsidR="009A7734" w:rsidRPr="006C0D74">
        <w:rPr>
          <w:rFonts w:cstheme="minorHAnsi"/>
          <w:bCs/>
          <w:sz w:val="24"/>
          <w:szCs w:val="24"/>
        </w:rPr>
        <w:t xml:space="preserve"> This</w:t>
      </w:r>
      <w:r w:rsidR="00672CB0" w:rsidRPr="006C0D74">
        <w:rPr>
          <w:rFonts w:cstheme="minorHAnsi"/>
          <w:bCs/>
          <w:sz w:val="24"/>
          <w:szCs w:val="24"/>
        </w:rPr>
        <w:t xml:space="preserve"> allows the potential development of a model to be applied to other cases not just those of a sexual offence nature</w:t>
      </w:r>
      <w:r w:rsidR="00A65DB0" w:rsidRPr="006C0D74">
        <w:rPr>
          <w:rFonts w:cstheme="minorHAnsi"/>
          <w:bCs/>
          <w:sz w:val="24"/>
          <w:szCs w:val="24"/>
        </w:rPr>
        <w:t xml:space="preserve">. </w:t>
      </w:r>
      <w:bookmarkEnd w:id="115"/>
    </w:p>
    <w:p w14:paraId="1F356700" w14:textId="73EACC90" w:rsidR="00977F91" w:rsidRPr="006C0D74" w:rsidRDefault="00977F91" w:rsidP="00E34FEA">
      <w:pPr>
        <w:pStyle w:val="Heading2"/>
        <w:numPr>
          <w:ilvl w:val="2"/>
          <w:numId w:val="42"/>
        </w:numPr>
      </w:pPr>
      <w:bookmarkStart w:id="116" w:name="_Toc125708751"/>
      <w:r w:rsidRPr="006C0D74">
        <w:t>Sample collection and deposition.</w:t>
      </w:r>
      <w:bookmarkEnd w:id="116"/>
    </w:p>
    <w:p w14:paraId="0194508B" w14:textId="7A693268" w:rsidR="00FB7CC7" w:rsidRPr="006C0D74" w:rsidRDefault="00977F91" w:rsidP="00977F91">
      <w:pPr>
        <w:spacing w:line="480" w:lineRule="auto"/>
        <w:jc w:val="both"/>
        <w:rPr>
          <w:rFonts w:cstheme="minorHAnsi"/>
          <w:sz w:val="24"/>
          <w:szCs w:val="24"/>
        </w:rPr>
      </w:pPr>
      <w:bookmarkStart w:id="117" w:name="Page75_76"/>
      <w:r w:rsidRPr="006C0D74">
        <w:rPr>
          <w:rFonts w:cstheme="minorHAnsi"/>
          <w:sz w:val="24"/>
          <w:szCs w:val="24"/>
        </w:rPr>
        <w:t xml:space="preserve">Semen samples for all stain age prediction studies were collected by self-masturbation and deposited into sterile collection pots. </w:t>
      </w:r>
      <w:r w:rsidR="006A3510" w:rsidRPr="006C0D74">
        <w:rPr>
          <w:rFonts w:cstheme="minorHAnsi"/>
          <w:sz w:val="24"/>
          <w:szCs w:val="24"/>
        </w:rPr>
        <w:t xml:space="preserve">All samples were </w:t>
      </w:r>
      <w:r w:rsidR="00D3388F" w:rsidRPr="006C0D74">
        <w:rPr>
          <w:rFonts w:cstheme="minorHAnsi"/>
          <w:sz w:val="24"/>
          <w:szCs w:val="24"/>
        </w:rPr>
        <w:t>placed on ice immediately for transfer to the laboratory before being frozen</w:t>
      </w:r>
      <w:r w:rsidR="006A3510" w:rsidRPr="006C0D74">
        <w:rPr>
          <w:rFonts w:cstheme="minorHAnsi"/>
          <w:sz w:val="24"/>
          <w:szCs w:val="24"/>
        </w:rPr>
        <w:t xml:space="preserve"> to preserve</w:t>
      </w:r>
      <w:r w:rsidR="00C42BFF" w:rsidRPr="006C0D74">
        <w:rPr>
          <w:rFonts w:cstheme="minorHAnsi"/>
          <w:sz w:val="24"/>
          <w:szCs w:val="24"/>
        </w:rPr>
        <w:t xml:space="preserve"> them from degradation</w:t>
      </w:r>
      <w:r w:rsidR="00D3388F" w:rsidRPr="006C0D74">
        <w:rPr>
          <w:rFonts w:cstheme="minorHAnsi"/>
          <w:sz w:val="24"/>
          <w:szCs w:val="24"/>
        </w:rPr>
        <w:t xml:space="preserve"> before extraction commenced the following day</w:t>
      </w:r>
      <w:r w:rsidR="00C42BFF" w:rsidRPr="006C0D74">
        <w:rPr>
          <w:rFonts w:cstheme="minorHAnsi"/>
          <w:sz w:val="24"/>
          <w:szCs w:val="24"/>
        </w:rPr>
        <w:t xml:space="preserve">. </w:t>
      </w:r>
      <w:r w:rsidR="00BE0354" w:rsidRPr="006C0D74">
        <w:rPr>
          <w:rFonts w:cstheme="minorHAnsi"/>
          <w:sz w:val="24"/>
          <w:szCs w:val="24"/>
        </w:rPr>
        <w:t xml:space="preserve">Once defrosted, samples were </w:t>
      </w:r>
      <w:r w:rsidR="008F6DF9" w:rsidRPr="006C0D74">
        <w:rPr>
          <w:rFonts w:cstheme="minorHAnsi"/>
          <w:sz w:val="24"/>
          <w:szCs w:val="24"/>
        </w:rPr>
        <w:t>h</w:t>
      </w:r>
      <w:r w:rsidR="00BC3AD3" w:rsidRPr="006C0D74">
        <w:rPr>
          <w:rFonts w:cstheme="minorHAnsi"/>
          <w:sz w:val="24"/>
          <w:szCs w:val="24"/>
        </w:rPr>
        <w:t xml:space="preserve">omogenised </w:t>
      </w:r>
      <w:r w:rsidR="00D3388F" w:rsidRPr="006C0D74">
        <w:rPr>
          <w:rFonts w:cstheme="minorHAnsi"/>
          <w:sz w:val="24"/>
          <w:szCs w:val="24"/>
        </w:rPr>
        <w:t xml:space="preserve">via a series of pipetting motions </w:t>
      </w:r>
      <w:r w:rsidR="008F6DF9" w:rsidRPr="006C0D74">
        <w:rPr>
          <w:rFonts w:cstheme="minorHAnsi"/>
          <w:sz w:val="24"/>
          <w:szCs w:val="24"/>
        </w:rPr>
        <w:t xml:space="preserve">to make the sample uniform prior to </w:t>
      </w:r>
      <w:r w:rsidRPr="006C0D74">
        <w:rPr>
          <w:rFonts w:cstheme="minorHAnsi"/>
          <w:sz w:val="24"/>
          <w:szCs w:val="24"/>
        </w:rPr>
        <w:t xml:space="preserve">20µL of the sample </w:t>
      </w:r>
      <w:r w:rsidR="008F6DF9" w:rsidRPr="006C0D74">
        <w:rPr>
          <w:rFonts w:cstheme="minorHAnsi"/>
          <w:sz w:val="24"/>
          <w:szCs w:val="24"/>
        </w:rPr>
        <w:t xml:space="preserve">being </w:t>
      </w:r>
      <w:r w:rsidRPr="006C0D74">
        <w:rPr>
          <w:rFonts w:cstheme="minorHAnsi"/>
          <w:sz w:val="24"/>
          <w:szCs w:val="24"/>
        </w:rPr>
        <w:t>extracted from the batch sample in the sterile collection pots using reverse pipetting and deposited into separate 1.5m</w:t>
      </w:r>
      <w:r w:rsidR="0009018F" w:rsidRPr="006C0D74">
        <w:rPr>
          <w:rFonts w:cstheme="minorHAnsi"/>
          <w:sz w:val="24"/>
          <w:szCs w:val="24"/>
        </w:rPr>
        <w:t>L</w:t>
      </w:r>
      <w:r w:rsidRPr="006C0D74">
        <w:rPr>
          <w:rFonts w:cstheme="minorHAnsi"/>
          <w:sz w:val="24"/>
          <w:szCs w:val="24"/>
        </w:rPr>
        <w:t xml:space="preserve"> microcentrifuge tubes for analysis of a fresh, </w:t>
      </w:r>
      <w:r w:rsidR="00BC0C21" w:rsidRPr="006C0D74">
        <w:rPr>
          <w:rFonts w:cstheme="minorHAnsi"/>
          <w:sz w:val="24"/>
          <w:szCs w:val="24"/>
        </w:rPr>
        <w:t>7-day</w:t>
      </w:r>
      <w:r w:rsidRPr="006C0D74">
        <w:rPr>
          <w:rFonts w:cstheme="minorHAnsi"/>
          <w:sz w:val="24"/>
          <w:szCs w:val="24"/>
        </w:rPr>
        <w:t xml:space="preserve">, </w:t>
      </w:r>
      <w:r w:rsidR="00DB7C54" w:rsidRPr="006C0D74">
        <w:rPr>
          <w:rFonts w:cstheme="minorHAnsi"/>
          <w:sz w:val="24"/>
          <w:szCs w:val="24"/>
        </w:rPr>
        <w:t>14-day</w:t>
      </w:r>
      <w:r w:rsidRPr="006C0D74">
        <w:rPr>
          <w:rFonts w:cstheme="minorHAnsi"/>
          <w:sz w:val="24"/>
          <w:szCs w:val="24"/>
        </w:rPr>
        <w:t xml:space="preserve">, 21 day and </w:t>
      </w:r>
      <w:r w:rsidR="00DC3036" w:rsidRPr="006C0D74">
        <w:rPr>
          <w:rFonts w:cstheme="minorHAnsi"/>
          <w:sz w:val="24"/>
          <w:szCs w:val="24"/>
        </w:rPr>
        <w:t>28-day</w:t>
      </w:r>
      <w:r w:rsidRPr="006C0D74">
        <w:rPr>
          <w:rFonts w:cstheme="minorHAnsi"/>
          <w:sz w:val="24"/>
          <w:szCs w:val="24"/>
        </w:rPr>
        <w:t xml:space="preserve"> sample for the preliminary study. </w:t>
      </w:r>
      <w:r w:rsidR="00FB7CC7" w:rsidRPr="006C0D74">
        <w:rPr>
          <w:rFonts w:cstheme="minorHAnsi"/>
          <w:sz w:val="24"/>
          <w:szCs w:val="24"/>
        </w:rPr>
        <w:t xml:space="preserve">For this </w:t>
      </w:r>
      <w:r w:rsidR="00FB7CC7" w:rsidRPr="006C0D74">
        <w:rPr>
          <w:rFonts w:cstheme="minorHAnsi"/>
          <w:sz w:val="24"/>
          <w:szCs w:val="24"/>
        </w:rPr>
        <w:lastRenderedPageBreak/>
        <w:t xml:space="preserve">study only one participant was used to determine whether the </w:t>
      </w:r>
      <w:r w:rsidR="00321A4E" w:rsidRPr="006C0D74">
        <w:rPr>
          <w:rFonts w:cstheme="minorHAnsi"/>
          <w:sz w:val="24"/>
          <w:szCs w:val="24"/>
        </w:rPr>
        <w:t xml:space="preserve">concept of stain age prediction </w:t>
      </w:r>
      <w:r w:rsidR="00BD4924" w:rsidRPr="006C0D74">
        <w:rPr>
          <w:rFonts w:cstheme="minorHAnsi"/>
          <w:sz w:val="24"/>
          <w:szCs w:val="24"/>
        </w:rPr>
        <w:t>was possible</w:t>
      </w:r>
      <w:r w:rsidR="00321A4E" w:rsidRPr="006C0D74">
        <w:rPr>
          <w:rFonts w:cstheme="minorHAnsi"/>
          <w:sz w:val="24"/>
          <w:szCs w:val="24"/>
        </w:rPr>
        <w:t xml:space="preserve">, and because of </w:t>
      </w:r>
      <w:r w:rsidR="009E0B75" w:rsidRPr="006C0D74">
        <w:rPr>
          <w:rFonts w:cstheme="minorHAnsi"/>
          <w:sz w:val="24"/>
          <w:szCs w:val="24"/>
        </w:rPr>
        <w:t>this</w:t>
      </w:r>
      <w:r w:rsidR="001A4DA2" w:rsidRPr="006C0D74">
        <w:rPr>
          <w:rFonts w:cstheme="minorHAnsi"/>
          <w:sz w:val="24"/>
          <w:szCs w:val="24"/>
        </w:rPr>
        <w:t>,</w:t>
      </w:r>
      <w:r w:rsidR="009E0B75" w:rsidRPr="006C0D74">
        <w:rPr>
          <w:rFonts w:cstheme="minorHAnsi"/>
          <w:sz w:val="24"/>
          <w:szCs w:val="24"/>
        </w:rPr>
        <w:t xml:space="preserve"> biological replicates</w:t>
      </w:r>
      <w:r w:rsidR="00BD4924" w:rsidRPr="006C0D74">
        <w:rPr>
          <w:rFonts w:cstheme="minorHAnsi"/>
          <w:sz w:val="24"/>
          <w:szCs w:val="24"/>
        </w:rPr>
        <w:t xml:space="preserve"> were carried out (3 in total). </w:t>
      </w:r>
    </w:p>
    <w:p w14:paraId="5EBD1C60" w14:textId="5609F7C0" w:rsidR="00977F91" w:rsidRPr="006C0D74" w:rsidRDefault="00977F91" w:rsidP="00977F91">
      <w:pPr>
        <w:spacing w:line="480" w:lineRule="auto"/>
        <w:jc w:val="both"/>
        <w:rPr>
          <w:rFonts w:cstheme="minorHAnsi"/>
          <w:sz w:val="24"/>
          <w:szCs w:val="24"/>
        </w:rPr>
      </w:pPr>
      <w:r w:rsidRPr="006C0D74">
        <w:rPr>
          <w:rFonts w:cstheme="minorHAnsi"/>
          <w:sz w:val="24"/>
          <w:szCs w:val="24"/>
        </w:rPr>
        <w:t xml:space="preserve">For the extended study with 5 participants, 20µL of batch sample was extracted 28 times to simulate 1 months’ worth of degradation, although only a </w:t>
      </w:r>
      <w:r w:rsidR="00BC0C21" w:rsidRPr="006C0D74">
        <w:rPr>
          <w:rFonts w:cstheme="minorHAnsi"/>
          <w:sz w:val="24"/>
          <w:szCs w:val="24"/>
        </w:rPr>
        <w:t>7-day</w:t>
      </w:r>
      <w:r w:rsidRPr="006C0D74">
        <w:rPr>
          <w:rFonts w:cstheme="minorHAnsi"/>
          <w:sz w:val="24"/>
          <w:szCs w:val="24"/>
        </w:rPr>
        <w:t xml:space="preserve"> period analysed.</w:t>
      </w:r>
      <w:r w:rsidR="004064FF" w:rsidRPr="006C0D74">
        <w:rPr>
          <w:rFonts w:cstheme="minorHAnsi"/>
          <w:sz w:val="24"/>
          <w:szCs w:val="24"/>
        </w:rPr>
        <w:t xml:space="preserve"> </w:t>
      </w:r>
      <w:r w:rsidR="005E7365" w:rsidRPr="006C0D74">
        <w:rPr>
          <w:rFonts w:cstheme="minorHAnsi"/>
          <w:sz w:val="24"/>
          <w:szCs w:val="24"/>
        </w:rPr>
        <w:t xml:space="preserve">As with the previous study, biological replicates were </w:t>
      </w:r>
      <w:r w:rsidR="009A7734" w:rsidRPr="006C0D74">
        <w:rPr>
          <w:rFonts w:cstheme="minorHAnsi"/>
          <w:sz w:val="24"/>
          <w:szCs w:val="24"/>
        </w:rPr>
        <w:t xml:space="preserve">taken from the </w:t>
      </w:r>
      <w:r w:rsidR="001A4DA2" w:rsidRPr="006C0D74">
        <w:rPr>
          <w:rFonts w:cstheme="minorHAnsi"/>
          <w:sz w:val="24"/>
          <w:szCs w:val="24"/>
        </w:rPr>
        <w:t>participants and</w:t>
      </w:r>
      <w:r w:rsidR="005E7365" w:rsidRPr="006C0D74">
        <w:rPr>
          <w:rFonts w:cstheme="minorHAnsi"/>
          <w:sz w:val="24"/>
          <w:szCs w:val="24"/>
        </w:rPr>
        <w:t xml:space="preserve"> then technical replicates used from each biological replicate</w:t>
      </w:r>
      <w:r w:rsidR="00D74A8D" w:rsidRPr="006C0D74">
        <w:rPr>
          <w:rFonts w:cstheme="minorHAnsi"/>
          <w:sz w:val="24"/>
          <w:szCs w:val="24"/>
        </w:rPr>
        <w:t xml:space="preserve"> throughout the stain age prediction process. </w:t>
      </w:r>
    </w:p>
    <w:p w14:paraId="17F6839E" w14:textId="146A1335" w:rsidR="00977F91" w:rsidRPr="006C0D74" w:rsidRDefault="00977F91" w:rsidP="00977F91">
      <w:pPr>
        <w:spacing w:line="480" w:lineRule="auto"/>
        <w:jc w:val="both"/>
        <w:rPr>
          <w:rFonts w:cstheme="minorHAnsi"/>
          <w:sz w:val="24"/>
          <w:szCs w:val="24"/>
        </w:rPr>
      </w:pPr>
      <w:r w:rsidRPr="006C0D74">
        <w:rPr>
          <w:rFonts w:cstheme="minorHAnsi"/>
          <w:sz w:val="24"/>
          <w:szCs w:val="24"/>
        </w:rPr>
        <w:t>For the mixed stain age prediction study, a single female participant was asked to produce vaginal fluid. They were asked to use nylon flocked swabs to swab the inside of their vagina a total of 9 times. On</w:t>
      </w:r>
      <w:r w:rsidR="00415F4C" w:rsidRPr="006C0D74">
        <w:rPr>
          <w:rFonts w:cstheme="minorHAnsi"/>
          <w:sz w:val="24"/>
          <w:szCs w:val="24"/>
        </w:rPr>
        <w:t>e swab</w:t>
      </w:r>
      <w:r w:rsidRPr="006C0D74">
        <w:rPr>
          <w:rFonts w:cstheme="minorHAnsi"/>
          <w:sz w:val="24"/>
          <w:szCs w:val="24"/>
        </w:rPr>
        <w:t xml:space="preserve"> for analysis of a non-mixed sample to show the markers are indeed semen specific. Then 8 swabs to indicate a fresh up to a </w:t>
      </w:r>
      <w:r w:rsidR="00BC0C21" w:rsidRPr="006C0D74">
        <w:rPr>
          <w:rFonts w:cstheme="minorHAnsi"/>
          <w:sz w:val="24"/>
          <w:szCs w:val="24"/>
        </w:rPr>
        <w:t>7-day</w:t>
      </w:r>
      <w:r w:rsidRPr="006C0D74">
        <w:rPr>
          <w:rFonts w:cstheme="minorHAnsi"/>
          <w:sz w:val="24"/>
          <w:szCs w:val="24"/>
        </w:rPr>
        <w:t xml:space="preserve"> degradation sample. </w:t>
      </w:r>
      <w:bookmarkStart w:id="118" w:name="Page76_Middle"/>
      <w:r w:rsidR="00DD0392" w:rsidRPr="006C0D74">
        <w:rPr>
          <w:rFonts w:cstheme="minorHAnsi"/>
          <w:sz w:val="24"/>
          <w:szCs w:val="24"/>
        </w:rPr>
        <w:t>For the swab to determine whether the markers used were indeed semen specific at the</w:t>
      </w:r>
      <w:r w:rsidR="00BE09BE" w:rsidRPr="006C0D74">
        <w:rPr>
          <w:rFonts w:cstheme="minorHAnsi"/>
          <w:sz w:val="24"/>
          <w:szCs w:val="24"/>
        </w:rPr>
        <w:t xml:space="preserve"> stage at which RTL buffer is added, the 1.5m</w:t>
      </w:r>
      <w:r w:rsidR="0009018F" w:rsidRPr="006C0D74">
        <w:rPr>
          <w:rFonts w:cstheme="minorHAnsi"/>
          <w:sz w:val="24"/>
          <w:szCs w:val="24"/>
        </w:rPr>
        <w:t>L</w:t>
      </w:r>
      <w:r w:rsidR="00BE09BE" w:rsidRPr="006C0D74">
        <w:rPr>
          <w:rFonts w:cstheme="minorHAnsi"/>
          <w:sz w:val="24"/>
          <w:szCs w:val="24"/>
        </w:rPr>
        <w:t xml:space="preserve"> centrifuge tube was placed in a 56˚C shaking heating block for 15 minutes to improve cell lysis and the supernatant </w:t>
      </w:r>
      <w:r w:rsidR="009A7734" w:rsidRPr="006C0D74">
        <w:rPr>
          <w:rFonts w:cstheme="minorHAnsi"/>
          <w:sz w:val="24"/>
          <w:szCs w:val="24"/>
        </w:rPr>
        <w:t>was</w:t>
      </w:r>
      <w:r w:rsidR="00BE09BE" w:rsidRPr="006C0D74">
        <w:rPr>
          <w:rFonts w:cstheme="minorHAnsi"/>
          <w:sz w:val="24"/>
          <w:szCs w:val="24"/>
        </w:rPr>
        <w:t xml:space="preserve"> removed to carry on with RNA extraction.</w:t>
      </w:r>
      <w:r w:rsidR="00F857D1" w:rsidRPr="006C0D74">
        <w:rPr>
          <w:rFonts w:cstheme="minorHAnsi"/>
          <w:sz w:val="24"/>
          <w:szCs w:val="24"/>
        </w:rPr>
        <w:t xml:space="preserve"> For </w:t>
      </w:r>
      <w:r w:rsidR="00464C0D" w:rsidRPr="006C0D74">
        <w:rPr>
          <w:rFonts w:cstheme="minorHAnsi"/>
          <w:sz w:val="24"/>
          <w:szCs w:val="24"/>
        </w:rPr>
        <w:t>the mixed samples, the vaginal fluid swab was added into the 1.5m</w:t>
      </w:r>
      <w:r w:rsidR="0009018F" w:rsidRPr="006C0D74">
        <w:rPr>
          <w:rFonts w:cstheme="minorHAnsi"/>
          <w:sz w:val="24"/>
          <w:szCs w:val="24"/>
        </w:rPr>
        <w:t>L</w:t>
      </w:r>
      <w:r w:rsidR="00464C0D" w:rsidRPr="006C0D74">
        <w:rPr>
          <w:rFonts w:cstheme="minorHAnsi"/>
          <w:sz w:val="24"/>
          <w:szCs w:val="24"/>
        </w:rPr>
        <w:t xml:space="preserve"> microfuge tube containing 20µL of semen</w:t>
      </w:r>
      <w:r w:rsidR="00902D8B" w:rsidRPr="006C0D74">
        <w:rPr>
          <w:rFonts w:cstheme="minorHAnsi"/>
          <w:sz w:val="24"/>
          <w:szCs w:val="24"/>
        </w:rPr>
        <w:t xml:space="preserve"> and repeated the process above</w:t>
      </w:r>
      <w:r w:rsidR="00A65DB0" w:rsidRPr="006C0D74">
        <w:rPr>
          <w:rFonts w:cstheme="minorHAnsi"/>
          <w:sz w:val="24"/>
          <w:szCs w:val="24"/>
        </w:rPr>
        <w:t xml:space="preserve">. </w:t>
      </w:r>
      <w:bookmarkEnd w:id="118"/>
    </w:p>
    <w:p w14:paraId="17D14425" w14:textId="6AA23581" w:rsidR="00C86FBE" w:rsidRPr="006C0D74" w:rsidRDefault="00977F91" w:rsidP="00977F91">
      <w:pPr>
        <w:spacing w:after="0" w:line="480" w:lineRule="auto"/>
        <w:jc w:val="both"/>
        <w:rPr>
          <w:rFonts w:cstheme="minorHAnsi"/>
          <w:bCs/>
          <w:sz w:val="24"/>
          <w:szCs w:val="24"/>
        </w:rPr>
      </w:pPr>
      <w:bookmarkStart w:id="119" w:name="Page76_bottom"/>
      <w:bookmarkEnd w:id="117"/>
      <w:r w:rsidRPr="006C0D74">
        <w:rPr>
          <w:rFonts w:cstheme="minorHAnsi"/>
          <w:sz w:val="24"/>
          <w:szCs w:val="24"/>
        </w:rPr>
        <w:t xml:space="preserve">All </w:t>
      </w:r>
      <w:r w:rsidR="00D01D71" w:rsidRPr="006C0D74">
        <w:rPr>
          <w:rFonts w:cstheme="minorHAnsi"/>
          <w:sz w:val="24"/>
          <w:szCs w:val="24"/>
        </w:rPr>
        <w:t xml:space="preserve">semen </w:t>
      </w:r>
      <w:r w:rsidRPr="006C0D74">
        <w:rPr>
          <w:rFonts w:cstheme="minorHAnsi"/>
          <w:sz w:val="24"/>
          <w:szCs w:val="24"/>
        </w:rPr>
        <w:t xml:space="preserve">samples in the </w:t>
      </w:r>
      <w:r w:rsidR="009774FE" w:rsidRPr="006C0D74">
        <w:rPr>
          <w:rFonts w:cstheme="minorHAnsi"/>
          <w:sz w:val="24"/>
          <w:szCs w:val="24"/>
        </w:rPr>
        <w:t>numerous studies</w:t>
      </w:r>
      <w:r w:rsidRPr="006C0D74">
        <w:rPr>
          <w:rFonts w:cstheme="minorHAnsi"/>
          <w:sz w:val="24"/>
          <w:szCs w:val="24"/>
        </w:rPr>
        <w:t xml:space="preserve"> were</w:t>
      </w:r>
      <w:r w:rsidR="006628C0" w:rsidRPr="006C0D74">
        <w:rPr>
          <w:rFonts w:cstheme="minorHAnsi"/>
          <w:sz w:val="24"/>
          <w:szCs w:val="24"/>
        </w:rPr>
        <w:t xml:space="preserve"> extracted as liquid samples to reduce the impact substrate has on the </w:t>
      </w:r>
      <w:r w:rsidR="0027157F" w:rsidRPr="006C0D74">
        <w:rPr>
          <w:rFonts w:cstheme="minorHAnsi"/>
          <w:sz w:val="24"/>
          <w:szCs w:val="24"/>
        </w:rPr>
        <w:t>degradation process and were</w:t>
      </w:r>
      <w:r w:rsidRPr="006C0D74">
        <w:rPr>
          <w:rFonts w:cstheme="minorHAnsi"/>
          <w:sz w:val="24"/>
          <w:szCs w:val="24"/>
        </w:rPr>
        <w:t xml:space="preserve"> subjected to the same variables of in room temperature conditions (</w:t>
      </w:r>
      <w:r w:rsidRPr="006C0D74">
        <w:rPr>
          <w:rFonts w:cstheme="minorHAnsi"/>
          <w:bCs/>
          <w:sz w:val="24"/>
          <w:szCs w:val="24"/>
        </w:rPr>
        <w:t xml:space="preserve">20°c - 23°c) and stored in a dark cupboard. </w:t>
      </w:r>
      <w:r w:rsidR="0027157F" w:rsidRPr="006C0D74">
        <w:rPr>
          <w:rFonts w:cstheme="minorHAnsi"/>
          <w:bCs/>
          <w:sz w:val="24"/>
          <w:szCs w:val="24"/>
        </w:rPr>
        <w:t>These variables were chose</w:t>
      </w:r>
      <w:r w:rsidR="00B60A97" w:rsidRPr="006C0D74">
        <w:rPr>
          <w:rFonts w:cstheme="minorHAnsi"/>
          <w:bCs/>
          <w:sz w:val="24"/>
          <w:szCs w:val="24"/>
        </w:rPr>
        <w:t>n as research</w:t>
      </w:r>
      <w:r w:rsidR="009A7734" w:rsidRPr="006C0D74">
        <w:rPr>
          <w:rFonts w:cstheme="minorHAnsi"/>
          <w:bCs/>
          <w:sz w:val="24"/>
          <w:szCs w:val="24"/>
        </w:rPr>
        <w:t xml:space="preserve"> </w:t>
      </w:r>
      <w:r w:rsidR="00B60A97" w:rsidRPr="006C0D74">
        <w:rPr>
          <w:rFonts w:cstheme="minorHAnsi"/>
          <w:bCs/>
          <w:sz w:val="24"/>
          <w:szCs w:val="24"/>
        </w:rPr>
        <w:t xml:space="preserve">showed that sexual assaults occur predominantly at night </w:t>
      </w:r>
      <w:r w:rsidR="00986A9C" w:rsidRPr="006C0D74">
        <w:rPr>
          <w:rFonts w:cstheme="minorHAnsi"/>
          <w:bCs/>
          <w:sz w:val="24"/>
          <w:szCs w:val="24"/>
        </w:rPr>
        <w:t xml:space="preserve">and as </w:t>
      </w:r>
      <w:r w:rsidR="009A7734" w:rsidRPr="006C0D74">
        <w:rPr>
          <w:rFonts w:cstheme="minorHAnsi"/>
          <w:bCs/>
          <w:sz w:val="24"/>
          <w:szCs w:val="24"/>
        </w:rPr>
        <w:t>C</w:t>
      </w:r>
      <w:r w:rsidR="00986A9C" w:rsidRPr="006C0D74">
        <w:rPr>
          <w:rFonts w:cstheme="minorHAnsi"/>
          <w:bCs/>
          <w:sz w:val="24"/>
          <w:szCs w:val="24"/>
        </w:rPr>
        <w:t xml:space="preserve">hapter </w:t>
      </w:r>
      <w:r w:rsidR="00106980" w:rsidRPr="006C0D74">
        <w:rPr>
          <w:rFonts w:cstheme="minorHAnsi"/>
          <w:bCs/>
          <w:sz w:val="24"/>
          <w:szCs w:val="24"/>
        </w:rPr>
        <w:t>Five</w:t>
      </w:r>
      <w:r w:rsidR="00986A9C" w:rsidRPr="006C0D74">
        <w:rPr>
          <w:rFonts w:cstheme="minorHAnsi"/>
          <w:bCs/>
          <w:sz w:val="24"/>
          <w:szCs w:val="24"/>
        </w:rPr>
        <w:t xml:space="preserve"> shows temperature </w:t>
      </w:r>
      <w:r w:rsidR="0081671F" w:rsidRPr="006C0D74">
        <w:rPr>
          <w:rFonts w:cstheme="minorHAnsi"/>
          <w:bCs/>
          <w:sz w:val="24"/>
          <w:szCs w:val="24"/>
        </w:rPr>
        <w:t xml:space="preserve">impacts degradation </w:t>
      </w:r>
      <w:r w:rsidR="0081671F" w:rsidRPr="006C0D74">
        <w:rPr>
          <w:rFonts w:cstheme="minorHAnsi"/>
          <w:bCs/>
          <w:sz w:val="24"/>
          <w:szCs w:val="24"/>
        </w:rPr>
        <w:lastRenderedPageBreak/>
        <w:t>rate, therefore wanted to keep the te</w:t>
      </w:r>
      <w:r w:rsidR="00687A02" w:rsidRPr="006C0D74">
        <w:rPr>
          <w:rFonts w:cstheme="minorHAnsi"/>
          <w:bCs/>
          <w:sz w:val="24"/>
          <w:szCs w:val="24"/>
        </w:rPr>
        <w:t>mperature regulated at room temperature</w:t>
      </w:r>
      <w:r w:rsidR="005A1073" w:rsidRPr="006C0D74">
        <w:rPr>
          <w:rFonts w:cstheme="minorHAnsi"/>
          <w:bCs/>
          <w:sz w:val="24"/>
          <w:szCs w:val="24"/>
        </w:rPr>
        <w:t xml:space="preserve"> </w:t>
      </w:r>
      <w:r w:rsidR="009A7734" w:rsidRPr="006C0D74">
        <w:rPr>
          <w:rFonts w:cstheme="minorHAnsi"/>
          <w:bCs/>
          <w:sz w:val="24"/>
          <w:szCs w:val="24"/>
        </w:rPr>
        <w:t>(CSEW, 2021).</w:t>
      </w:r>
      <w:r w:rsidR="00C86FBE" w:rsidRPr="006C0D74">
        <w:rPr>
          <w:rFonts w:cstheme="minorHAnsi"/>
          <w:bCs/>
          <w:sz w:val="24"/>
          <w:szCs w:val="24"/>
        </w:rPr>
        <w:t xml:space="preserve"> </w:t>
      </w:r>
      <w:bookmarkStart w:id="120" w:name="Page76"/>
      <w:bookmarkEnd w:id="119"/>
      <w:r w:rsidR="00C86FBE" w:rsidRPr="006C0D74">
        <w:rPr>
          <w:rFonts w:cstheme="minorHAnsi"/>
          <w:bCs/>
          <w:sz w:val="24"/>
          <w:szCs w:val="24"/>
        </w:rPr>
        <w:t>As each individual deposition of semen would have varying amounts of semen/sperm, it was prior to reverse transcription that all samples were diluted to 1.0ng of RNA to make all samples uniform for the remainder of the process.</w:t>
      </w:r>
      <w:bookmarkEnd w:id="120"/>
    </w:p>
    <w:p w14:paraId="69E35E4E" w14:textId="2E9B48F1" w:rsidR="00977F91" w:rsidRPr="006C0D74" w:rsidRDefault="00977F91" w:rsidP="00E34FEA">
      <w:pPr>
        <w:pStyle w:val="Heading2"/>
        <w:numPr>
          <w:ilvl w:val="2"/>
          <w:numId w:val="42"/>
        </w:numPr>
        <w:rPr>
          <w:rFonts w:cstheme="minorHAnsi"/>
        </w:rPr>
      </w:pPr>
      <w:bookmarkStart w:id="121" w:name="_Toc125708752"/>
      <w:r w:rsidRPr="006C0D74">
        <w:t>Extraction</w:t>
      </w:r>
      <w:bookmarkEnd w:id="121"/>
    </w:p>
    <w:p w14:paraId="622031F2" w14:textId="317FBD58" w:rsidR="00412C95" w:rsidRPr="006C0D74" w:rsidRDefault="00BD5E4A" w:rsidP="00977F91">
      <w:pPr>
        <w:spacing w:after="0" w:line="480" w:lineRule="auto"/>
        <w:jc w:val="both"/>
        <w:rPr>
          <w:rFonts w:cstheme="minorHAnsi"/>
          <w:sz w:val="24"/>
          <w:szCs w:val="28"/>
        </w:rPr>
      </w:pPr>
      <w:bookmarkStart w:id="122" w:name="Page74_84"/>
      <w:r w:rsidRPr="006C0D74">
        <w:rPr>
          <w:rFonts w:cstheme="minorHAnsi"/>
          <w:sz w:val="24"/>
          <w:szCs w:val="28"/>
        </w:rPr>
        <w:t xml:space="preserve">RNA </w:t>
      </w:r>
      <w:r w:rsidR="00EE6E8F" w:rsidRPr="006C0D74">
        <w:rPr>
          <w:rFonts w:cstheme="minorHAnsi"/>
          <w:sz w:val="24"/>
          <w:szCs w:val="28"/>
        </w:rPr>
        <w:t xml:space="preserve">extraction </w:t>
      </w:r>
      <w:r w:rsidRPr="006C0D74">
        <w:rPr>
          <w:rFonts w:cstheme="minorHAnsi"/>
          <w:sz w:val="24"/>
          <w:szCs w:val="28"/>
        </w:rPr>
        <w:t xml:space="preserve">using the process explained below </w:t>
      </w:r>
      <w:r w:rsidR="00EE6E8F" w:rsidRPr="006C0D74">
        <w:rPr>
          <w:rFonts w:cstheme="minorHAnsi"/>
          <w:sz w:val="24"/>
          <w:szCs w:val="28"/>
        </w:rPr>
        <w:t xml:space="preserve">is carried out to obtain as much </w:t>
      </w:r>
      <w:r w:rsidR="00211FCE" w:rsidRPr="006C0D74">
        <w:rPr>
          <w:rFonts w:cstheme="minorHAnsi"/>
          <w:sz w:val="24"/>
          <w:szCs w:val="28"/>
        </w:rPr>
        <w:t>high-quality</w:t>
      </w:r>
      <w:r w:rsidR="00EE6E8F" w:rsidRPr="006C0D74">
        <w:rPr>
          <w:rFonts w:cstheme="minorHAnsi"/>
          <w:sz w:val="24"/>
          <w:szCs w:val="28"/>
        </w:rPr>
        <w:t xml:space="preserve"> purified RNA from </w:t>
      </w:r>
      <w:r w:rsidRPr="006C0D74">
        <w:rPr>
          <w:rFonts w:cstheme="minorHAnsi"/>
          <w:sz w:val="24"/>
          <w:szCs w:val="28"/>
        </w:rPr>
        <w:t xml:space="preserve">the </w:t>
      </w:r>
      <w:r w:rsidR="00EE6E8F" w:rsidRPr="006C0D74">
        <w:rPr>
          <w:rFonts w:cstheme="minorHAnsi"/>
          <w:sz w:val="24"/>
          <w:szCs w:val="28"/>
        </w:rPr>
        <w:t xml:space="preserve">biological samples as possible, removing contaminants </w:t>
      </w:r>
      <w:r w:rsidRPr="006C0D74">
        <w:rPr>
          <w:rFonts w:cstheme="minorHAnsi"/>
          <w:sz w:val="24"/>
          <w:szCs w:val="28"/>
        </w:rPr>
        <w:t xml:space="preserve">(via a series of wash stages) </w:t>
      </w:r>
      <w:r w:rsidR="00EE6E8F" w:rsidRPr="006C0D74">
        <w:rPr>
          <w:rFonts w:cstheme="minorHAnsi"/>
          <w:sz w:val="24"/>
          <w:szCs w:val="28"/>
        </w:rPr>
        <w:t>and reducing the possibility of extracting genomic DNA.</w:t>
      </w:r>
    </w:p>
    <w:p w14:paraId="52A5B7F7" w14:textId="10BECBBD" w:rsidR="00977F91" w:rsidRPr="006C0D74" w:rsidRDefault="00977F91" w:rsidP="00977F91">
      <w:pPr>
        <w:spacing w:after="0" w:line="480" w:lineRule="auto"/>
        <w:jc w:val="both"/>
        <w:rPr>
          <w:sz w:val="24"/>
        </w:rPr>
      </w:pPr>
      <w:r w:rsidRPr="006C0D74">
        <w:rPr>
          <w:rFonts w:cstheme="minorHAnsi"/>
          <w:sz w:val="24"/>
          <w:szCs w:val="28"/>
        </w:rPr>
        <w:t xml:space="preserve">For extraction of the samples in the practical studies, two separate extractions were carried out using different methods. For the determination of optimal primer optimisation, samples were extracted using the Qiagen miRNeasy ® mini kit, according to the manufactures protocol. </w:t>
      </w:r>
      <w:r w:rsidRPr="006C0D74">
        <w:rPr>
          <w:sz w:val="24"/>
        </w:rPr>
        <w:t>700</w:t>
      </w:r>
      <w:r w:rsidRPr="006C0D74">
        <w:rPr>
          <w:rFonts w:cstheme="minorHAnsi"/>
          <w:sz w:val="24"/>
        </w:rPr>
        <w:t>µ</w:t>
      </w:r>
      <w:r w:rsidR="00B16B2F" w:rsidRPr="006C0D74">
        <w:rPr>
          <w:rFonts w:cstheme="minorHAnsi"/>
          <w:sz w:val="24"/>
        </w:rPr>
        <w:t>L</w:t>
      </w:r>
      <w:r w:rsidRPr="006C0D74">
        <w:rPr>
          <w:rFonts w:cstheme="minorHAnsi"/>
          <w:sz w:val="24"/>
        </w:rPr>
        <w:t xml:space="preserve"> QIAzol Lysis reagnt was added to the sample and incubated for 5 minutes. </w:t>
      </w:r>
      <w:r w:rsidRPr="006C0D74">
        <w:rPr>
          <w:sz w:val="24"/>
        </w:rPr>
        <w:t>140</w:t>
      </w:r>
      <w:r w:rsidRPr="006C0D74">
        <w:rPr>
          <w:rFonts w:cstheme="minorHAnsi"/>
          <w:sz w:val="24"/>
        </w:rPr>
        <w:t>µ</w:t>
      </w:r>
      <w:r w:rsidR="00B16B2F" w:rsidRPr="006C0D74">
        <w:rPr>
          <w:rFonts w:cstheme="minorHAnsi"/>
          <w:sz w:val="24"/>
        </w:rPr>
        <w:t>L</w:t>
      </w:r>
      <w:r w:rsidRPr="006C0D74">
        <w:rPr>
          <w:rFonts w:cstheme="minorHAnsi"/>
          <w:sz w:val="24"/>
        </w:rPr>
        <w:t xml:space="preserve"> of chloroform was added and shook vigorously for 15 seconds before</w:t>
      </w:r>
      <w:r w:rsidRPr="006C0D74">
        <w:rPr>
          <w:rFonts w:cstheme="minorHAnsi"/>
          <w:sz w:val="24"/>
          <w:szCs w:val="28"/>
        </w:rPr>
        <w:t xml:space="preserve"> </w:t>
      </w:r>
      <w:r w:rsidRPr="006C0D74">
        <w:rPr>
          <w:rFonts w:cstheme="minorHAnsi"/>
          <w:sz w:val="24"/>
        </w:rPr>
        <w:t>incubated at room temperature for 2-3minutes.</w:t>
      </w:r>
      <w:r w:rsidRPr="006C0D74">
        <w:rPr>
          <w:rFonts w:cstheme="minorHAnsi"/>
          <w:sz w:val="24"/>
          <w:szCs w:val="28"/>
        </w:rPr>
        <w:t xml:space="preserve"> The sample was then </w:t>
      </w:r>
      <w:r w:rsidRPr="006C0D74">
        <w:rPr>
          <w:rFonts w:cstheme="minorHAnsi"/>
          <w:sz w:val="24"/>
        </w:rPr>
        <w:t xml:space="preserve">centrifuged for 15 minutes at 12,000rpm. The </w:t>
      </w:r>
      <w:r w:rsidRPr="006C0D74">
        <w:rPr>
          <w:rFonts w:cstheme="minorHAnsi"/>
          <w:sz w:val="24"/>
          <w:szCs w:val="28"/>
        </w:rPr>
        <w:t>u</w:t>
      </w:r>
      <w:r w:rsidRPr="006C0D74">
        <w:rPr>
          <w:rFonts w:cstheme="minorHAnsi"/>
          <w:sz w:val="24"/>
        </w:rPr>
        <w:t>pper aqueous phase was transferred to a new collection tube making sure to avoid transferring any interphase. 525µ</w:t>
      </w:r>
      <w:r w:rsidR="00B16B2F" w:rsidRPr="006C0D74">
        <w:rPr>
          <w:rFonts w:cstheme="minorHAnsi"/>
          <w:sz w:val="24"/>
        </w:rPr>
        <w:t>L</w:t>
      </w:r>
      <w:r w:rsidRPr="006C0D74">
        <w:rPr>
          <w:rFonts w:cstheme="minorHAnsi"/>
          <w:sz w:val="24"/>
        </w:rPr>
        <w:t xml:space="preserve"> of 100% ethanol was added followed by pipetting 700µ</w:t>
      </w:r>
      <w:r w:rsidR="00B16B2F" w:rsidRPr="006C0D74">
        <w:rPr>
          <w:rFonts w:cstheme="minorHAnsi"/>
          <w:sz w:val="24"/>
        </w:rPr>
        <w:t>L</w:t>
      </w:r>
      <w:r w:rsidRPr="006C0D74">
        <w:rPr>
          <w:rFonts w:cstheme="minorHAnsi"/>
          <w:sz w:val="24"/>
        </w:rPr>
        <w:t xml:space="preserve"> sample, including any precipitate, into a RNeasy Mini column in a 2m</w:t>
      </w:r>
      <w:r w:rsidR="00B16B2F" w:rsidRPr="006C0D74">
        <w:rPr>
          <w:rFonts w:cstheme="minorHAnsi"/>
          <w:sz w:val="24"/>
        </w:rPr>
        <w:t>L</w:t>
      </w:r>
      <w:r w:rsidRPr="006C0D74">
        <w:rPr>
          <w:rFonts w:cstheme="minorHAnsi"/>
          <w:sz w:val="24"/>
        </w:rPr>
        <w:t xml:space="preserve"> collection tube. The sample was then centrifuged at 8000rpm for 15 seconds at room temperature. The flow-through was discarded and the </w:t>
      </w:r>
      <w:r w:rsidRPr="006C0D74">
        <w:rPr>
          <w:sz w:val="24"/>
        </w:rPr>
        <w:t xml:space="preserve">previous step was repeated. </w:t>
      </w:r>
      <w:r w:rsidRPr="006C0D74">
        <w:rPr>
          <w:rFonts w:cstheme="minorHAnsi"/>
          <w:sz w:val="24"/>
        </w:rPr>
        <w:t>700µ</w:t>
      </w:r>
      <w:r w:rsidR="00B16B2F" w:rsidRPr="006C0D74">
        <w:rPr>
          <w:rFonts w:cstheme="minorHAnsi"/>
          <w:sz w:val="24"/>
        </w:rPr>
        <w:t>L</w:t>
      </w:r>
      <w:r w:rsidRPr="006C0D74">
        <w:rPr>
          <w:rFonts w:cstheme="minorHAnsi"/>
          <w:sz w:val="24"/>
        </w:rPr>
        <w:t xml:space="preserve"> Buffer RWT was added to the RNeasy Mini </w:t>
      </w:r>
      <w:r w:rsidR="000607D1" w:rsidRPr="006C0D74">
        <w:rPr>
          <w:rFonts w:cstheme="minorHAnsi"/>
          <w:sz w:val="24"/>
        </w:rPr>
        <w:t>column before</w:t>
      </w:r>
      <w:r w:rsidRPr="006C0D74">
        <w:rPr>
          <w:rFonts w:cstheme="minorHAnsi"/>
          <w:sz w:val="24"/>
        </w:rPr>
        <w:t xml:space="preserve"> another centrifuge step for 15 seconds at 8000rpm.</w:t>
      </w:r>
      <w:r w:rsidRPr="006C0D74">
        <w:rPr>
          <w:sz w:val="24"/>
        </w:rPr>
        <w:t xml:space="preserve"> </w:t>
      </w:r>
      <w:r w:rsidRPr="006C0D74">
        <w:rPr>
          <w:rFonts w:cstheme="minorHAnsi"/>
          <w:sz w:val="24"/>
        </w:rPr>
        <w:t>Pipetted 500µ</w:t>
      </w:r>
      <w:r w:rsidR="002757F0" w:rsidRPr="006C0D74">
        <w:rPr>
          <w:rFonts w:cstheme="minorHAnsi"/>
          <w:sz w:val="24"/>
        </w:rPr>
        <w:t>L</w:t>
      </w:r>
      <w:r w:rsidRPr="006C0D74">
        <w:rPr>
          <w:rFonts w:cstheme="minorHAnsi"/>
          <w:sz w:val="24"/>
        </w:rPr>
        <w:t xml:space="preserve"> Buffer RPE onto the RNeasy Mini column and centrifuged for 2 minutes at 8000rpm.</w:t>
      </w:r>
      <w:r w:rsidRPr="006C0D74">
        <w:rPr>
          <w:sz w:val="24"/>
        </w:rPr>
        <w:t xml:space="preserve">A further </w:t>
      </w:r>
      <w:r w:rsidRPr="006C0D74">
        <w:rPr>
          <w:rFonts w:cstheme="minorHAnsi"/>
          <w:sz w:val="24"/>
        </w:rPr>
        <w:t>centrifuge step was carried out at 14,000rpm for 1 minute to further dry the membrane.</w:t>
      </w:r>
      <w:r w:rsidRPr="006C0D74">
        <w:rPr>
          <w:sz w:val="24"/>
        </w:rPr>
        <w:t xml:space="preserve"> Finally, </w:t>
      </w:r>
      <w:r w:rsidRPr="006C0D74">
        <w:rPr>
          <w:rFonts w:cstheme="minorHAnsi"/>
          <w:sz w:val="24"/>
        </w:rPr>
        <w:t>transfer the Rneasy Mini column to a new 2m</w:t>
      </w:r>
      <w:r w:rsidR="0009018F" w:rsidRPr="006C0D74">
        <w:rPr>
          <w:rFonts w:cstheme="minorHAnsi"/>
          <w:sz w:val="24"/>
        </w:rPr>
        <w:t>L</w:t>
      </w:r>
      <w:r w:rsidRPr="006C0D74">
        <w:rPr>
          <w:rFonts w:cstheme="minorHAnsi"/>
          <w:sz w:val="24"/>
        </w:rPr>
        <w:t xml:space="preserve"> collection tube and pipet 50µ</w:t>
      </w:r>
      <w:r w:rsidR="002757F0" w:rsidRPr="006C0D74">
        <w:rPr>
          <w:rFonts w:cstheme="minorHAnsi"/>
          <w:sz w:val="24"/>
        </w:rPr>
        <w:t>L</w:t>
      </w:r>
      <w:r w:rsidRPr="006C0D74">
        <w:rPr>
          <w:rFonts w:cstheme="minorHAnsi"/>
          <w:sz w:val="24"/>
        </w:rPr>
        <w:t xml:space="preserve"> of </w:t>
      </w:r>
      <w:r w:rsidRPr="006C0D74">
        <w:rPr>
          <w:rFonts w:cstheme="minorHAnsi"/>
          <w:sz w:val="24"/>
        </w:rPr>
        <w:lastRenderedPageBreak/>
        <w:t xml:space="preserve">RNase- free water directly onto the RNeasy Mini column membrane before centrifuging at 8000rpm for 1 minute. </w:t>
      </w:r>
    </w:p>
    <w:p w14:paraId="3A8F7292" w14:textId="77777777" w:rsidR="00977F91" w:rsidRPr="006C0D74" w:rsidRDefault="00977F91" w:rsidP="00977F91">
      <w:pPr>
        <w:spacing w:after="0" w:line="480" w:lineRule="auto"/>
        <w:jc w:val="both"/>
        <w:rPr>
          <w:rFonts w:cstheme="minorHAnsi"/>
          <w:sz w:val="24"/>
          <w:szCs w:val="28"/>
        </w:rPr>
      </w:pPr>
      <w:r w:rsidRPr="006C0D74">
        <w:rPr>
          <w:sz w:val="24"/>
        </w:rPr>
        <w:t xml:space="preserve">For all following studies after the primer optimisation step, the extraction technique used the </w:t>
      </w:r>
      <w:r w:rsidRPr="006C0D74">
        <w:rPr>
          <w:rFonts w:cstheme="minorHAnsi"/>
          <w:sz w:val="24"/>
          <w:szCs w:val="28"/>
        </w:rPr>
        <w:t xml:space="preserve">Qiagen RNeasy ® mini kit, according to the manufactures protocol as shown below: </w:t>
      </w:r>
    </w:p>
    <w:p w14:paraId="2C2B1DD6" w14:textId="02704ABB" w:rsidR="00977F91" w:rsidRPr="006C0D74" w:rsidRDefault="00977F91" w:rsidP="00977F91">
      <w:pPr>
        <w:spacing w:after="0" w:line="480" w:lineRule="auto"/>
        <w:jc w:val="both"/>
        <w:rPr>
          <w:rFonts w:cstheme="minorHAnsi"/>
          <w:sz w:val="24"/>
          <w:szCs w:val="28"/>
        </w:rPr>
      </w:pPr>
      <w:r w:rsidRPr="006C0D74">
        <w:rPr>
          <w:rFonts w:cstheme="minorHAnsi"/>
          <w:sz w:val="24"/>
          <w:szCs w:val="28"/>
        </w:rPr>
        <w:t>350</w:t>
      </w:r>
      <w:r w:rsidRPr="006C0D74">
        <w:rPr>
          <w:rFonts w:cstheme="minorHAnsi"/>
          <w:sz w:val="24"/>
        </w:rPr>
        <w:t>µ</w:t>
      </w:r>
      <w:r w:rsidR="002757F0" w:rsidRPr="006C0D74">
        <w:rPr>
          <w:rFonts w:cstheme="minorHAnsi"/>
          <w:sz w:val="24"/>
        </w:rPr>
        <w:t>L</w:t>
      </w:r>
      <w:r w:rsidRPr="006C0D74">
        <w:rPr>
          <w:rFonts w:cstheme="minorHAnsi"/>
          <w:sz w:val="24"/>
        </w:rPr>
        <w:t xml:space="preserve"> of Buffer RTL was added to the sample and centrifuged the lysate for 3 minutes at maximum speed. Carefully the supernatant was removed by pipetting. </w:t>
      </w:r>
      <w:r w:rsidRPr="006C0D74">
        <w:rPr>
          <w:rFonts w:cstheme="minorHAnsi"/>
          <w:sz w:val="24"/>
          <w:szCs w:val="28"/>
        </w:rPr>
        <w:t>350</w:t>
      </w:r>
      <w:r w:rsidRPr="006C0D74">
        <w:rPr>
          <w:rFonts w:cstheme="minorHAnsi"/>
          <w:sz w:val="24"/>
        </w:rPr>
        <w:t>µ</w:t>
      </w:r>
      <w:r w:rsidR="002757F0" w:rsidRPr="006C0D74">
        <w:rPr>
          <w:rFonts w:cstheme="minorHAnsi"/>
          <w:sz w:val="24"/>
        </w:rPr>
        <w:t>L</w:t>
      </w:r>
      <w:r w:rsidRPr="006C0D74">
        <w:rPr>
          <w:rFonts w:cstheme="minorHAnsi"/>
          <w:sz w:val="24"/>
        </w:rPr>
        <w:t xml:space="preserve"> of 70% ethanol was added to the </w:t>
      </w:r>
      <w:r w:rsidR="00DB7C54" w:rsidRPr="006C0D74">
        <w:rPr>
          <w:rFonts w:cstheme="minorHAnsi"/>
          <w:sz w:val="24"/>
        </w:rPr>
        <w:t>lysate and</w:t>
      </w:r>
      <w:r w:rsidRPr="006C0D74">
        <w:rPr>
          <w:rFonts w:cstheme="minorHAnsi"/>
          <w:sz w:val="24"/>
        </w:rPr>
        <w:t xml:space="preserve"> mixed well by pipetting. Transfer up to 700µ</w:t>
      </w:r>
      <w:r w:rsidR="002757F0" w:rsidRPr="006C0D74">
        <w:rPr>
          <w:rFonts w:cstheme="minorHAnsi"/>
          <w:sz w:val="24"/>
        </w:rPr>
        <w:t>L</w:t>
      </w:r>
      <w:r w:rsidRPr="006C0D74">
        <w:rPr>
          <w:rFonts w:cstheme="minorHAnsi"/>
          <w:sz w:val="24"/>
        </w:rPr>
        <w:t xml:space="preserve"> of the sample, including any precipitate, to a RNeasy Mini spin column placed in a 2m</w:t>
      </w:r>
      <w:r w:rsidR="0009018F" w:rsidRPr="006C0D74">
        <w:rPr>
          <w:rFonts w:cstheme="minorHAnsi"/>
          <w:sz w:val="24"/>
        </w:rPr>
        <w:t>L</w:t>
      </w:r>
      <w:r w:rsidRPr="006C0D74">
        <w:rPr>
          <w:rFonts w:cstheme="minorHAnsi"/>
          <w:sz w:val="24"/>
        </w:rPr>
        <w:t xml:space="preserve"> collection tube, before centrifuging for 15 sections at 8000rpm and subsequently discarding the flow-through. 700µ</w:t>
      </w:r>
      <w:r w:rsidR="002757F0" w:rsidRPr="006C0D74">
        <w:rPr>
          <w:rFonts w:cstheme="minorHAnsi"/>
          <w:sz w:val="24"/>
        </w:rPr>
        <w:t>L</w:t>
      </w:r>
      <w:r w:rsidRPr="006C0D74">
        <w:rPr>
          <w:rFonts w:cstheme="minorHAnsi"/>
          <w:sz w:val="24"/>
        </w:rPr>
        <w:t xml:space="preserve"> Buffer RW1 was added to the RNeasy spin column and another centrifugation step was carried out, 15 seconds at 8000rpm. The flow-through was discarded again. The separated steps of 500µ</w:t>
      </w:r>
      <w:r w:rsidR="00FA4F6D" w:rsidRPr="006C0D74">
        <w:rPr>
          <w:rFonts w:cstheme="minorHAnsi"/>
          <w:sz w:val="24"/>
        </w:rPr>
        <w:t>L</w:t>
      </w:r>
      <w:r w:rsidRPr="006C0D74">
        <w:rPr>
          <w:rFonts w:cstheme="minorHAnsi"/>
          <w:sz w:val="24"/>
        </w:rPr>
        <w:t xml:space="preserve"> Buffer RPE were added to the RNeasy spin column before centrifuging at 8000rpm for 15 seconds and 2 </w:t>
      </w:r>
      <w:r w:rsidR="00A65DB0" w:rsidRPr="006C0D74">
        <w:rPr>
          <w:rFonts w:cstheme="minorHAnsi"/>
          <w:sz w:val="24"/>
        </w:rPr>
        <w:t>minutes,</w:t>
      </w:r>
      <w:r w:rsidRPr="006C0D74">
        <w:rPr>
          <w:rFonts w:cstheme="minorHAnsi"/>
          <w:sz w:val="24"/>
        </w:rPr>
        <w:t xml:space="preserve"> respectively. Once again, the flow-through was discarded. </w:t>
      </w:r>
      <w:r w:rsidRPr="006C0D74">
        <w:rPr>
          <w:sz w:val="24"/>
        </w:rPr>
        <w:t xml:space="preserve">Finally, </w:t>
      </w:r>
      <w:r w:rsidRPr="006C0D74">
        <w:rPr>
          <w:rFonts w:cstheme="minorHAnsi"/>
          <w:sz w:val="24"/>
        </w:rPr>
        <w:t>transfer the Rneasy Mini column to a new 2m</w:t>
      </w:r>
      <w:r w:rsidR="0009018F" w:rsidRPr="006C0D74">
        <w:rPr>
          <w:rFonts w:cstheme="minorHAnsi"/>
          <w:sz w:val="24"/>
        </w:rPr>
        <w:t>L</w:t>
      </w:r>
      <w:r w:rsidRPr="006C0D74">
        <w:rPr>
          <w:rFonts w:cstheme="minorHAnsi"/>
          <w:sz w:val="24"/>
        </w:rPr>
        <w:t xml:space="preserve"> collection tube and pipet 50µ</w:t>
      </w:r>
      <w:r w:rsidR="00FA4F6D" w:rsidRPr="006C0D74">
        <w:rPr>
          <w:rFonts w:cstheme="minorHAnsi"/>
          <w:sz w:val="24"/>
        </w:rPr>
        <w:t>L</w:t>
      </w:r>
      <w:r w:rsidRPr="006C0D74">
        <w:rPr>
          <w:rFonts w:cstheme="minorHAnsi"/>
          <w:sz w:val="24"/>
        </w:rPr>
        <w:t xml:space="preserve"> of RNase- free water directly onto the RNeasy Mini column membrane before centrifuging at 8000rpm for 1 minute.</w:t>
      </w:r>
    </w:p>
    <w:p w14:paraId="0D246992" w14:textId="653CCD65" w:rsidR="00977F91" w:rsidRPr="006C0D74" w:rsidRDefault="00977F91" w:rsidP="00E34FEA">
      <w:pPr>
        <w:pStyle w:val="Heading2"/>
        <w:numPr>
          <w:ilvl w:val="2"/>
          <w:numId w:val="42"/>
        </w:numPr>
        <w:rPr>
          <w:rFonts w:cstheme="minorHAnsi"/>
        </w:rPr>
      </w:pPr>
      <w:bookmarkStart w:id="123" w:name="_Toc125708753"/>
      <w:r w:rsidRPr="006C0D74">
        <w:t>Quantification</w:t>
      </w:r>
      <w:bookmarkEnd w:id="123"/>
      <w:r w:rsidRPr="006C0D74">
        <w:t xml:space="preserve"> </w:t>
      </w:r>
    </w:p>
    <w:p w14:paraId="40F4DCB4" w14:textId="2B12686A" w:rsidR="00977F91" w:rsidRPr="006C0D74" w:rsidRDefault="00977F91" w:rsidP="00977F91">
      <w:pPr>
        <w:spacing w:after="0" w:line="480" w:lineRule="auto"/>
        <w:jc w:val="both"/>
        <w:rPr>
          <w:rFonts w:cstheme="minorHAnsi"/>
          <w:sz w:val="24"/>
          <w:szCs w:val="28"/>
        </w:rPr>
      </w:pPr>
      <w:r w:rsidRPr="006C0D74">
        <w:rPr>
          <w:rFonts w:cstheme="minorHAnsi"/>
          <w:sz w:val="24"/>
          <w:szCs w:val="28"/>
        </w:rPr>
        <w:t>The quantification of the extracted RNA product was carried out using the Jenway™ Genova Nano. To begin with 2 µL of sterile PCR water was placed upon the Nano stage as a blank, followed by 2 µL of extracted product to obtain a volume of RNA in µg/m</w:t>
      </w:r>
      <w:r w:rsidR="00FA4F6D" w:rsidRPr="006C0D74">
        <w:rPr>
          <w:rFonts w:cstheme="minorHAnsi"/>
          <w:sz w:val="24"/>
          <w:szCs w:val="28"/>
        </w:rPr>
        <w:t>L</w:t>
      </w:r>
      <w:r w:rsidRPr="006C0D74">
        <w:rPr>
          <w:rFonts w:cstheme="minorHAnsi"/>
          <w:sz w:val="24"/>
          <w:szCs w:val="28"/>
        </w:rPr>
        <w:t xml:space="preserve">. </w:t>
      </w:r>
    </w:p>
    <w:p w14:paraId="0CC3C41A" w14:textId="1A8E9B24" w:rsidR="00977F91" w:rsidRPr="006C0D74" w:rsidRDefault="00977F91" w:rsidP="00E34FEA">
      <w:pPr>
        <w:pStyle w:val="Heading2"/>
        <w:numPr>
          <w:ilvl w:val="2"/>
          <w:numId w:val="42"/>
        </w:numPr>
        <w:rPr>
          <w:rFonts w:cstheme="minorHAnsi"/>
        </w:rPr>
      </w:pPr>
      <w:bookmarkStart w:id="124" w:name="_Toc125708754"/>
      <w:r w:rsidRPr="006C0D74">
        <w:t>Reverse transcription (RT)</w:t>
      </w:r>
      <w:bookmarkEnd w:id="124"/>
    </w:p>
    <w:p w14:paraId="4D46E3B3" w14:textId="52F8EF31" w:rsidR="00977F91" w:rsidRPr="006C0D74" w:rsidRDefault="003A1005" w:rsidP="00977F91">
      <w:pPr>
        <w:spacing w:after="0" w:line="480" w:lineRule="auto"/>
        <w:jc w:val="both"/>
        <w:rPr>
          <w:rFonts w:cstheme="minorHAnsi"/>
          <w:sz w:val="24"/>
          <w:szCs w:val="28"/>
        </w:rPr>
      </w:pPr>
      <w:r w:rsidRPr="006C0D74">
        <w:rPr>
          <w:rFonts w:cstheme="minorHAnsi"/>
          <w:sz w:val="24"/>
          <w:szCs w:val="28"/>
        </w:rPr>
        <w:t>Reverse transcription is the process t</w:t>
      </w:r>
      <w:r w:rsidR="00977F91" w:rsidRPr="006C0D74">
        <w:rPr>
          <w:rFonts w:cstheme="minorHAnsi"/>
          <w:sz w:val="24"/>
          <w:szCs w:val="28"/>
        </w:rPr>
        <w:t>o convert the RNA to cDNA (complementary DNA)</w:t>
      </w:r>
      <w:r w:rsidR="0054365C" w:rsidRPr="006C0D74">
        <w:rPr>
          <w:rFonts w:cstheme="minorHAnsi"/>
          <w:sz w:val="24"/>
          <w:szCs w:val="28"/>
        </w:rPr>
        <w:t xml:space="preserve"> using reverse transcriptase </w:t>
      </w:r>
      <w:r w:rsidR="00F9295D" w:rsidRPr="006C0D74">
        <w:rPr>
          <w:rFonts w:cstheme="minorHAnsi"/>
          <w:sz w:val="24"/>
          <w:szCs w:val="28"/>
        </w:rPr>
        <w:t xml:space="preserve">which catalyses DNA synthesis </w:t>
      </w:r>
      <w:r w:rsidR="00053797" w:rsidRPr="006C0D74">
        <w:rPr>
          <w:rFonts w:cstheme="minorHAnsi"/>
          <w:sz w:val="24"/>
          <w:szCs w:val="28"/>
        </w:rPr>
        <w:t>using</w:t>
      </w:r>
      <w:r w:rsidR="00F9295D" w:rsidRPr="006C0D74">
        <w:rPr>
          <w:rFonts w:cstheme="minorHAnsi"/>
          <w:sz w:val="24"/>
          <w:szCs w:val="28"/>
        </w:rPr>
        <w:t xml:space="preserve"> RNA as the template. </w:t>
      </w:r>
      <w:r w:rsidR="00053797" w:rsidRPr="006C0D74">
        <w:rPr>
          <w:rFonts w:cstheme="minorHAnsi"/>
          <w:sz w:val="24"/>
          <w:szCs w:val="28"/>
        </w:rPr>
        <w:lastRenderedPageBreak/>
        <w:t>The conversion cDNA prevents th</w:t>
      </w:r>
      <w:r w:rsidR="00B02F17" w:rsidRPr="006C0D74">
        <w:rPr>
          <w:rFonts w:cstheme="minorHAnsi"/>
          <w:sz w:val="24"/>
          <w:szCs w:val="28"/>
        </w:rPr>
        <w:t xml:space="preserve">e sample being subjected to RNase degradation and therefore much more stable than RNA. </w:t>
      </w:r>
      <w:r w:rsidR="00F9295D" w:rsidRPr="006C0D74">
        <w:rPr>
          <w:rFonts w:cstheme="minorHAnsi"/>
          <w:sz w:val="24"/>
          <w:szCs w:val="28"/>
        </w:rPr>
        <w:t>T</w:t>
      </w:r>
      <w:r w:rsidR="00977F91" w:rsidRPr="006C0D74">
        <w:rPr>
          <w:rFonts w:cstheme="minorHAnsi"/>
          <w:sz w:val="24"/>
          <w:szCs w:val="28"/>
        </w:rPr>
        <w:t xml:space="preserve">he reverse transcription process used the iScript™ Reverse Transcription Supermix. For every sample, </w:t>
      </w:r>
      <w:r w:rsidR="00977F91" w:rsidRPr="006C0D74">
        <w:rPr>
          <w:rFonts w:cstheme="minorHAnsi"/>
          <w:sz w:val="24"/>
        </w:rPr>
        <w:t xml:space="preserve">4 µL of iScript RT supermix, 5 µL of RNA template and 11 µL of nuclease free water were amplified under the following conditions using the Biorad MyCycler™ Thermocycler; a </w:t>
      </w:r>
      <w:r w:rsidR="00977F91" w:rsidRPr="006C0D74">
        <w:rPr>
          <w:sz w:val="24"/>
        </w:rPr>
        <w:t>priming step for 5 minutes at 25</w:t>
      </w:r>
      <w:r w:rsidR="00977F91" w:rsidRPr="006C0D74">
        <w:rPr>
          <w:rFonts w:cstheme="minorHAnsi"/>
          <w:sz w:val="24"/>
        </w:rPr>
        <w:t>°</w:t>
      </w:r>
      <w:r w:rsidR="00977F91" w:rsidRPr="006C0D74">
        <w:rPr>
          <w:sz w:val="24"/>
        </w:rPr>
        <w:t xml:space="preserve">C, </w:t>
      </w:r>
      <w:r w:rsidR="00977F91" w:rsidRPr="006C0D74">
        <w:rPr>
          <w:rFonts w:cstheme="minorHAnsi"/>
          <w:sz w:val="24"/>
        </w:rPr>
        <w:t xml:space="preserve">the </w:t>
      </w:r>
      <w:r w:rsidR="00977F91" w:rsidRPr="006C0D74">
        <w:rPr>
          <w:sz w:val="24"/>
        </w:rPr>
        <w:t>reverse transcription stage for 20 minutes at 46</w:t>
      </w:r>
      <w:r w:rsidR="00977F91" w:rsidRPr="006C0D74">
        <w:rPr>
          <w:rFonts w:cstheme="minorHAnsi"/>
          <w:sz w:val="24"/>
        </w:rPr>
        <w:t>°</w:t>
      </w:r>
      <w:r w:rsidR="00977F91" w:rsidRPr="006C0D74">
        <w:rPr>
          <w:sz w:val="24"/>
        </w:rPr>
        <w:t>C</w:t>
      </w:r>
      <w:r w:rsidR="00977F91" w:rsidRPr="006C0D74">
        <w:rPr>
          <w:rFonts w:cstheme="minorHAnsi"/>
          <w:sz w:val="24"/>
        </w:rPr>
        <w:t xml:space="preserve"> and finally, a stage of </w:t>
      </w:r>
      <w:r w:rsidR="00977F91" w:rsidRPr="006C0D74">
        <w:rPr>
          <w:sz w:val="24"/>
        </w:rPr>
        <w:t>95</w:t>
      </w:r>
      <w:r w:rsidR="00977F91" w:rsidRPr="006C0D74">
        <w:rPr>
          <w:rFonts w:cstheme="minorHAnsi"/>
          <w:sz w:val="24"/>
        </w:rPr>
        <w:t>°</w:t>
      </w:r>
      <w:r w:rsidR="00977F91" w:rsidRPr="006C0D74">
        <w:rPr>
          <w:sz w:val="24"/>
        </w:rPr>
        <w:t>C</w:t>
      </w:r>
      <w:r w:rsidR="00977F91" w:rsidRPr="006C0D74">
        <w:rPr>
          <w:rFonts w:cstheme="minorHAnsi"/>
          <w:sz w:val="24"/>
        </w:rPr>
        <w:t xml:space="preserve"> </w:t>
      </w:r>
      <w:r w:rsidR="00977F91" w:rsidRPr="006C0D74">
        <w:rPr>
          <w:sz w:val="24"/>
        </w:rPr>
        <w:t xml:space="preserve">for 1 minute </w:t>
      </w:r>
      <w:r w:rsidR="00977F91" w:rsidRPr="006C0D74">
        <w:rPr>
          <w:rFonts w:cstheme="minorHAnsi"/>
          <w:sz w:val="24"/>
        </w:rPr>
        <w:t xml:space="preserve">to inactivate the </w:t>
      </w:r>
      <w:r w:rsidR="00977F91" w:rsidRPr="006C0D74">
        <w:rPr>
          <w:sz w:val="24"/>
        </w:rPr>
        <w:t>RT step.</w:t>
      </w:r>
    </w:p>
    <w:p w14:paraId="339A2418" w14:textId="6C2C2068" w:rsidR="00977F91" w:rsidRPr="006C0D74" w:rsidRDefault="00977F91" w:rsidP="00E34FEA">
      <w:pPr>
        <w:pStyle w:val="Heading2"/>
        <w:numPr>
          <w:ilvl w:val="2"/>
          <w:numId w:val="42"/>
        </w:numPr>
        <w:rPr>
          <w:rFonts w:cstheme="minorHAnsi"/>
        </w:rPr>
      </w:pPr>
      <w:bookmarkStart w:id="125" w:name="_Toc125708755"/>
      <w:r w:rsidRPr="006C0D74">
        <w:t>Gradient PCR</w:t>
      </w:r>
      <w:r w:rsidRPr="006C0D74">
        <w:rPr>
          <w:rFonts w:cstheme="minorHAnsi"/>
        </w:rPr>
        <w:t xml:space="preserve"> Amplification</w:t>
      </w:r>
      <w:bookmarkEnd w:id="125"/>
      <w:r w:rsidRPr="006C0D74">
        <w:rPr>
          <w:rFonts w:cstheme="minorHAnsi"/>
        </w:rPr>
        <w:t xml:space="preserve"> </w:t>
      </w:r>
    </w:p>
    <w:p w14:paraId="4BEF98C7" w14:textId="7DF5DBAD" w:rsidR="003551B7" w:rsidRPr="006C0D74" w:rsidRDefault="00085727" w:rsidP="00977F91">
      <w:pPr>
        <w:spacing w:after="0" w:line="480" w:lineRule="auto"/>
        <w:jc w:val="both"/>
        <w:rPr>
          <w:rFonts w:cstheme="minorHAnsi"/>
          <w:sz w:val="24"/>
        </w:rPr>
      </w:pPr>
      <w:bookmarkStart w:id="126" w:name="Page79"/>
      <w:r w:rsidRPr="006C0D74">
        <w:rPr>
          <w:rFonts w:cstheme="minorHAnsi"/>
          <w:sz w:val="24"/>
        </w:rPr>
        <w:t>G</w:t>
      </w:r>
      <w:r w:rsidR="00977F91" w:rsidRPr="006C0D74">
        <w:rPr>
          <w:rFonts w:cstheme="minorHAnsi"/>
          <w:sz w:val="24"/>
        </w:rPr>
        <w:t xml:space="preserve">radient PCR </w:t>
      </w:r>
      <w:r w:rsidR="0050297E" w:rsidRPr="006C0D74">
        <w:rPr>
          <w:rFonts w:cstheme="minorHAnsi"/>
          <w:sz w:val="24"/>
        </w:rPr>
        <w:t>is a version of PCR that</w:t>
      </w:r>
      <w:r w:rsidR="00112393" w:rsidRPr="006C0D74">
        <w:rPr>
          <w:rFonts w:cstheme="minorHAnsi"/>
          <w:sz w:val="24"/>
        </w:rPr>
        <w:t xml:space="preserve"> is usually involved in optimisation of the primers and process. </w:t>
      </w:r>
      <w:r w:rsidR="00883112" w:rsidRPr="006C0D74">
        <w:rPr>
          <w:rFonts w:cstheme="minorHAnsi"/>
          <w:sz w:val="24"/>
        </w:rPr>
        <w:t xml:space="preserve">PCR optimisation </w:t>
      </w:r>
      <w:r w:rsidR="00AD2F2B" w:rsidRPr="006C0D74">
        <w:rPr>
          <w:rFonts w:cstheme="minorHAnsi"/>
          <w:sz w:val="24"/>
        </w:rPr>
        <w:t xml:space="preserve">is the </w:t>
      </w:r>
      <w:r w:rsidR="0030065F" w:rsidRPr="006C0D74">
        <w:rPr>
          <w:rFonts w:cstheme="minorHAnsi"/>
          <w:sz w:val="24"/>
        </w:rPr>
        <w:t>trial-and-error</w:t>
      </w:r>
      <w:r w:rsidR="00AD2F2B" w:rsidRPr="006C0D74">
        <w:rPr>
          <w:rFonts w:cstheme="minorHAnsi"/>
          <w:sz w:val="24"/>
        </w:rPr>
        <w:t xml:space="preserve"> steps to determine the ideal concentrations and annealing temperatures for </w:t>
      </w:r>
      <w:r w:rsidR="0030065F" w:rsidRPr="006C0D74">
        <w:rPr>
          <w:rFonts w:cstheme="minorHAnsi"/>
          <w:sz w:val="24"/>
        </w:rPr>
        <w:t xml:space="preserve">optimal amplification and gradient PCR is usually the first step. </w:t>
      </w:r>
      <w:r w:rsidR="003551B7" w:rsidRPr="006C0D74">
        <w:rPr>
          <w:rFonts w:cstheme="minorHAnsi"/>
          <w:sz w:val="24"/>
        </w:rPr>
        <w:t xml:space="preserve">Polymerase Chain Reaction (PCR) is based on three steps, </w:t>
      </w:r>
      <w:r w:rsidR="009A7734" w:rsidRPr="006C0D74">
        <w:rPr>
          <w:rFonts w:cstheme="minorHAnsi"/>
          <w:sz w:val="24"/>
        </w:rPr>
        <w:t xml:space="preserve">the </w:t>
      </w:r>
      <w:r w:rsidR="003551B7" w:rsidRPr="006C0D74">
        <w:rPr>
          <w:rFonts w:cstheme="minorHAnsi"/>
          <w:sz w:val="24"/>
        </w:rPr>
        <w:t xml:space="preserve">first </w:t>
      </w:r>
      <w:r w:rsidR="009A7734" w:rsidRPr="006C0D74">
        <w:rPr>
          <w:rFonts w:cstheme="minorHAnsi"/>
          <w:sz w:val="24"/>
        </w:rPr>
        <w:t xml:space="preserve">step is to </w:t>
      </w:r>
      <w:r w:rsidR="003551B7" w:rsidRPr="006C0D74">
        <w:rPr>
          <w:rFonts w:cstheme="minorHAnsi"/>
          <w:sz w:val="24"/>
        </w:rPr>
        <w:t>denature the template DNA into single strands, usually a temperature around 95˚C. Secondly, to anneal the primers to the original template strand. This varies for each primer, the annealing temperature for the primers used in this study can be found in the tables below. Finally, using the dNTPs extend the new DNA strands from the primers at a temperature approximately 72˚C (Delidow et al, 1993).</w:t>
      </w:r>
      <w:bookmarkEnd w:id="126"/>
    </w:p>
    <w:p w14:paraId="3B676CEF" w14:textId="6AE315F9" w:rsidR="00977F91" w:rsidRPr="006C0D74" w:rsidRDefault="003551B7" w:rsidP="00977F91">
      <w:pPr>
        <w:spacing w:after="0" w:line="480" w:lineRule="auto"/>
        <w:jc w:val="both"/>
        <w:rPr>
          <w:rFonts w:cstheme="minorHAnsi"/>
          <w:sz w:val="24"/>
        </w:rPr>
      </w:pPr>
      <w:r w:rsidRPr="006C0D74">
        <w:rPr>
          <w:rFonts w:cstheme="minorHAnsi"/>
          <w:sz w:val="24"/>
        </w:rPr>
        <w:t>Gradient PCR</w:t>
      </w:r>
      <w:r w:rsidR="0030065F" w:rsidRPr="006C0D74">
        <w:rPr>
          <w:rFonts w:cstheme="minorHAnsi"/>
          <w:sz w:val="24"/>
        </w:rPr>
        <w:t xml:space="preserve"> </w:t>
      </w:r>
      <w:r w:rsidR="00977F91" w:rsidRPr="006C0D74">
        <w:rPr>
          <w:rFonts w:cstheme="minorHAnsi"/>
          <w:sz w:val="24"/>
        </w:rPr>
        <w:t>involves the generation of multiple samples of the same primer, for example, 5 separate samples of GAPDH, repeated for all the other primers. These samples per primer undergo the same conditions except the annealing temperature is slightly different, based on literature and the melting point of the primers. The temperatures were limited to 5 different temperatures, the value found in literature (</w:t>
      </w:r>
      <w:r w:rsidR="00F5798D" w:rsidRPr="006C0D74">
        <w:rPr>
          <w:rFonts w:cstheme="minorHAnsi"/>
          <w:sz w:val="24"/>
        </w:rPr>
        <w:t>Table</w:t>
      </w:r>
      <w:r w:rsidR="00977F91" w:rsidRPr="006C0D74">
        <w:rPr>
          <w:rFonts w:cstheme="minorHAnsi"/>
          <w:sz w:val="24"/>
        </w:rPr>
        <w:t xml:space="preserve"> </w:t>
      </w:r>
      <w:r w:rsidR="00DF65F9" w:rsidRPr="006C0D74">
        <w:rPr>
          <w:rFonts w:cstheme="minorHAnsi"/>
          <w:sz w:val="24"/>
        </w:rPr>
        <w:t>2.1</w:t>
      </w:r>
      <w:r w:rsidR="00977F91" w:rsidRPr="006C0D74">
        <w:rPr>
          <w:rFonts w:cstheme="minorHAnsi"/>
          <w:sz w:val="24"/>
        </w:rPr>
        <w:t xml:space="preserve">), the 2 immediate temperatures above the literature value and the 2 temperatures immediately below. </w:t>
      </w:r>
    </w:p>
    <w:p w14:paraId="09CAD9DB" w14:textId="52EC1B24" w:rsidR="00977F91" w:rsidRPr="006C0D74" w:rsidRDefault="00977F91" w:rsidP="00977F91">
      <w:pPr>
        <w:spacing w:after="0" w:line="480" w:lineRule="auto"/>
        <w:jc w:val="both"/>
        <w:rPr>
          <w:rFonts w:cstheme="minorHAnsi"/>
          <w:sz w:val="24"/>
        </w:rPr>
      </w:pPr>
      <w:r w:rsidRPr="006C0D74">
        <w:rPr>
          <w:rFonts w:cstheme="minorHAnsi"/>
          <w:sz w:val="24"/>
          <w:szCs w:val="28"/>
        </w:rPr>
        <w:lastRenderedPageBreak/>
        <w:t xml:space="preserve">To amplify the RT product to levels that can be detected, an Applied Biosystems Veriti 96 Well Thermo Cycler was used. This thermocycler was used instead of the Biorad version used in the reverse transcription step for the simplicity of choosing the gradient temperatures. </w:t>
      </w:r>
      <w:r w:rsidRPr="006C0D74">
        <w:rPr>
          <w:rFonts w:cstheme="minorHAnsi"/>
          <w:sz w:val="24"/>
        </w:rPr>
        <w:t xml:space="preserve">For this a PCR mix of all the components to amplify the product is needed. The mix consisted of </w:t>
      </w:r>
      <w:bookmarkStart w:id="127" w:name="_Hlk15895472"/>
      <w:r w:rsidRPr="006C0D74">
        <w:rPr>
          <w:rFonts w:cstheme="minorHAnsi"/>
          <w:sz w:val="24"/>
        </w:rPr>
        <w:t xml:space="preserve">0.5µL of GoTaq® G2 Flexi DNA polymerase, 1µL of a 200µM concentration of dNTPs, 5 µL volume of Colourless GoTaq® Flexi Buffer, 0.5µL volume of 0.5µM concentration of primers; both forward and reverse and 5µL of a 1.0ng concentration of the reverse transcribed product. </w:t>
      </w:r>
      <w:bookmarkEnd w:id="127"/>
    </w:p>
    <w:p w14:paraId="3DC282D2" w14:textId="2BD1C69A" w:rsidR="00977F91" w:rsidRPr="006C0D74" w:rsidRDefault="00977F91" w:rsidP="00C86FBE">
      <w:pPr>
        <w:spacing w:after="0" w:line="480" w:lineRule="auto"/>
        <w:jc w:val="both"/>
        <w:rPr>
          <w:rFonts w:cstheme="minorHAnsi"/>
          <w:sz w:val="24"/>
        </w:rPr>
      </w:pPr>
      <w:r w:rsidRPr="006C0D74">
        <w:rPr>
          <w:rFonts w:cstheme="minorHAnsi"/>
          <w:sz w:val="24"/>
        </w:rPr>
        <w:t xml:space="preserve">The following </w:t>
      </w:r>
      <w:r w:rsidR="00BC0C21" w:rsidRPr="006C0D74">
        <w:rPr>
          <w:rFonts w:cstheme="minorHAnsi"/>
          <w:sz w:val="24"/>
        </w:rPr>
        <w:t>tables:</w:t>
      </w:r>
      <w:r w:rsidRPr="006C0D74">
        <w:rPr>
          <w:rFonts w:cstheme="minorHAnsi"/>
          <w:sz w:val="24"/>
        </w:rPr>
        <w:t xml:space="preserve"> </w:t>
      </w:r>
      <w:r w:rsidR="00DF65F9" w:rsidRPr="006C0D74">
        <w:rPr>
          <w:rFonts w:cstheme="minorHAnsi"/>
          <w:sz w:val="24"/>
        </w:rPr>
        <w:t>2.2</w:t>
      </w:r>
      <w:r w:rsidRPr="006C0D74">
        <w:rPr>
          <w:rFonts w:cstheme="minorHAnsi"/>
          <w:sz w:val="24"/>
        </w:rPr>
        <w:t xml:space="preserve">, </w:t>
      </w:r>
      <w:r w:rsidR="00DF65F9" w:rsidRPr="006C0D74">
        <w:rPr>
          <w:rFonts w:cstheme="minorHAnsi"/>
          <w:sz w:val="24"/>
        </w:rPr>
        <w:t>2.3</w:t>
      </w:r>
      <w:r w:rsidRPr="006C0D74">
        <w:rPr>
          <w:rFonts w:cstheme="minorHAnsi"/>
          <w:sz w:val="24"/>
        </w:rPr>
        <w:t xml:space="preserve">, </w:t>
      </w:r>
      <w:r w:rsidR="00366F4A" w:rsidRPr="006C0D74">
        <w:rPr>
          <w:rFonts w:cstheme="minorHAnsi"/>
          <w:sz w:val="24"/>
        </w:rPr>
        <w:t>2.4</w:t>
      </w:r>
      <w:r w:rsidRPr="006C0D74">
        <w:rPr>
          <w:rFonts w:cstheme="minorHAnsi"/>
          <w:sz w:val="24"/>
        </w:rPr>
        <w:t xml:space="preserve"> and </w:t>
      </w:r>
      <w:r w:rsidR="00366F4A" w:rsidRPr="006C0D74">
        <w:rPr>
          <w:rFonts w:cstheme="minorHAnsi"/>
          <w:sz w:val="24"/>
        </w:rPr>
        <w:t>2.5</w:t>
      </w:r>
      <w:r w:rsidRPr="006C0D74">
        <w:rPr>
          <w:rFonts w:cstheme="minorHAnsi"/>
          <w:sz w:val="24"/>
        </w:rPr>
        <w:t xml:space="preserve"> show an example of semen specific primers, annealing temperatures, PCR cycles and primer sequences and base pair lengths. </w:t>
      </w:r>
    </w:p>
    <w:p w14:paraId="143C6F0D" w14:textId="235C9091" w:rsidR="00977F91" w:rsidRPr="006C0D74" w:rsidRDefault="00977F91" w:rsidP="002F519C">
      <w:pPr>
        <w:pStyle w:val="Caption"/>
      </w:pPr>
      <w:r w:rsidRPr="006C0D74">
        <w:t xml:space="preserve">Table </w:t>
      </w:r>
      <w:r w:rsidR="00BD1C58" w:rsidRPr="006C0D74">
        <w:t>2</w:t>
      </w:r>
      <w:r w:rsidRPr="006C0D74">
        <w:t>.</w:t>
      </w:r>
      <w:r w:rsidR="009D0DDB" w:rsidRPr="006C0D74">
        <w:t>2</w:t>
      </w:r>
      <w:r w:rsidRPr="006C0D74">
        <w:t>: The separate annealing temperatures for a select number of semen specific primers, with the annealing temperature in bold being the value found in literature.</w:t>
      </w:r>
    </w:p>
    <w:tbl>
      <w:tblPr>
        <w:tblStyle w:val="TableGrid"/>
        <w:tblW w:w="8502" w:type="dxa"/>
        <w:tblLook w:val="04A0" w:firstRow="1" w:lastRow="0" w:firstColumn="1" w:lastColumn="0" w:noHBand="0" w:noVBand="1"/>
      </w:tblPr>
      <w:tblGrid>
        <w:gridCol w:w="4173"/>
        <w:gridCol w:w="4329"/>
      </w:tblGrid>
      <w:tr w:rsidR="006C0D74" w:rsidRPr="006C0D74" w14:paraId="04D5A764" w14:textId="77777777" w:rsidTr="00D958A3">
        <w:trPr>
          <w:trHeight w:val="545"/>
        </w:trPr>
        <w:tc>
          <w:tcPr>
            <w:tcW w:w="4173" w:type="dxa"/>
          </w:tcPr>
          <w:p w14:paraId="6D7CFA3F" w14:textId="77777777" w:rsidR="00977F91" w:rsidRPr="006C0D74" w:rsidRDefault="00977F91" w:rsidP="00D958A3">
            <w:pPr>
              <w:spacing w:line="480" w:lineRule="auto"/>
              <w:jc w:val="center"/>
              <w:rPr>
                <w:rFonts w:cstheme="minorHAnsi"/>
                <w:b/>
              </w:rPr>
            </w:pPr>
            <w:r w:rsidRPr="006C0D74">
              <w:rPr>
                <w:rFonts w:cstheme="minorHAnsi"/>
                <w:b/>
              </w:rPr>
              <w:t xml:space="preserve">Primer </w:t>
            </w:r>
          </w:p>
        </w:tc>
        <w:tc>
          <w:tcPr>
            <w:tcW w:w="4329" w:type="dxa"/>
          </w:tcPr>
          <w:p w14:paraId="6E992963" w14:textId="77777777" w:rsidR="00977F91" w:rsidRPr="006C0D74" w:rsidRDefault="00977F91" w:rsidP="00D958A3">
            <w:pPr>
              <w:spacing w:line="480" w:lineRule="auto"/>
              <w:jc w:val="center"/>
              <w:rPr>
                <w:rFonts w:cstheme="minorHAnsi"/>
                <w:b/>
              </w:rPr>
            </w:pPr>
            <w:r w:rsidRPr="006C0D74">
              <w:rPr>
                <w:rFonts w:cstheme="minorHAnsi"/>
                <w:b/>
              </w:rPr>
              <w:t xml:space="preserve">Annealing temperatures </w:t>
            </w:r>
          </w:p>
        </w:tc>
      </w:tr>
      <w:tr w:rsidR="006C0D74" w:rsidRPr="006C0D74" w14:paraId="38982FCD" w14:textId="77777777" w:rsidTr="00D958A3">
        <w:trPr>
          <w:trHeight w:val="337"/>
        </w:trPr>
        <w:tc>
          <w:tcPr>
            <w:tcW w:w="4173" w:type="dxa"/>
          </w:tcPr>
          <w:p w14:paraId="13835483" w14:textId="77777777" w:rsidR="00977F91" w:rsidRPr="006C0D74" w:rsidRDefault="00977F91" w:rsidP="00D958A3">
            <w:pPr>
              <w:spacing w:line="480" w:lineRule="auto"/>
              <w:jc w:val="center"/>
              <w:rPr>
                <w:rFonts w:cstheme="minorHAnsi"/>
              </w:rPr>
            </w:pPr>
            <w:r w:rsidRPr="006C0D74">
              <w:t>GAPDH</w:t>
            </w:r>
          </w:p>
        </w:tc>
        <w:tc>
          <w:tcPr>
            <w:tcW w:w="4329" w:type="dxa"/>
          </w:tcPr>
          <w:p w14:paraId="304DED5F" w14:textId="77777777" w:rsidR="00977F91" w:rsidRPr="006C0D74" w:rsidRDefault="00977F91" w:rsidP="00D958A3">
            <w:pPr>
              <w:spacing w:line="480" w:lineRule="auto"/>
              <w:jc w:val="center"/>
              <w:rPr>
                <w:rFonts w:cstheme="minorHAnsi"/>
              </w:rPr>
            </w:pPr>
            <w:r w:rsidRPr="006C0D74">
              <w:t>62</w:t>
            </w:r>
            <w:r w:rsidRPr="006C0D74">
              <w:rPr>
                <w:rFonts w:cstheme="minorHAnsi"/>
                <w:sz w:val="24"/>
              </w:rPr>
              <w:t>°</w:t>
            </w:r>
            <w:r w:rsidRPr="006C0D74">
              <w:t>C, 63</w:t>
            </w:r>
            <w:r w:rsidRPr="006C0D74">
              <w:rPr>
                <w:rFonts w:cstheme="minorHAnsi"/>
                <w:sz w:val="24"/>
              </w:rPr>
              <w:t>°</w:t>
            </w:r>
            <w:r w:rsidRPr="006C0D74">
              <w:t xml:space="preserve">C, </w:t>
            </w:r>
            <w:r w:rsidRPr="006C0D74">
              <w:rPr>
                <w:b/>
              </w:rPr>
              <w:t>64</w:t>
            </w:r>
            <w:r w:rsidRPr="006C0D74">
              <w:rPr>
                <w:rFonts w:cstheme="minorHAnsi"/>
                <w:sz w:val="24"/>
              </w:rPr>
              <w:t>°</w:t>
            </w:r>
            <w:r w:rsidRPr="006C0D74">
              <w:rPr>
                <w:b/>
              </w:rPr>
              <w:t>C</w:t>
            </w:r>
            <w:r w:rsidRPr="006C0D74">
              <w:t>, 65</w:t>
            </w:r>
            <w:r w:rsidRPr="006C0D74">
              <w:rPr>
                <w:rFonts w:cstheme="minorHAnsi"/>
                <w:sz w:val="24"/>
              </w:rPr>
              <w:t>°</w:t>
            </w:r>
            <w:r w:rsidRPr="006C0D74">
              <w:t>C and 66</w:t>
            </w:r>
            <w:r w:rsidRPr="006C0D74">
              <w:rPr>
                <w:rFonts w:cstheme="minorHAnsi"/>
                <w:sz w:val="24"/>
              </w:rPr>
              <w:t>°</w:t>
            </w:r>
            <w:r w:rsidRPr="006C0D74">
              <w:t>C</w:t>
            </w:r>
          </w:p>
        </w:tc>
      </w:tr>
      <w:tr w:rsidR="006C0D74" w:rsidRPr="006C0D74" w14:paraId="291C5994" w14:textId="77777777" w:rsidTr="00D958A3">
        <w:trPr>
          <w:trHeight w:val="607"/>
        </w:trPr>
        <w:tc>
          <w:tcPr>
            <w:tcW w:w="4173" w:type="dxa"/>
          </w:tcPr>
          <w:p w14:paraId="416EA097" w14:textId="77777777" w:rsidR="00977F91" w:rsidRPr="006C0D74" w:rsidRDefault="00977F91" w:rsidP="00D958A3">
            <w:pPr>
              <w:spacing w:line="480" w:lineRule="auto"/>
              <w:jc w:val="center"/>
              <w:rPr>
                <w:rFonts w:cstheme="minorHAnsi"/>
              </w:rPr>
            </w:pPr>
            <w:r w:rsidRPr="006C0D74">
              <w:t>PRM 1</w:t>
            </w:r>
          </w:p>
        </w:tc>
        <w:tc>
          <w:tcPr>
            <w:tcW w:w="4329" w:type="dxa"/>
          </w:tcPr>
          <w:p w14:paraId="4C13A7E2" w14:textId="77777777" w:rsidR="00977F91" w:rsidRPr="006C0D74" w:rsidRDefault="00977F91" w:rsidP="00D958A3">
            <w:pPr>
              <w:spacing w:line="480" w:lineRule="auto"/>
              <w:jc w:val="center"/>
              <w:rPr>
                <w:rFonts w:cstheme="minorHAnsi"/>
              </w:rPr>
            </w:pPr>
            <w:r w:rsidRPr="006C0D74">
              <w:rPr>
                <w:rFonts w:cstheme="minorHAnsi"/>
              </w:rPr>
              <w:t>58</w:t>
            </w:r>
            <w:r w:rsidRPr="006C0D74">
              <w:rPr>
                <w:rFonts w:cstheme="minorHAnsi"/>
                <w:sz w:val="24"/>
              </w:rPr>
              <w:t>°</w:t>
            </w:r>
            <w:r w:rsidRPr="006C0D74">
              <w:t>C, 59</w:t>
            </w:r>
            <w:r w:rsidRPr="006C0D74">
              <w:rPr>
                <w:rFonts w:cstheme="minorHAnsi"/>
                <w:sz w:val="24"/>
              </w:rPr>
              <w:t>°</w:t>
            </w:r>
            <w:r w:rsidRPr="006C0D74">
              <w:t xml:space="preserve">C, </w:t>
            </w:r>
            <w:r w:rsidRPr="006C0D74">
              <w:rPr>
                <w:b/>
              </w:rPr>
              <w:t>60</w:t>
            </w:r>
            <w:r w:rsidRPr="006C0D74">
              <w:rPr>
                <w:rFonts w:cstheme="minorHAnsi"/>
                <w:sz w:val="24"/>
              </w:rPr>
              <w:t>°</w:t>
            </w:r>
            <w:r w:rsidRPr="006C0D74">
              <w:rPr>
                <w:b/>
              </w:rPr>
              <w:t>C</w:t>
            </w:r>
            <w:r w:rsidRPr="006C0D74">
              <w:t>, 61</w:t>
            </w:r>
            <w:r w:rsidRPr="006C0D74">
              <w:rPr>
                <w:rFonts w:cstheme="minorHAnsi"/>
                <w:sz w:val="24"/>
              </w:rPr>
              <w:t>°</w:t>
            </w:r>
            <w:r w:rsidRPr="006C0D74">
              <w:t>C and 62</w:t>
            </w:r>
            <w:r w:rsidRPr="006C0D74">
              <w:rPr>
                <w:rFonts w:cstheme="minorHAnsi"/>
                <w:sz w:val="24"/>
              </w:rPr>
              <w:t>°</w:t>
            </w:r>
            <w:r w:rsidRPr="006C0D74">
              <w:t>C</w:t>
            </w:r>
          </w:p>
        </w:tc>
      </w:tr>
      <w:tr w:rsidR="006C0D74" w:rsidRPr="006C0D74" w14:paraId="0D6748F7" w14:textId="77777777" w:rsidTr="00D958A3">
        <w:trPr>
          <w:trHeight w:val="607"/>
        </w:trPr>
        <w:tc>
          <w:tcPr>
            <w:tcW w:w="4173" w:type="dxa"/>
          </w:tcPr>
          <w:p w14:paraId="3FA53964" w14:textId="77777777" w:rsidR="00977F91" w:rsidRPr="006C0D74" w:rsidRDefault="00977F91" w:rsidP="00D958A3">
            <w:pPr>
              <w:spacing w:line="480" w:lineRule="auto"/>
              <w:jc w:val="center"/>
              <w:rPr>
                <w:rFonts w:cstheme="minorHAnsi"/>
              </w:rPr>
            </w:pPr>
            <w:r w:rsidRPr="006C0D74">
              <w:t>PRM 2</w:t>
            </w:r>
          </w:p>
        </w:tc>
        <w:tc>
          <w:tcPr>
            <w:tcW w:w="4329" w:type="dxa"/>
          </w:tcPr>
          <w:p w14:paraId="409774C4" w14:textId="77777777" w:rsidR="00977F91" w:rsidRPr="006C0D74" w:rsidRDefault="00977F91" w:rsidP="00D958A3">
            <w:pPr>
              <w:spacing w:line="480" w:lineRule="auto"/>
              <w:jc w:val="center"/>
              <w:rPr>
                <w:rFonts w:cstheme="minorHAnsi"/>
              </w:rPr>
            </w:pPr>
            <w:r w:rsidRPr="006C0D74">
              <w:rPr>
                <w:rFonts w:cstheme="minorHAnsi"/>
              </w:rPr>
              <w:t>58</w:t>
            </w:r>
            <w:r w:rsidRPr="006C0D74">
              <w:rPr>
                <w:rFonts w:cstheme="minorHAnsi"/>
                <w:sz w:val="24"/>
              </w:rPr>
              <w:t>°</w:t>
            </w:r>
            <w:r w:rsidRPr="006C0D74">
              <w:t>C, 59</w:t>
            </w:r>
            <w:r w:rsidRPr="006C0D74">
              <w:rPr>
                <w:rFonts w:cstheme="minorHAnsi"/>
                <w:sz w:val="24"/>
              </w:rPr>
              <w:t>°</w:t>
            </w:r>
            <w:r w:rsidRPr="006C0D74">
              <w:t xml:space="preserve">C, </w:t>
            </w:r>
            <w:r w:rsidRPr="006C0D74">
              <w:rPr>
                <w:b/>
              </w:rPr>
              <w:t>60</w:t>
            </w:r>
            <w:r w:rsidRPr="006C0D74">
              <w:rPr>
                <w:rFonts w:cstheme="minorHAnsi"/>
                <w:sz w:val="24"/>
              </w:rPr>
              <w:t>°</w:t>
            </w:r>
            <w:r w:rsidRPr="006C0D74">
              <w:rPr>
                <w:b/>
              </w:rPr>
              <w:t>C</w:t>
            </w:r>
            <w:r w:rsidRPr="006C0D74">
              <w:t>, 61</w:t>
            </w:r>
            <w:r w:rsidRPr="006C0D74">
              <w:rPr>
                <w:rFonts w:cstheme="minorHAnsi"/>
                <w:sz w:val="24"/>
              </w:rPr>
              <w:t>°</w:t>
            </w:r>
            <w:r w:rsidRPr="006C0D74">
              <w:t>C and 62</w:t>
            </w:r>
            <w:r w:rsidRPr="006C0D74">
              <w:rPr>
                <w:rFonts w:cstheme="minorHAnsi"/>
                <w:sz w:val="24"/>
              </w:rPr>
              <w:t>°</w:t>
            </w:r>
            <w:r w:rsidRPr="006C0D74">
              <w:t>C</w:t>
            </w:r>
          </w:p>
        </w:tc>
      </w:tr>
      <w:tr w:rsidR="006C0D74" w:rsidRPr="006C0D74" w14:paraId="1A0FAE7A" w14:textId="77777777" w:rsidTr="00D958A3">
        <w:trPr>
          <w:trHeight w:val="591"/>
        </w:trPr>
        <w:tc>
          <w:tcPr>
            <w:tcW w:w="4173" w:type="dxa"/>
          </w:tcPr>
          <w:p w14:paraId="4E66E354" w14:textId="77777777" w:rsidR="00977F91" w:rsidRPr="006C0D74" w:rsidRDefault="00977F91" w:rsidP="00D958A3">
            <w:pPr>
              <w:spacing w:line="480" w:lineRule="auto"/>
              <w:jc w:val="center"/>
              <w:rPr>
                <w:rFonts w:cstheme="minorHAnsi"/>
              </w:rPr>
            </w:pPr>
            <w:r w:rsidRPr="006C0D74">
              <w:t>TGM 4</w:t>
            </w:r>
          </w:p>
        </w:tc>
        <w:tc>
          <w:tcPr>
            <w:tcW w:w="4329" w:type="dxa"/>
          </w:tcPr>
          <w:p w14:paraId="5C2BDED0" w14:textId="77777777" w:rsidR="00977F91" w:rsidRPr="006C0D74" w:rsidRDefault="00977F91" w:rsidP="00D958A3">
            <w:pPr>
              <w:spacing w:line="480" w:lineRule="auto"/>
              <w:jc w:val="center"/>
              <w:rPr>
                <w:rFonts w:cstheme="minorHAnsi"/>
              </w:rPr>
            </w:pPr>
            <w:r w:rsidRPr="006C0D74">
              <w:rPr>
                <w:rFonts w:cstheme="minorHAnsi"/>
              </w:rPr>
              <w:t>56</w:t>
            </w:r>
            <w:r w:rsidRPr="006C0D74">
              <w:rPr>
                <w:rFonts w:cstheme="minorHAnsi"/>
                <w:sz w:val="24"/>
              </w:rPr>
              <w:t>°</w:t>
            </w:r>
            <w:r w:rsidRPr="006C0D74">
              <w:t>C, 57</w:t>
            </w:r>
            <w:r w:rsidRPr="006C0D74">
              <w:rPr>
                <w:rFonts w:cstheme="minorHAnsi"/>
                <w:sz w:val="24"/>
              </w:rPr>
              <w:t>°</w:t>
            </w:r>
            <w:r w:rsidRPr="006C0D74">
              <w:t xml:space="preserve">C, </w:t>
            </w:r>
            <w:r w:rsidRPr="006C0D74">
              <w:rPr>
                <w:b/>
              </w:rPr>
              <w:t>58</w:t>
            </w:r>
            <w:r w:rsidRPr="006C0D74">
              <w:rPr>
                <w:rFonts w:cstheme="minorHAnsi"/>
                <w:sz w:val="24"/>
              </w:rPr>
              <w:t>°</w:t>
            </w:r>
            <w:r w:rsidRPr="006C0D74">
              <w:rPr>
                <w:b/>
              </w:rPr>
              <w:t>C</w:t>
            </w:r>
            <w:r w:rsidRPr="006C0D74">
              <w:t>, 59</w:t>
            </w:r>
            <w:r w:rsidRPr="006C0D74">
              <w:rPr>
                <w:rFonts w:cstheme="minorHAnsi"/>
                <w:sz w:val="24"/>
              </w:rPr>
              <w:t>°</w:t>
            </w:r>
            <w:r w:rsidRPr="006C0D74">
              <w:t>C and 60</w:t>
            </w:r>
            <w:r w:rsidRPr="006C0D74">
              <w:rPr>
                <w:rFonts w:cstheme="minorHAnsi"/>
                <w:sz w:val="24"/>
              </w:rPr>
              <w:t>°</w:t>
            </w:r>
            <w:r w:rsidRPr="006C0D74">
              <w:t>C</w:t>
            </w:r>
          </w:p>
        </w:tc>
      </w:tr>
      <w:tr w:rsidR="00977F91" w:rsidRPr="006C0D74" w14:paraId="3781E4ED" w14:textId="77777777" w:rsidTr="00D958A3">
        <w:trPr>
          <w:trHeight w:val="607"/>
        </w:trPr>
        <w:tc>
          <w:tcPr>
            <w:tcW w:w="4173" w:type="dxa"/>
          </w:tcPr>
          <w:p w14:paraId="66A53AC9" w14:textId="77777777" w:rsidR="00977F91" w:rsidRPr="006C0D74" w:rsidRDefault="00977F91" w:rsidP="00D958A3">
            <w:pPr>
              <w:spacing w:line="480" w:lineRule="auto"/>
              <w:jc w:val="center"/>
              <w:rPr>
                <w:rFonts w:cstheme="minorHAnsi"/>
              </w:rPr>
            </w:pPr>
            <w:r w:rsidRPr="006C0D74">
              <w:t>KLK 3</w:t>
            </w:r>
          </w:p>
        </w:tc>
        <w:tc>
          <w:tcPr>
            <w:tcW w:w="4329" w:type="dxa"/>
          </w:tcPr>
          <w:p w14:paraId="6BCD2142" w14:textId="77777777" w:rsidR="00977F91" w:rsidRPr="006C0D74" w:rsidRDefault="00977F91" w:rsidP="00D958A3">
            <w:pPr>
              <w:spacing w:line="480" w:lineRule="auto"/>
              <w:jc w:val="center"/>
              <w:rPr>
                <w:rFonts w:cstheme="minorHAnsi"/>
              </w:rPr>
            </w:pPr>
            <w:r w:rsidRPr="006C0D74">
              <w:t>57</w:t>
            </w:r>
            <w:r w:rsidRPr="006C0D74">
              <w:rPr>
                <w:rFonts w:cstheme="minorHAnsi"/>
                <w:sz w:val="24"/>
              </w:rPr>
              <w:t>°</w:t>
            </w:r>
            <w:r w:rsidRPr="006C0D74">
              <w:t>C, 58</w:t>
            </w:r>
            <w:r w:rsidRPr="006C0D74">
              <w:rPr>
                <w:rFonts w:cstheme="minorHAnsi"/>
                <w:sz w:val="24"/>
              </w:rPr>
              <w:t>°</w:t>
            </w:r>
            <w:r w:rsidRPr="006C0D74">
              <w:t xml:space="preserve">C, </w:t>
            </w:r>
            <w:r w:rsidRPr="006C0D74">
              <w:rPr>
                <w:b/>
              </w:rPr>
              <w:t>59</w:t>
            </w:r>
            <w:r w:rsidRPr="006C0D74">
              <w:rPr>
                <w:rFonts w:cstheme="minorHAnsi"/>
                <w:sz w:val="24"/>
              </w:rPr>
              <w:t>°</w:t>
            </w:r>
            <w:r w:rsidRPr="006C0D74">
              <w:rPr>
                <w:b/>
              </w:rPr>
              <w:t>C</w:t>
            </w:r>
            <w:r w:rsidRPr="006C0D74">
              <w:t>, 60</w:t>
            </w:r>
            <w:r w:rsidRPr="006C0D74">
              <w:rPr>
                <w:rFonts w:cstheme="minorHAnsi"/>
                <w:sz w:val="24"/>
              </w:rPr>
              <w:t>°</w:t>
            </w:r>
            <w:r w:rsidRPr="006C0D74">
              <w:t>C and 61</w:t>
            </w:r>
            <w:r w:rsidRPr="006C0D74">
              <w:rPr>
                <w:rFonts w:cstheme="minorHAnsi"/>
                <w:sz w:val="24"/>
              </w:rPr>
              <w:t>°</w:t>
            </w:r>
            <w:r w:rsidRPr="006C0D74">
              <w:t>C</w:t>
            </w:r>
          </w:p>
        </w:tc>
      </w:tr>
    </w:tbl>
    <w:p w14:paraId="0D382CFF" w14:textId="77777777" w:rsidR="00977F91" w:rsidRPr="006C0D74" w:rsidRDefault="00977F91" w:rsidP="002F519C">
      <w:pPr>
        <w:pStyle w:val="Caption"/>
      </w:pPr>
    </w:p>
    <w:p w14:paraId="3F22DE65" w14:textId="1F91E811" w:rsidR="00977F91" w:rsidRPr="006C0D74" w:rsidRDefault="00977F91" w:rsidP="002F519C">
      <w:pPr>
        <w:pStyle w:val="Caption"/>
      </w:pPr>
      <w:r w:rsidRPr="006C0D74">
        <w:t xml:space="preserve">Table </w:t>
      </w:r>
      <w:r w:rsidR="00BD1C58" w:rsidRPr="006C0D74">
        <w:t>2</w:t>
      </w:r>
      <w:r w:rsidRPr="006C0D74">
        <w:t>.</w:t>
      </w:r>
      <w:r w:rsidR="00D90352" w:rsidRPr="006C0D74">
        <w:t>3</w:t>
      </w:r>
      <w:r w:rsidRPr="006C0D74">
        <w:t>: The primer conditions of each primer used in the amplification of the product based on the optimal annealing temperature (TA</w:t>
      </w:r>
      <w:r w:rsidRPr="006C0D74">
        <w:rPr>
          <w:vertAlign w:val="superscript"/>
        </w:rPr>
        <w:t>OPT</w:t>
      </w:r>
      <w:r w:rsidRPr="006C0D74">
        <w:t>) found in the gradient PCR step.</w:t>
      </w:r>
    </w:p>
    <w:tbl>
      <w:tblPr>
        <w:tblStyle w:val="TableGrid"/>
        <w:tblW w:w="8519" w:type="dxa"/>
        <w:tblLook w:val="04A0" w:firstRow="1" w:lastRow="0" w:firstColumn="1" w:lastColumn="0" w:noHBand="0" w:noVBand="1"/>
      </w:tblPr>
      <w:tblGrid>
        <w:gridCol w:w="1619"/>
        <w:gridCol w:w="1218"/>
        <w:gridCol w:w="1127"/>
        <w:gridCol w:w="1071"/>
        <w:gridCol w:w="1056"/>
        <w:gridCol w:w="1309"/>
        <w:gridCol w:w="1119"/>
      </w:tblGrid>
      <w:tr w:rsidR="006C0D74" w:rsidRPr="006C0D74" w14:paraId="78F06418" w14:textId="77777777" w:rsidTr="00D958A3">
        <w:trPr>
          <w:trHeight w:val="821"/>
        </w:trPr>
        <w:tc>
          <w:tcPr>
            <w:tcW w:w="1619" w:type="dxa"/>
          </w:tcPr>
          <w:p w14:paraId="37BAA587" w14:textId="77777777" w:rsidR="00977F91" w:rsidRPr="006C0D74" w:rsidRDefault="00977F91" w:rsidP="00D958A3">
            <w:pPr>
              <w:jc w:val="center"/>
              <w:rPr>
                <w:b/>
              </w:rPr>
            </w:pPr>
            <w:bookmarkStart w:id="128" w:name="_Hlk14098483"/>
            <w:r w:rsidRPr="006C0D74">
              <w:rPr>
                <w:b/>
              </w:rPr>
              <w:t>Primer</w:t>
            </w:r>
          </w:p>
        </w:tc>
        <w:tc>
          <w:tcPr>
            <w:tcW w:w="1218" w:type="dxa"/>
          </w:tcPr>
          <w:p w14:paraId="0E6D07E9" w14:textId="77777777" w:rsidR="00977F91" w:rsidRPr="006C0D74" w:rsidRDefault="00977F91" w:rsidP="00D958A3">
            <w:pPr>
              <w:jc w:val="center"/>
              <w:rPr>
                <w:b/>
              </w:rPr>
            </w:pPr>
            <w:r w:rsidRPr="006C0D74">
              <w:rPr>
                <w:b/>
              </w:rPr>
              <w:t>Initial cycle</w:t>
            </w:r>
          </w:p>
          <w:p w14:paraId="07D51D49" w14:textId="77777777" w:rsidR="00977F91" w:rsidRPr="006C0D74" w:rsidRDefault="00977F91" w:rsidP="00D958A3">
            <w:pPr>
              <w:jc w:val="center"/>
              <w:rPr>
                <w:b/>
              </w:rPr>
            </w:pPr>
            <w:r w:rsidRPr="006C0D74">
              <w:rPr>
                <w:b/>
              </w:rPr>
              <w:t>(x1)</w:t>
            </w:r>
          </w:p>
        </w:tc>
        <w:tc>
          <w:tcPr>
            <w:tcW w:w="3254" w:type="dxa"/>
            <w:gridSpan w:val="3"/>
          </w:tcPr>
          <w:p w14:paraId="15D1305F" w14:textId="77777777" w:rsidR="00977F91" w:rsidRPr="006C0D74" w:rsidRDefault="00977F91" w:rsidP="00D958A3">
            <w:pPr>
              <w:jc w:val="center"/>
              <w:rPr>
                <w:b/>
              </w:rPr>
            </w:pPr>
            <w:r w:rsidRPr="006C0D74">
              <w:rPr>
                <w:b/>
              </w:rPr>
              <w:t>Main cycle</w:t>
            </w:r>
          </w:p>
          <w:p w14:paraId="15395E7E" w14:textId="77777777" w:rsidR="00977F91" w:rsidRPr="006C0D74" w:rsidRDefault="00977F91" w:rsidP="00D958A3">
            <w:pPr>
              <w:jc w:val="center"/>
              <w:rPr>
                <w:u w:val="single"/>
              </w:rPr>
            </w:pPr>
            <w:r w:rsidRPr="006C0D74">
              <w:rPr>
                <w:u w:val="single"/>
              </w:rPr>
              <w:t>(underlined = annealing temperature)</w:t>
            </w:r>
          </w:p>
        </w:tc>
        <w:tc>
          <w:tcPr>
            <w:tcW w:w="1309" w:type="dxa"/>
          </w:tcPr>
          <w:p w14:paraId="54EAC12B" w14:textId="77777777" w:rsidR="00977F91" w:rsidRPr="006C0D74" w:rsidRDefault="00977F91" w:rsidP="00D958A3">
            <w:pPr>
              <w:jc w:val="center"/>
              <w:rPr>
                <w:b/>
              </w:rPr>
            </w:pPr>
            <w:r w:rsidRPr="006C0D74">
              <w:rPr>
                <w:b/>
              </w:rPr>
              <w:t>Final cycle</w:t>
            </w:r>
          </w:p>
          <w:p w14:paraId="4D016DB4" w14:textId="77777777" w:rsidR="00977F91" w:rsidRPr="006C0D74" w:rsidRDefault="00977F91" w:rsidP="00D958A3">
            <w:pPr>
              <w:jc w:val="center"/>
              <w:rPr>
                <w:b/>
              </w:rPr>
            </w:pPr>
            <w:r w:rsidRPr="006C0D74">
              <w:rPr>
                <w:b/>
              </w:rPr>
              <w:t>(x1)</w:t>
            </w:r>
          </w:p>
        </w:tc>
        <w:tc>
          <w:tcPr>
            <w:tcW w:w="1119" w:type="dxa"/>
          </w:tcPr>
          <w:p w14:paraId="4ADA7F7C" w14:textId="77777777" w:rsidR="00977F91" w:rsidRPr="006C0D74" w:rsidRDefault="00977F91" w:rsidP="00D958A3">
            <w:pPr>
              <w:jc w:val="center"/>
              <w:rPr>
                <w:b/>
              </w:rPr>
            </w:pPr>
            <w:r w:rsidRPr="006C0D74">
              <w:rPr>
                <w:b/>
              </w:rPr>
              <w:t>Number of cycles</w:t>
            </w:r>
          </w:p>
          <w:p w14:paraId="3B59A3DF" w14:textId="77777777" w:rsidR="00977F91" w:rsidRPr="006C0D74" w:rsidRDefault="00977F91" w:rsidP="00D958A3">
            <w:pPr>
              <w:jc w:val="center"/>
              <w:rPr>
                <w:b/>
              </w:rPr>
            </w:pPr>
            <w:r w:rsidRPr="006C0D74">
              <w:rPr>
                <w:b/>
              </w:rPr>
              <w:t>(main)</w:t>
            </w:r>
          </w:p>
        </w:tc>
      </w:tr>
      <w:tr w:rsidR="006C0D74" w:rsidRPr="006C0D74" w14:paraId="2A0DB41A" w14:textId="77777777" w:rsidTr="00D958A3">
        <w:trPr>
          <w:trHeight w:val="667"/>
        </w:trPr>
        <w:tc>
          <w:tcPr>
            <w:tcW w:w="1619" w:type="dxa"/>
          </w:tcPr>
          <w:p w14:paraId="393CF4DD" w14:textId="77777777" w:rsidR="00977F91" w:rsidRPr="006C0D74" w:rsidRDefault="00977F91" w:rsidP="00D958A3">
            <w:pPr>
              <w:jc w:val="center"/>
            </w:pPr>
            <w:r w:rsidRPr="006C0D74">
              <w:t>GAPDH</w:t>
            </w:r>
          </w:p>
          <w:p w14:paraId="728A9DC5" w14:textId="77777777" w:rsidR="00977F91" w:rsidRPr="006C0D74" w:rsidRDefault="00977F91" w:rsidP="00D958A3">
            <w:pPr>
              <w:jc w:val="center"/>
              <w:rPr>
                <w:sz w:val="16"/>
                <w:szCs w:val="16"/>
              </w:rPr>
            </w:pPr>
            <w:r w:rsidRPr="006C0D74">
              <w:rPr>
                <w:sz w:val="16"/>
                <w:szCs w:val="16"/>
              </w:rPr>
              <w:t>Glare et al (2002)</w:t>
            </w:r>
          </w:p>
        </w:tc>
        <w:tc>
          <w:tcPr>
            <w:tcW w:w="1218" w:type="dxa"/>
          </w:tcPr>
          <w:p w14:paraId="4AD38674" w14:textId="77777777" w:rsidR="00977F91" w:rsidRPr="006C0D74" w:rsidRDefault="00977F91" w:rsidP="00D958A3">
            <w:pPr>
              <w:jc w:val="center"/>
            </w:pPr>
            <w:r w:rsidRPr="006C0D74">
              <w:t>94</w:t>
            </w:r>
            <w:r w:rsidRPr="006C0D74">
              <w:rPr>
                <w:rFonts w:cstheme="minorHAnsi"/>
                <w:sz w:val="24"/>
              </w:rPr>
              <w:t>°</w:t>
            </w:r>
            <w:r w:rsidRPr="006C0D74">
              <w:t>C for 5 minutes</w:t>
            </w:r>
          </w:p>
        </w:tc>
        <w:tc>
          <w:tcPr>
            <w:tcW w:w="1127" w:type="dxa"/>
          </w:tcPr>
          <w:p w14:paraId="2FD9DB98" w14:textId="77777777" w:rsidR="00977F91" w:rsidRPr="006C0D74" w:rsidRDefault="00977F91" w:rsidP="00D958A3">
            <w:pPr>
              <w:jc w:val="center"/>
            </w:pPr>
            <w:r w:rsidRPr="006C0D74">
              <w:t>94</w:t>
            </w:r>
            <w:r w:rsidRPr="006C0D74">
              <w:rPr>
                <w:rFonts w:cstheme="minorHAnsi"/>
                <w:sz w:val="24"/>
              </w:rPr>
              <w:t>°</w:t>
            </w:r>
            <w:r w:rsidRPr="006C0D74">
              <w:t>C for 1 minute</w:t>
            </w:r>
          </w:p>
        </w:tc>
        <w:tc>
          <w:tcPr>
            <w:tcW w:w="1071" w:type="dxa"/>
          </w:tcPr>
          <w:p w14:paraId="53CA2CAF" w14:textId="77777777" w:rsidR="00977F91" w:rsidRPr="006C0D74" w:rsidRDefault="00977F91" w:rsidP="00D958A3">
            <w:pPr>
              <w:jc w:val="center"/>
              <w:rPr>
                <w:u w:val="single"/>
              </w:rPr>
            </w:pPr>
            <w:r w:rsidRPr="006C0D74">
              <w:rPr>
                <w:u w:val="single"/>
              </w:rPr>
              <w:t>64</w:t>
            </w:r>
            <w:r w:rsidRPr="006C0D74">
              <w:rPr>
                <w:rFonts w:cstheme="minorHAnsi"/>
                <w:sz w:val="24"/>
              </w:rPr>
              <w:t>°</w:t>
            </w:r>
            <w:r w:rsidRPr="006C0D74">
              <w:rPr>
                <w:u w:val="single"/>
              </w:rPr>
              <w:t xml:space="preserve">C for 1 minute </w:t>
            </w:r>
          </w:p>
        </w:tc>
        <w:tc>
          <w:tcPr>
            <w:tcW w:w="1056" w:type="dxa"/>
          </w:tcPr>
          <w:p w14:paraId="0E2126F2" w14:textId="77777777" w:rsidR="00977F91" w:rsidRPr="006C0D74" w:rsidRDefault="00977F91" w:rsidP="00D958A3">
            <w:pPr>
              <w:jc w:val="center"/>
            </w:pPr>
            <w:r w:rsidRPr="006C0D74">
              <w:t>72</w:t>
            </w:r>
            <w:r w:rsidRPr="006C0D74">
              <w:rPr>
                <w:rFonts w:cstheme="minorHAnsi"/>
                <w:sz w:val="24"/>
              </w:rPr>
              <w:t>°</w:t>
            </w:r>
            <w:r w:rsidRPr="006C0D74">
              <w:t>C for 1 minute</w:t>
            </w:r>
          </w:p>
        </w:tc>
        <w:tc>
          <w:tcPr>
            <w:tcW w:w="1309" w:type="dxa"/>
          </w:tcPr>
          <w:p w14:paraId="28DFBE93" w14:textId="77777777" w:rsidR="00977F91" w:rsidRPr="006C0D74" w:rsidRDefault="00977F91" w:rsidP="00D958A3">
            <w:pPr>
              <w:jc w:val="center"/>
            </w:pPr>
            <w:r w:rsidRPr="006C0D74">
              <w:t>72</w:t>
            </w:r>
            <w:r w:rsidRPr="006C0D74">
              <w:rPr>
                <w:rFonts w:cstheme="minorHAnsi"/>
                <w:sz w:val="24"/>
              </w:rPr>
              <w:t>°</w:t>
            </w:r>
            <w:r w:rsidRPr="006C0D74">
              <w:t xml:space="preserve">C for </w:t>
            </w:r>
          </w:p>
          <w:p w14:paraId="2A9ECAC5" w14:textId="77777777" w:rsidR="00977F91" w:rsidRPr="006C0D74" w:rsidRDefault="00977F91" w:rsidP="00D958A3">
            <w:pPr>
              <w:jc w:val="center"/>
            </w:pPr>
            <w:r w:rsidRPr="006C0D74">
              <w:t>10 minutes</w:t>
            </w:r>
          </w:p>
        </w:tc>
        <w:tc>
          <w:tcPr>
            <w:tcW w:w="1119" w:type="dxa"/>
          </w:tcPr>
          <w:p w14:paraId="28D5B857" w14:textId="77777777" w:rsidR="00977F91" w:rsidRPr="006C0D74" w:rsidRDefault="00977F91" w:rsidP="00D958A3">
            <w:pPr>
              <w:jc w:val="center"/>
            </w:pPr>
            <w:r w:rsidRPr="006C0D74">
              <w:t>40 cycles</w:t>
            </w:r>
          </w:p>
        </w:tc>
      </w:tr>
      <w:bookmarkEnd w:id="128"/>
      <w:tr w:rsidR="006C0D74" w:rsidRPr="006C0D74" w14:paraId="35A092E6" w14:textId="77777777" w:rsidTr="00D958A3">
        <w:trPr>
          <w:trHeight w:val="652"/>
        </w:trPr>
        <w:tc>
          <w:tcPr>
            <w:tcW w:w="1619" w:type="dxa"/>
          </w:tcPr>
          <w:p w14:paraId="6AC322C2" w14:textId="296428B3" w:rsidR="00977F91" w:rsidRPr="006C0D74" w:rsidRDefault="00BD1C58" w:rsidP="00D958A3">
            <w:pPr>
              <w:jc w:val="center"/>
            </w:pPr>
            <w:r w:rsidRPr="006C0D74">
              <w:t>0</w:t>
            </w:r>
            <w:r w:rsidR="00977F91" w:rsidRPr="006C0D74">
              <w:t>PRM 1</w:t>
            </w:r>
          </w:p>
          <w:p w14:paraId="5B195A18" w14:textId="77777777" w:rsidR="00977F91" w:rsidRPr="006C0D74" w:rsidRDefault="00977F91" w:rsidP="00D958A3">
            <w:pPr>
              <w:jc w:val="center"/>
              <w:rPr>
                <w:sz w:val="16"/>
                <w:szCs w:val="16"/>
              </w:rPr>
            </w:pPr>
            <w:r w:rsidRPr="006C0D74">
              <w:rPr>
                <w:sz w:val="16"/>
                <w:szCs w:val="16"/>
              </w:rPr>
              <w:t>Jodar et al (2012)</w:t>
            </w:r>
          </w:p>
        </w:tc>
        <w:tc>
          <w:tcPr>
            <w:tcW w:w="1218" w:type="dxa"/>
          </w:tcPr>
          <w:p w14:paraId="76A240F4" w14:textId="77777777" w:rsidR="00977F91" w:rsidRPr="006C0D74" w:rsidRDefault="00977F91" w:rsidP="00D958A3">
            <w:pPr>
              <w:jc w:val="center"/>
            </w:pPr>
            <w:r w:rsidRPr="006C0D74">
              <w:t>94</w:t>
            </w:r>
            <w:r w:rsidRPr="006C0D74">
              <w:rPr>
                <w:rFonts w:cstheme="minorHAnsi"/>
                <w:sz w:val="24"/>
              </w:rPr>
              <w:t>°</w:t>
            </w:r>
            <w:r w:rsidRPr="006C0D74">
              <w:t>C for 5 minutes</w:t>
            </w:r>
          </w:p>
        </w:tc>
        <w:tc>
          <w:tcPr>
            <w:tcW w:w="1127" w:type="dxa"/>
          </w:tcPr>
          <w:p w14:paraId="49A2C29B" w14:textId="77777777" w:rsidR="00977F91" w:rsidRPr="006C0D74" w:rsidRDefault="00977F91" w:rsidP="00D958A3">
            <w:pPr>
              <w:jc w:val="center"/>
            </w:pPr>
            <w:r w:rsidRPr="006C0D74">
              <w:t>94</w:t>
            </w:r>
            <w:r w:rsidRPr="006C0D74">
              <w:rPr>
                <w:rFonts w:cstheme="minorHAnsi"/>
                <w:sz w:val="24"/>
              </w:rPr>
              <w:t>°</w:t>
            </w:r>
            <w:r w:rsidRPr="006C0D74">
              <w:t>C for 1 minute</w:t>
            </w:r>
          </w:p>
        </w:tc>
        <w:tc>
          <w:tcPr>
            <w:tcW w:w="1071" w:type="dxa"/>
          </w:tcPr>
          <w:p w14:paraId="041098CB" w14:textId="77777777" w:rsidR="00977F91" w:rsidRPr="006C0D74" w:rsidRDefault="00977F91" w:rsidP="00D958A3">
            <w:pPr>
              <w:jc w:val="center"/>
              <w:rPr>
                <w:u w:val="single"/>
              </w:rPr>
            </w:pPr>
            <w:r w:rsidRPr="006C0D74">
              <w:rPr>
                <w:u w:val="single"/>
              </w:rPr>
              <w:t>60</w:t>
            </w:r>
            <w:r w:rsidRPr="006C0D74">
              <w:rPr>
                <w:rFonts w:cstheme="minorHAnsi"/>
                <w:sz w:val="24"/>
              </w:rPr>
              <w:t>°</w:t>
            </w:r>
            <w:r w:rsidRPr="006C0D74">
              <w:rPr>
                <w:u w:val="single"/>
              </w:rPr>
              <w:t>C for 1 minute</w:t>
            </w:r>
          </w:p>
        </w:tc>
        <w:tc>
          <w:tcPr>
            <w:tcW w:w="1056" w:type="dxa"/>
          </w:tcPr>
          <w:p w14:paraId="0BC2471E" w14:textId="77777777" w:rsidR="00977F91" w:rsidRPr="006C0D74" w:rsidRDefault="00977F91" w:rsidP="00D958A3">
            <w:pPr>
              <w:jc w:val="center"/>
            </w:pPr>
            <w:r w:rsidRPr="006C0D74">
              <w:t>72</w:t>
            </w:r>
            <w:r w:rsidRPr="006C0D74">
              <w:rPr>
                <w:rFonts w:cstheme="minorHAnsi"/>
                <w:sz w:val="24"/>
              </w:rPr>
              <w:t>°</w:t>
            </w:r>
            <w:r w:rsidRPr="006C0D74">
              <w:t>C for 1 minute</w:t>
            </w:r>
          </w:p>
        </w:tc>
        <w:tc>
          <w:tcPr>
            <w:tcW w:w="1309" w:type="dxa"/>
          </w:tcPr>
          <w:p w14:paraId="372EF32F" w14:textId="77777777" w:rsidR="00977F91" w:rsidRPr="006C0D74" w:rsidRDefault="00977F91" w:rsidP="00D958A3">
            <w:pPr>
              <w:jc w:val="center"/>
            </w:pPr>
            <w:r w:rsidRPr="006C0D74">
              <w:t>72</w:t>
            </w:r>
            <w:r w:rsidRPr="006C0D74">
              <w:rPr>
                <w:rFonts w:cstheme="minorHAnsi"/>
                <w:sz w:val="24"/>
              </w:rPr>
              <w:t>°</w:t>
            </w:r>
            <w:r w:rsidRPr="006C0D74">
              <w:t xml:space="preserve">C for </w:t>
            </w:r>
          </w:p>
          <w:p w14:paraId="1F342F23" w14:textId="77777777" w:rsidR="00977F91" w:rsidRPr="006C0D74" w:rsidRDefault="00977F91" w:rsidP="00D958A3">
            <w:pPr>
              <w:jc w:val="center"/>
            </w:pPr>
            <w:r w:rsidRPr="006C0D74">
              <w:t>10 minutes</w:t>
            </w:r>
          </w:p>
        </w:tc>
        <w:tc>
          <w:tcPr>
            <w:tcW w:w="1119" w:type="dxa"/>
          </w:tcPr>
          <w:p w14:paraId="30011C1F" w14:textId="77777777" w:rsidR="00977F91" w:rsidRPr="006C0D74" w:rsidRDefault="00977F91" w:rsidP="00D958A3">
            <w:pPr>
              <w:jc w:val="center"/>
            </w:pPr>
            <w:r w:rsidRPr="006C0D74">
              <w:t>40 cycles</w:t>
            </w:r>
          </w:p>
        </w:tc>
      </w:tr>
      <w:tr w:rsidR="006C0D74" w:rsidRPr="006C0D74" w14:paraId="7FDF81DB" w14:textId="77777777" w:rsidTr="00D958A3">
        <w:trPr>
          <w:trHeight w:val="681"/>
        </w:trPr>
        <w:tc>
          <w:tcPr>
            <w:tcW w:w="1619" w:type="dxa"/>
          </w:tcPr>
          <w:p w14:paraId="6C305FE3" w14:textId="77777777" w:rsidR="00977F91" w:rsidRPr="006C0D74" w:rsidRDefault="00977F91" w:rsidP="00D958A3">
            <w:pPr>
              <w:jc w:val="center"/>
            </w:pPr>
            <w:r w:rsidRPr="006C0D74">
              <w:t>PRM 2</w:t>
            </w:r>
          </w:p>
          <w:p w14:paraId="16DB7B9B" w14:textId="77777777" w:rsidR="00977F91" w:rsidRPr="006C0D74" w:rsidRDefault="00977F91" w:rsidP="00D958A3">
            <w:pPr>
              <w:jc w:val="center"/>
              <w:rPr>
                <w:sz w:val="16"/>
                <w:szCs w:val="16"/>
              </w:rPr>
            </w:pPr>
            <w:r w:rsidRPr="006C0D74">
              <w:rPr>
                <w:sz w:val="16"/>
                <w:szCs w:val="16"/>
              </w:rPr>
              <w:t>Ostermeier et al (2005)</w:t>
            </w:r>
          </w:p>
        </w:tc>
        <w:tc>
          <w:tcPr>
            <w:tcW w:w="1218" w:type="dxa"/>
          </w:tcPr>
          <w:p w14:paraId="7D21B1C3" w14:textId="77777777" w:rsidR="00977F91" w:rsidRPr="006C0D74" w:rsidRDefault="00977F91" w:rsidP="00D958A3">
            <w:pPr>
              <w:jc w:val="center"/>
            </w:pPr>
            <w:r w:rsidRPr="006C0D74">
              <w:t>94</w:t>
            </w:r>
            <w:r w:rsidRPr="006C0D74">
              <w:rPr>
                <w:rFonts w:cstheme="minorHAnsi"/>
                <w:sz w:val="24"/>
              </w:rPr>
              <w:t>°</w:t>
            </w:r>
            <w:r w:rsidRPr="006C0D74">
              <w:t>C for 5 minutes</w:t>
            </w:r>
          </w:p>
        </w:tc>
        <w:tc>
          <w:tcPr>
            <w:tcW w:w="1127" w:type="dxa"/>
          </w:tcPr>
          <w:p w14:paraId="10AD787C" w14:textId="77777777" w:rsidR="00977F91" w:rsidRPr="006C0D74" w:rsidRDefault="00977F91" w:rsidP="00D958A3">
            <w:pPr>
              <w:jc w:val="center"/>
            </w:pPr>
            <w:r w:rsidRPr="006C0D74">
              <w:t>94</w:t>
            </w:r>
            <w:r w:rsidRPr="006C0D74">
              <w:rPr>
                <w:rFonts w:cstheme="minorHAnsi"/>
                <w:sz w:val="24"/>
              </w:rPr>
              <w:t>°</w:t>
            </w:r>
            <w:r w:rsidRPr="006C0D74">
              <w:t>C for 1 minute</w:t>
            </w:r>
          </w:p>
        </w:tc>
        <w:tc>
          <w:tcPr>
            <w:tcW w:w="1071" w:type="dxa"/>
          </w:tcPr>
          <w:p w14:paraId="69F3DD39" w14:textId="77777777" w:rsidR="00977F91" w:rsidRPr="006C0D74" w:rsidRDefault="00977F91" w:rsidP="00D958A3">
            <w:pPr>
              <w:jc w:val="center"/>
              <w:rPr>
                <w:u w:val="single"/>
              </w:rPr>
            </w:pPr>
            <w:r w:rsidRPr="006C0D74">
              <w:rPr>
                <w:u w:val="single"/>
              </w:rPr>
              <w:t>60</w:t>
            </w:r>
            <w:r w:rsidRPr="006C0D74">
              <w:rPr>
                <w:rFonts w:cstheme="minorHAnsi"/>
                <w:sz w:val="24"/>
              </w:rPr>
              <w:t>°</w:t>
            </w:r>
            <w:r w:rsidRPr="006C0D74">
              <w:rPr>
                <w:u w:val="single"/>
              </w:rPr>
              <w:t>C for 1 minute</w:t>
            </w:r>
          </w:p>
        </w:tc>
        <w:tc>
          <w:tcPr>
            <w:tcW w:w="1056" w:type="dxa"/>
          </w:tcPr>
          <w:p w14:paraId="4B7ACC0B" w14:textId="77777777" w:rsidR="00977F91" w:rsidRPr="006C0D74" w:rsidRDefault="00977F91" w:rsidP="00D958A3">
            <w:pPr>
              <w:jc w:val="center"/>
            </w:pPr>
            <w:r w:rsidRPr="006C0D74">
              <w:t>72</w:t>
            </w:r>
            <w:r w:rsidRPr="006C0D74">
              <w:rPr>
                <w:rFonts w:cstheme="minorHAnsi"/>
                <w:sz w:val="24"/>
              </w:rPr>
              <w:t>°</w:t>
            </w:r>
            <w:r w:rsidRPr="006C0D74">
              <w:t>C for 1 minute</w:t>
            </w:r>
          </w:p>
        </w:tc>
        <w:tc>
          <w:tcPr>
            <w:tcW w:w="1309" w:type="dxa"/>
          </w:tcPr>
          <w:p w14:paraId="40F290E5" w14:textId="0AA202B6" w:rsidR="00977F91" w:rsidRPr="006C0D74" w:rsidRDefault="00977F91" w:rsidP="00D958A3">
            <w:pPr>
              <w:jc w:val="center"/>
            </w:pPr>
            <w:r w:rsidRPr="006C0D74">
              <w:t>72</w:t>
            </w:r>
            <w:r w:rsidRPr="006C0D74">
              <w:rPr>
                <w:rFonts w:cstheme="minorHAnsi"/>
                <w:sz w:val="24"/>
              </w:rPr>
              <w:t>°</w:t>
            </w:r>
            <w:r w:rsidRPr="006C0D74">
              <w:t xml:space="preserve">C for 10 </w:t>
            </w:r>
            <w:r w:rsidR="00BC0C21" w:rsidRPr="006C0D74">
              <w:t>minutes</w:t>
            </w:r>
          </w:p>
        </w:tc>
        <w:tc>
          <w:tcPr>
            <w:tcW w:w="1119" w:type="dxa"/>
          </w:tcPr>
          <w:p w14:paraId="34AD854C" w14:textId="77777777" w:rsidR="00977F91" w:rsidRPr="006C0D74" w:rsidRDefault="00977F91" w:rsidP="00D958A3">
            <w:pPr>
              <w:jc w:val="center"/>
            </w:pPr>
            <w:r w:rsidRPr="006C0D74">
              <w:t>40 cycles</w:t>
            </w:r>
          </w:p>
        </w:tc>
      </w:tr>
      <w:tr w:rsidR="006C0D74" w:rsidRPr="006C0D74" w14:paraId="78004481" w14:textId="77777777" w:rsidTr="00D958A3">
        <w:trPr>
          <w:trHeight w:val="580"/>
        </w:trPr>
        <w:tc>
          <w:tcPr>
            <w:tcW w:w="1619" w:type="dxa"/>
          </w:tcPr>
          <w:p w14:paraId="3C85B92D" w14:textId="77777777" w:rsidR="00977F91" w:rsidRPr="006C0D74" w:rsidRDefault="00977F91" w:rsidP="00D958A3">
            <w:pPr>
              <w:jc w:val="center"/>
            </w:pPr>
            <w:r w:rsidRPr="006C0D74">
              <w:lastRenderedPageBreak/>
              <w:t>TGM 4</w:t>
            </w:r>
          </w:p>
          <w:p w14:paraId="711DCEAF" w14:textId="77777777" w:rsidR="00977F91" w:rsidRPr="006C0D74" w:rsidRDefault="00977F91" w:rsidP="00D958A3">
            <w:pPr>
              <w:jc w:val="center"/>
              <w:rPr>
                <w:sz w:val="16"/>
                <w:szCs w:val="16"/>
              </w:rPr>
            </w:pPr>
            <w:r w:rsidRPr="006C0D74">
              <w:rPr>
                <w:sz w:val="16"/>
                <w:szCs w:val="16"/>
              </w:rPr>
              <w:t>Fleming and Harbison (2010)</w:t>
            </w:r>
          </w:p>
        </w:tc>
        <w:tc>
          <w:tcPr>
            <w:tcW w:w="1218" w:type="dxa"/>
          </w:tcPr>
          <w:p w14:paraId="1F8EF986" w14:textId="77777777" w:rsidR="00977F91" w:rsidRPr="006C0D74" w:rsidRDefault="00977F91" w:rsidP="00D958A3">
            <w:pPr>
              <w:jc w:val="center"/>
            </w:pPr>
            <w:r w:rsidRPr="006C0D74">
              <w:t>94</w:t>
            </w:r>
            <w:r w:rsidRPr="006C0D74">
              <w:rPr>
                <w:rFonts w:cstheme="minorHAnsi"/>
                <w:sz w:val="24"/>
              </w:rPr>
              <w:t>°</w:t>
            </w:r>
            <w:r w:rsidRPr="006C0D74">
              <w:t>C for 5 minutes</w:t>
            </w:r>
          </w:p>
        </w:tc>
        <w:tc>
          <w:tcPr>
            <w:tcW w:w="1127" w:type="dxa"/>
          </w:tcPr>
          <w:p w14:paraId="4B075D86" w14:textId="77777777" w:rsidR="00977F91" w:rsidRPr="006C0D74" w:rsidRDefault="00977F91" w:rsidP="00D958A3">
            <w:pPr>
              <w:jc w:val="center"/>
            </w:pPr>
            <w:r w:rsidRPr="006C0D74">
              <w:t>94</w:t>
            </w:r>
            <w:r w:rsidRPr="006C0D74">
              <w:rPr>
                <w:rFonts w:cstheme="minorHAnsi"/>
                <w:sz w:val="24"/>
              </w:rPr>
              <w:t>°</w:t>
            </w:r>
            <w:r w:rsidRPr="006C0D74">
              <w:t>C for 1 minute</w:t>
            </w:r>
          </w:p>
        </w:tc>
        <w:tc>
          <w:tcPr>
            <w:tcW w:w="1071" w:type="dxa"/>
          </w:tcPr>
          <w:p w14:paraId="749BC155" w14:textId="77777777" w:rsidR="00977F91" w:rsidRPr="006C0D74" w:rsidRDefault="00977F91" w:rsidP="00D958A3">
            <w:pPr>
              <w:jc w:val="center"/>
              <w:rPr>
                <w:u w:val="single"/>
              </w:rPr>
            </w:pPr>
            <w:r w:rsidRPr="006C0D74">
              <w:rPr>
                <w:u w:val="single"/>
              </w:rPr>
              <w:t>58</w:t>
            </w:r>
            <w:r w:rsidRPr="006C0D74">
              <w:rPr>
                <w:rFonts w:cstheme="minorHAnsi"/>
                <w:sz w:val="24"/>
              </w:rPr>
              <w:t>°</w:t>
            </w:r>
            <w:r w:rsidRPr="006C0D74">
              <w:rPr>
                <w:u w:val="single"/>
              </w:rPr>
              <w:t>C for 1 minute</w:t>
            </w:r>
          </w:p>
        </w:tc>
        <w:tc>
          <w:tcPr>
            <w:tcW w:w="1056" w:type="dxa"/>
          </w:tcPr>
          <w:p w14:paraId="1654CA0D" w14:textId="77777777" w:rsidR="00977F91" w:rsidRPr="006C0D74" w:rsidRDefault="00977F91" w:rsidP="00D958A3">
            <w:pPr>
              <w:jc w:val="center"/>
            </w:pPr>
            <w:r w:rsidRPr="006C0D74">
              <w:t>72</w:t>
            </w:r>
            <w:r w:rsidRPr="006C0D74">
              <w:rPr>
                <w:rFonts w:cstheme="minorHAnsi"/>
                <w:sz w:val="24"/>
              </w:rPr>
              <w:t>°</w:t>
            </w:r>
            <w:r w:rsidRPr="006C0D74">
              <w:t>C for 1 minute</w:t>
            </w:r>
          </w:p>
        </w:tc>
        <w:tc>
          <w:tcPr>
            <w:tcW w:w="1309" w:type="dxa"/>
          </w:tcPr>
          <w:p w14:paraId="4DD8050D" w14:textId="77777777" w:rsidR="00977F91" w:rsidRPr="006C0D74" w:rsidRDefault="00977F91" w:rsidP="00D958A3">
            <w:pPr>
              <w:jc w:val="center"/>
            </w:pPr>
            <w:r w:rsidRPr="006C0D74">
              <w:t>72</w:t>
            </w:r>
            <w:r w:rsidRPr="006C0D74">
              <w:rPr>
                <w:rFonts w:cstheme="minorHAnsi"/>
                <w:sz w:val="24"/>
              </w:rPr>
              <w:t>°</w:t>
            </w:r>
            <w:r w:rsidRPr="006C0D74">
              <w:t>C for 10 minutes</w:t>
            </w:r>
          </w:p>
        </w:tc>
        <w:tc>
          <w:tcPr>
            <w:tcW w:w="1119" w:type="dxa"/>
          </w:tcPr>
          <w:p w14:paraId="7346A3A1" w14:textId="77777777" w:rsidR="00977F91" w:rsidRPr="006C0D74" w:rsidRDefault="00977F91" w:rsidP="00D958A3">
            <w:pPr>
              <w:jc w:val="center"/>
            </w:pPr>
            <w:r w:rsidRPr="006C0D74">
              <w:t xml:space="preserve">40 cycles </w:t>
            </w:r>
          </w:p>
        </w:tc>
      </w:tr>
      <w:tr w:rsidR="00977F91" w:rsidRPr="006C0D74" w14:paraId="0B23DD4F" w14:textId="77777777" w:rsidTr="00D958A3">
        <w:trPr>
          <w:trHeight w:val="650"/>
        </w:trPr>
        <w:tc>
          <w:tcPr>
            <w:tcW w:w="1619" w:type="dxa"/>
          </w:tcPr>
          <w:p w14:paraId="3D511428" w14:textId="77777777" w:rsidR="00977F91" w:rsidRPr="006C0D74" w:rsidRDefault="00977F91" w:rsidP="00D958A3">
            <w:pPr>
              <w:jc w:val="center"/>
            </w:pPr>
            <w:r w:rsidRPr="006C0D74">
              <w:t>KLK 3</w:t>
            </w:r>
          </w:p>
          <w:p w14:paraId="6A7F0FC8" w14:textId="77777777" w:rsidR="00977F91" w:rsidRPr="006C0D74" w:rsidRDefault="00977F91" w:rsidP="00D958A3">
            <w:pPr>
              <w:jc w:val="center"/>
              <w:rPr>
                <w:sz w:val="16"/>
                <w:szCs w:val="16"/>
              </w:rPr>
            </w:pPr>
            <w:r w:rsidRPr="006C0D74">
              <w:rPr>
                <w:sz w:val="16"/>
                <w:szCs w:val="16"/>
              </w:rPr>
              <w:t>Meola et al (2006)</w:t>
            </w:r>
          </w:p>
        </w:tc>
        <w:tc>
          <w:tcPr>
            <w:tcW w:w="1218" w:type="dxa"/>
          </w:tcPr>
          <w:p w14:paraId="278D4FEA" w14:textId="77777777" w:rsidR="00977F91" w:rsidRPr="006C0D74" w:rsidRDefault="00977F91" w:rsidP="00D958A3">
            <w:pPr>
              <w:jc w:val="center"/>
            </w:pPr>
            <w:r w:rsidRPr="006C0D74">
              <w:t>94</w:t>
            </w:r>
            <w:r w:rsidRPr="006C0D74">
              <w:rPr>
                <w:rFonts w:cstheme="minorHAnsi"/>
                <w:sz w:val="24"/>
              </w:rPr>
              <w:t>°</w:t>
            </w:r>
            <w:r w:rsidRPr="006C0D74">
              <w:t>C for 5 minutes</w:t>
            </w:r>
          </w:p>
        </w:tc>
        <w:tc>
          <w:tcPr>
            <w:tcW w:w="1127" w:type="dxa"/>
          </w:tcPr>
          <w:p w14:paraId="733F78D4" w14:textId="77777777" w:rsidR="00977F91" w:rsidRPr="006C0D74" w:rsidRDefault="00977F91" w:rsidP="00D958A3">
            <w:pPr>
              <w:jc w:val="center"/>
            </w:pPr>
            <w:r w:rsidRPr="006C0D74">
              <w:t>94</w:t>
            </w:r>
            <w:r w:rsidRPr="006C0D74">
              <w:rPr>
                <w:rFonts w:cstheme="minorHAnsi"/>
                <w:sz w:val="24"/>
              </w:rPr>
              <w:t>°</w:t>
            </w:r>
            <w:r w:rsidRPr="006C0D74">
              <w:t>C for 1 minute</w:t>
            </w:r>
          </w:p>
        </w:tc>
        <w:tc>
          <w:tcPr>
            <w:tcW w:w="1071" w:type="dxa"/>
          </w:tcPr>
          <w:p w14:paraId="650B5F64" w14:textId="77777777" w:rsidR="00977F91" w:rsidRPr="006C0D74" w:rsidRDefault="00977F91" w:rsidP="00D958A3">
            <w:pPr>
              <w:jc w:val="center"/>
              <w:rPr>
                <w:u w:val="single"/>
              </w:rPr>
            </w:pPr>
            <w:r w:rsidRPr="006C0D74">
              <w:rPr>
                <w:u w:val="single"/>
              </w:rPr>
              <w:t>57</w:t>
            </w:r>
            <w:r w:rsidRPr="006C0D74">
              <w:rPr>
                <w:rFonts w:cstheme="minorHAnsi"/>
                <w:sz w:val="24"/>
              </w:rPr>
              <w:t>°</w:t>
            </w:r>
            <w:r w:rsidRPr="006C0D74">
              <w:rPr>
                <w:u w:val="single"/>
              </w:rPr>
              <w:t xml:space="preserve">C for 1 minute </w:t>
            </w:r>
          </w:p>
        </w:tc>
        <w:tc>
          <w:tcPr>
            <w:tcW w:w="1056" w:type="dxa"/>
          </w:tcPr>
          <w:p w14:paraId="00575B45" w14:textId="77777777" w:rsidR="00977F91" w:rsidRPr="006C0D74" w:rsidRDefault="00977F91" w:rsidP="00D958A3">
            <w:pPr>
              <w:jc w:val="center"/>
            </w:pPr>
            <w:r w:rsidRPr="006C0D74">
              <w:t>72</w:t>
            </w:r>
            <w:r w:rsidRPr="006C0D74">
              <w:rPr>
                <w:rFonts w:cstheme="minorHAnsi"/>
                <w:sz w:val="24"/>
              </w:rPr>
              <w:t>°</w:t>
            </w:r>
            <w:r w:rsidRPr="006C0D74">
              <w:t>C for 1 minute</w:t>
            </w:r>
          </w:p>
        </w:tc>
        <w:tc>
          <w:tcPr>
            <w:tcW w:w="1309" w:type="dxa"/>
          </w:tcPr>
          <w:p w14:paraId="325514AC" w14:textId="77777777" w:rsidR="00977F91" w:rsidRPr="006C0D74" w:rsidRDefault="00977F91" w:rsidP="00D958A3">
            <w:pPr>
              <w:jc w:val="center"/>
            </w:pPr>
            <w:r w:rsidRPr="006C0D74">
              <w:t>72</w:t>
            </w:r>
            <w:r w:rsidRPr="006C0D74">
              <w:rPr>
                <w:rFonts w:cstheme="minorHAnsi"/>
                <w:sz w:val="24"/>
              </w:rPr>
              <w:t>°</w:t>
            </w:r>
            <w:r w:rsidRPr="006C0D74">
              <w:t xml:space="preserve">C for </w:t>
            </w:r>
          </w:p>
          <w:p w14:paraId="0506E394" w14:textId="77777777" w:rsidR="00977F91" w:rsidRPr="006C0D74" w:rsidRDefault="00977F91" w:rsidP="00D958A3">
            <w:pPr>
              <w:jc w:val="center"/>
            </w:pPr>
            <w:r w:rsidRPr="006C0D74">
              <w:t>10 minutes</w:t>
            </w:r>
          </w:p>
        </w:tc>
        <w:tc>
          <w:tcPr>
            <w:tcW w:w="1119" w:type="dxa"/>
          </w:tcPr>
          <w:p w14:paraId="74556580" w14:textId="77777777" w:rsidR="00977F91" w:rsidRPr="006C0D74" w:rsidRDefault="00977F91" w:rsidP="00D958A3">
            <w:pPr>
              <w:jc w:val="center"/>
            </w:pPr>
            <w:r w:rsidRPr="006C0D74">
              <w:t>40 cycles</w:t>
            </w:r>
          </w:p>
        </w:tc>
      </w:tr>
    </w:tbl>
    <w:p w14:paraId="79EDD246" w14:textId="77777777" w:rsidR="00977F91" w:rsidRPr="006C0D74" w:rsidRDefault="00977F91" w:rsidP="002F519C">
      <w:pPr>
        <w:pStyle w:val="Caption"/>
      </w:pPr>
    </w:p>
    <w:p w14:paraId="33A8B893" w14:textId="02BC9B01" w:rsidR="00977F91" w:rsidRPr="006C0D74" w:rsidRDefault="00977F91" w:rsidP="002F519C">
      <w:pPr>
        <w:pStyle w:val="Caption"/>
      </w:pPr>
      <w:r w:rsidRPr="006C0D74">
        <w:t xml:space="preserve">Table </w:t>
      </w:r>
      <w:r w:rsidR="0017089E" w:rsidRPr="006C0D74">
        <w:t>2</w:t>
      </w:r>
      <w:r w:rsidRPr="006C0D74">
        <w:t>.</w:t>
      </w:r>
      <w:r w:rsidR="00D90352" w:rsidRPr="006C0D74">
        <w:t>4</w:t>
      </w:r>
      <w:r w:rsidRPr="006C0D74">
        <w:t xml:space="preserve">: The primer sequences for forward and reverse of the chosen reference gene and the </w:t>
      </w:r>
      <w:r w:rsidR="00485520" w:rsidRPr="006C0D74">
        <w:t>four</w:t>
      </w:r>
      <w:r w:rsidRPr="006C0D74">
        <w:t xml:space="preserve"> semen specific markers.</w:t>
      </w:r>
    </w:p>
    <w:tbl>
      <w:tblPr>
        <w:tblStyle w:val="TableGrid"/>
        <w:tblW w:w="8544" w:type="dxa"/>
        <w:tblLook w:val="04A0" w:firstRow="1" w:lastRow="0" w:firstColumn="1" w:lastColumn="0" w:noHBand="0" w:noVBand="1"/>
      </w:tblPr>
      <w:tblGrid>
        <w:gridCol w:w="1192"/>
        <w:gridCol w:w="4899"/>
        <w:gridCol w:w="2453"/>
      </w:tblGrid>
      <w:tr w:rsidR="006C0D74" w:rsidRPr="006C0D74" w14:paraId="7D00FF31" w14:textId="77777777" w:rsidTr="00D958A3">
        <w:trPr>
          <w:trHeight w:val="546"/>
        </w:trPr>
        <w:tc>
          <w:tcPr>
            <w:tcW w:w="1192" w:type="dxa"/>
          </w:tcPr>
          <w:p w14:paraId="6ABD9DAA" w14:textId="77777777" w:rsidR="00977F91" w:rsidRPr="006C0D74" w:rsidRDefault="00977F91" w:rsidP="00D958A3">
            <w:pPr>
              <w:spacing w:line="480" w:lineRule="auto"/>
              <w:jc w:val="center"/>
              <w:rPr>
                <w:rFonts w:cstheme="minorHAnsi"/>
                <w:b/>
              </w:rPr>
            </w:pPr>
            <w:r w:rsidRPr="006C0D74">
              <w:rPr>
                <w:rFonts w:cstheme="minorHAnsi"/>
                <w:b/>
              </w:rPr>
              <w:t xml:space="preserve">Primer </w:t>
            </w:r>
          </w:p>
        </w:tc>
        <w:tc>
          <w:tcPr>
            <w:tcW w:w="4899" w:type="dxa"/>
          </w:tcPr>
          <w:p w14:paraId="075680CA" w14:textId="77777777" w:rsidR="00977F91" w:rsidRPr="006C0D74" w:rsidRDefault="00977F91" w:rsidP="00D958A3">
            <w:pPr>
              <w:spacing w:line="480" w:lineRule="auto"/>
              <w:jc w:val="center"/>
              <w:rPr>
                <w:rFonts w:cstheme="minorHAnsi"/>
                <w:b/>
              </w:rPr>
            </w:pPr>
            <w:r w:rsidRPr="006C0D74">
              <w:rPr>
                <w:rFonts w:cstheme="minorHAnsi"/>
                <w:b/>
              </w:rPr>
              <w:t xml:space="preserve">Primer sequences </w:t>
            </w:r>
          </w:p>
        </w:tc>
        <w:tc>
          <w:tcPr>
            <w:tcW w:w="2453" w:type="dxa"/>
          </w:tcPr>
          <w:p w14:paraId="1C978CCB" w14:textId="77777777" w:rsidR="00977F91" w:rsidRPr="006C0D74" w:rsidRDefault="00977F91" w:rsidP="00D958A3">
            <w:pPr>
              <w:spacing w:line="480" w:lineRule="auto"/>
              <w:jc w:val="center"/>
              <w:rPr>
                <w:rFonts w:cstheme="minorHAnsi"/>
                <w:b/>
              </w:rPr>
            </w:pPr>
            <w:r w:rsidRPr="006C0D74">
              <w:rPr>
                <w:rFonts w:cstheme="minorHAnsi"/>
                <w:b/>
              </w:rPr>
              <w:t>Reference</w:t>
            </w:r>
          </w:p>
        </w:tc>
      </w:tr>
      <w:tr w:rsidR="006C0D74" w:rsidRPr="006C0D74" w14:paraId="09F88F19" w14:textId="77777777" w:rsidTr="00D958A3">
        <w:trPr>
          <w:trHeight w:val="338"/>
        </w:trPr>
        <w:tc>
          <w:tcPr>
            <w:tcW w:w="1192" w:type="dxa"/>
          </w:tcPr>
          <w:p w14:paraId="2A4AE487" w14:textId="77777777" w:rsidR="00977F91" w:rsidRPr="006C0D74" w:rsidRDefault="00977F91" w:rsidP="00D958A3">
            <w:pPr>
              <w:spacing w:line="480" w:lineRule="auto"/>
              <w:jc w:val="center"/>
              <w:rPr>
                <w:rFonts w:cstheme="minorHAnsi"/>
              </w:rPr>
            </w:pPr>
            <w:r w:rsidRPr="006C0D74">
              <w:rPr>
                <w:rFonts w:cstheme="minorHAnsi"/>
              </w:rPr>
              <w:t>GAPDH</w:t>
            </w:r>
          </w:p>
        </w:tc>
        <w:tc>
          <w:tcPr>
            <w:tcW w:w="4899" w:type="dxa"/>
          </w:tcPr>
          <w:p w14:paraId="162DCDE9" w14:textId="77777777" w:rsidR="00977F91" w:rsidRPr="006C0D74" w:rsidRDefault="00977F91" w:rsidP="00D958A3">
            <w:pPr>
              <w:jc w:val="both"/>
              <w:rPr>
                <w:rFonts w:cstheme="minorHAnsi"/>
              </w:rPr>
            </w:pPr>
            <w:r w:rsidRPr="006C0D74">
              <w:rPr>
                <w:rFonts w:cstheme="minorHAnsi"/>
              </w:rPr>
              <w:t>Forward 5’ – CTG-CAC-CAC-CAA-CTG-CTT-3</w:t>
            </w:r>
          </w:p>
          <w:p w14:paraId="76412654" w14:textId="77777777" w:rsidR="00977F91" w:rsidRPr="006C0D74" w:rsidRDefault="00977F91" w:rsidP="00D958A3">
            <w:pPr>
              <w:jc w:val="both"/>
              <w:rPr>
                <w:rFonts w:cstheme="minorHAnsi"/>
              </w:rPr>
            </w:pPr>
            <w:r w:rsidRPr="006C0D74">
              <w:rPr>
                <w:rFonts w:cstheme="minorHAnsi"/>
              </w:rPr>
              <w:t>Reverse 5’ – TTC-TGG-GTG-GCA-GTG-ATG-3</w:t>
            </w:r>
          </w:p>
        </w:tc>
        <w:tc>
          <w:tcPr>
            <w:tcW w:w="2453" w:type="dxa"/>
          </w:tcPr>
          <w:p w14:paraId="3C6857AE" w14:textId="77777777" w:rsidR="00977F91" w:rsidRPr="006C0D74" w:rsidRDefault="00977F91" w:rsidP="00D958A3">
            <w:pPr>
              <w:jc w:val="center"/>
              <w:rPr>
                <w:rFonts w:cstheme="minorHAnsi"/>
              </w:rPr>
            </w:pPr>
            <w:r w:rsidRPr="006C0D74">
              <w:rPr>
                <w:rFonts w:cstheme="minorHAnsi"/>
              </w:rPr>
              <w:t>Jedrzejczak et al, (2009)</w:t>
            </w:r>
          </w:p>
        </w:tc>
      </w:tr>
      <w:tr w:rsidR="006C0D74" w:rsidRPr="006C0D74" w14:paraId="77BE063E" w14:textId="77777777" w:rsidTr="00D958A3">
        <w:trPr>
          <w:trHeight w:val="546"/>
        </w:trPr>
        <w:tc>
          <w:tcPr>
            <w:tcW w:w="1192" w:type="dxa"/>
          </w:tcPr>
          <w:p w14:paraId="1F96603D" w14:textId="77777777" w:rsidR="00977F91" w:rsidRPr="006C0D74" w:rsidRDefault="00977F91" w:rsidP="00D958A3">
            <w:pPr>
              <w:spacing w:line="480" w:lineRule="auto"/>
              <w:jc w:val="center"/>
              <w:rPr>
                <w:rFonts w:cstheme="minorHAnsi"/>
              </w:rPr>
            </w:pPr>
            <w:r w:rsidRPr="006C0D74">
              <w:rPr>
                <w:rFonts w:cstheme="minorHAnsi"/>
              </w:rPr>
              <w:t>PRM 1</w:t>
            </w:r>
          </w:p>
        </w:tc>
        <w:tc>
          <w:tcPr>
            <w:tcW w:w="4899" w:type="dxa"/>
          </w:tcPr>
          <w:p w14:paraId="66F6D9CD" w14:textId="77777777" w:rsidR="00977F91" w:rsidRPr="006C0D74" w:rsidRDefault="00977F91" w:rsidP="00D958A3">
            <w:pPr>
              <w:jc w:val="both"/>
              <w:rPr>
                <w:rFonts w:cstheme="minorHAnsi"/>
              </w:rPr>
            </w:pPr>
            <w:r w:rsidRPr="006C0D74">
              <w:rPr>
                <w:rFonts w:cstheme="minorHAnsi"/>
              </w:rPr>
              <w:t>Forward 5’ – AGA-GCC-GGA-GCA-GAT-ATT-ACC-3</w:t>
            </w:r>
          </w:p>
          <w:p w14:paraId="270E7EEA" w14:textId="77777777" w:rsidR="00977F91" w:rsidRPr="006C0D74" w:rsidRDefault="00977F91" w:rsidP="00D958A3">
            <w:pPr>
              <w:jc w:val="both"/>
              <w:rPr>
                <w:rFonts w:cstheme="minorHAnsi"/>
              </w:rPr>
            </w:pPr>
            <w:r w:rsidRPr="006C0D74">
              <w:rPr>
                <w:rFonts w:cstheme="minorHAnsi"/>
              </w:rPr>
              <w:t xml:space="preserve"> Reverse 5’ – TAC-ATC-GCG-GTC-TGT-ACC-TG-3</w:t>
            </w:r>
          </w:p>
        </w:tc>
        <w:tc>
          <w:tcPr>
            <w:tcW w:w="2453" w:type="dxa"/>
          </w:tcPr>
          <w:p w14:paraId="7227B0FE" w14:textId="77777777" w:rsidR="00977F91" w:rsidRPr="006C0D74" w:rsidRDefault="00977F91" w:rsidP="00D958A3">
            <w:pPr>
              <w:jc w:val="center"/>
              <w:rPr>
                <w:rFonts w:cstheme="minorHAnsi"/>
              </w:rPr>
            </w:pPr>
            <w:r w:rsidRPr="006C0D74">
              <w:rPr>
                <w:rFonts w:cstheme="minorHAnsi"/>
              </w:rPr>
              <w:t>Jodar, et al (2012)</w:t>
            </w:r>
          </w:p>
        </w:tc>
      </w:tr>
      <w:tr w:rsidR="006C0D74" w:rsidRPr="006C0D74" w14:paraId="57966DF3" w14:textId="77777777" w:rsidTr="00D958A3">
        <w:trPr>
          <w:trHeight w:val="562"/>
        </w:trPr>
        <w:tc>
          <w:tcPr>
            <w:tcW w:w="1192" w:type="dxa"/>
          </w:tcPr>
          <w:p w14:paraId="50027009" w14:textId="77777777" w:rsidR="00977F91" w:rsidRPr="006C0D74" w:rsidRDefault="00977F91" w:rsidP="00D958A3">
            <w:pPr>
              <w:spacing w:line="480" w:lineRule="auto"/>
              <w:jc w:val="center"/>
              <w:rPr>
                <w:rFonts w:cstheme="minorHAnsi"/>
              </w:rPr>
            </w:pPr>
            <w:r w:rsidRPr="006C0D74">
              <w:rPr>
                <w:rFonts w:cstheme="minorHAnsi"/>
              </w:rPr>
              <w:t>PRM 2</w:t>
            </w:r>
          </w:p>
        </w:tc>
        <w:tc>
          <w:tcPr>
            <w:tcW w:w="4899" w:type="dxa"/>
          </w:tcPr>
          <w:p w14:paraId="0890D853" w14:textId="77777777" w:rsidR="00977F91" w:rsidRPr="006C0D74" w:rsidRDefault="00977F91" w:rsidP="00D958A3">
            <w:pPr>
              <w:jc w:val="both"/>
              <w:rPr>
                <w:rFonts w:cstheme="minorHAnsi"/>
                <w:shd w:val="clear" w:color="auto" w:fill="FFFFFF"/>
              </w:rPr>
            </w:pPr>
            <w:r w:rsidRPr="006C0D74">
              <w:rPr>
                <w:rFonts w:cstheme="minorHAnsi"/>
              </w:rPr>
              <w:t xml:space="preserve">Forward 5’ – </w:t>
            </w:r>
            <w:r w:rsidRPr="006C0D74">
              <w:rPr>
                <w:rFonts w:cstheme="minorHAnsi"/>
                <w:shd w:val="clear" w:color="auto" w:fill="FFFFFF"/>
              </w:rPr>
              <w:t>TAT-AGG-CGC-AGA-CAC-TGC-3</w:t>
            </w:r>
          </w:p>
          <w:p w14:paraId="37C78D78" w14:textId="77777777" w:rsidR="00977F91" w:rsidRPr="006C0D74" w:rsidRDefault="00977F91" w:rsidP="00D958A3">
            <w:pPr>
              <w:jc w:val="both"/>
              <w:rPr>
                <w:rFonts w:cstheme="minorHAnsi"/>
                <w:shd w:val="clear" w:color="auto" w:fill="FFFFFF"/>
              </w:rPr>
            </w:pPr>
            <w:r w:rsidRPr="006C0D74">
              <w:rPr>
                <w:rFonts w:cstheme="minorHAnsi"/>
              </w:rPr>
              <w:t xml:space="preserve">Reverse 5’ – </w:t>
            </w:r>
            <w:r w:rsidRPr="006C0D74">
              <w:rPr>
                <w:rFonts w:cstheme="minorHAnsi"/>
                <w:shd w:val="clear" w:color="auto" w:fill="FFFFFF"/>
              </w:rPr>
              <w:t>GCC-TTC-TGC-ATG-TTC-TCT-3</w:t>
            </w:r>
          </w:p>
        </w:tc>
        <w:tc>
          <w:tcPr>
            <w:tcW w:w="2453" w:type="dxa"/>
          </w:tcPr>
          <w:p w14:paraId="7D8AF999" w14:textId="77777777" w:rsidR="00977F91" w:rsidRPr="006C0D74" w:rsidRDefault="00977F91" w:rsidP="00D958A3">
            <w:pPr>
              <w:jc w:val="center"/>
              <w:rPr>
                <w:rFonts w:cstheme="minorHAnsi"/>
              </w:rPr>
            </w:pPr>
            <w:r w:rsidRPr="006C0D74">
              <w:rPr>
                <w:rFonts w:cstheme="minorHAnsi"/>
              </w:rPr>
              <w:t>Ostermeier, et al (2005)</w:t>
            </w:r>
          </w:p>
        </w:tc>
      </w:tr>
      <w:tr w:rsidR="006C0D74" w:rsidRPr="006C0D74" w14:paraId="3546D605" w14:textId="77777777" w:rsidTr="00D958A3">
        <w:trPr>
          <w:trHeight w:val="546"/>
        </w:trPr>
        <w:tc>
          <w:tcPr>
            <w:tcW w:w="1192" w:type="dxa"/>
          </w:tcPr>
          <w:p w14:paraId="4104D76C" w14:textId="77777777" w:rsidR="00977F91" w:rsidRPr="006C0D74" w:rsidRDefault="00977F91" w:rsidP="00D958A3">
            <w:pPr>
              <w:spacing w:line="480" w:lineRule="auto"/>
              <w:jc w:val="center"/>
              <w:rPr>
                <w:rFonts w:cstheme="minorHAnsi"/>
              </w:rPr>
            </w:pPr>
            <w:r w:rsidRPr="006C0D74">
              <w:rPr>
                <w:rFonts w:cstheme="minorHAnsi"/>
              </w:rPr>
              <w:t>TGM 4</w:t>
            </w:r>
          </w:p>
        </w:tc>
        <w:tc>
          <w:tcPr>
            <w:tcW w:w="4899" w:type="dxa"/>
          </w:tcPr>
          <w:p w14:paraId="71C92365" w14:textId="77777777" w:rsidR="00977F91" w:rsidRPr="006C0D74" w:rsidRDefault="00977F91" w:rsidP="00D958A3">
            <w:pPr>
              <w:jc w:val="both"/>
              <w:rPr>
                <w:rFonts w:cstheme="minorHAnsi"/>
              </w:rPr>
            </w:pPr>
            <w:r w:rsidRPr="006C0D74">
              <w:rPr>
                <w:rFonts w:cstheme="minorHAnsi"/>
              </w:rPr>
              <w:t>Forward 5’ – TGA-GAA-AGG-CCA-GGG-CG-3</w:t>
            </w:r>
            <w:r w:rsidRPr="006C0D74">
              <w:rPr>
                <w:rFonts w:cstheme="minorHAnsi"/>
              </w:rPr>
              <w:tab/>
              <w:t xml:space="preserve">   </w:t>
            </w:r>
          </w:p>
          <w:p w14:paraId="4C5FDFBD" w14:textId="77777777" w:rsidR="00977F91" w:rsidRPr="006C0D74" w:rsidRDefault="00977F91" w:rsidP="00D958A3">
            <w:pPr>
              <w:jc w:val="both"/>
              <w:rPr>
                <w:rFonts w:cstheme="minorHAnsi"/>
              </w:rPr>
            </w:pPr>
            <w:r w:rsidRPr="006C0D74">
              <w:rPr>
                <w:rFonts w:cstheme="minorHAnsi"/>
              </w:rPr>
              <w:t>Reverse 5’ – AAT-CGA-AGC-CTG-TCA-CAC-TGC-3</w:t>
            </w:r>
          </w:p>
        </w:tc>
        <w:tc>
          <w:tcPr>
            <w:tcW w:w="2453" w:type="dxa"/>
          </w:tcPr>
          <w:p w14:paraId="15172DDB" w14:textId="77777777" w:rsidR="00977F91" w:rsidRPr="006C0D74" w:rsidRDefault="00977F91" w:rsidP="00D958A3">
            <w:pPr>
              <w:jc w:val="center"/>
              <w:rPr>
                <w:rFonts w:cstheme="minorHAnsi"/>
              </w:rPr>
            </w:pPr>
            <w:r w:rsidRPr="006C0D74">
              <w:rPr>
                <w:rFonts w:cstheme="minorHAnsi"/>
              </w:rPr>
              <w:t>Fleming and Harbison (2010)</w:t>
            </w:r>
          </w:p>
        </w:tc>
      </w:tr>
      <w:tr w:rsidR="00977F91" w:rsidRPr="006C0D74" w14:paraId="07F2FC22" w14:textId="77777777" w:rsidTr="00D958A3">
        <w:trPr>
          <w:trHeight w:val="562"/>
        </w:trPr>
        <w:tc>
          <w:tcPr>
            <w:tcW w:w="1192" w:type="dxa"/>
          </w:tcPr>
          <w:p w14:paraId="798D3EC7" w14:textId="77777777" w:rsidR="00977F91" w:rsidRPr="006C0D74" w:rsidRDefault="00977F91" w:rsidP="00D958A3">
            <w:pPr>
              <w:spacing w:line="480" w:lineRule="auto"/>
              <w:jc w:val="center"/>
              <w:rPr>
                <w:rFonts w:cstheme="minorHAnsi"/>
              </w:rPr>
            </w:pPr>
            <w:r w:rsidRPr="006C0D74">
              <w:rPr>
                <w:rFonts w:cstheme="minorHAnsi"/>
              </w:rPr>
              <w:t>KLK 3</w:t>
            </w:r>
          </w:p>
        </w:tc>
        <w:tc>
          <w:tcPr>
            <w:tcW w:w="4899" w:type="dxa"/>
          </w:tcPr>
          <w:p w14:paraId="3AAE44A4" w14:textId="77777777" w:rsidR="00977F91" w:rsidRPr="006C0D74" w:rsidRDefault="00977F91" w:rsidP="00D958A3">
            <w:pPr>
              <w:jc w:val="both"/>
              <w:rPr>
                <w:rFonts w:cstheme="minorHAnsi"/>
              </w:rPr>
            </w:pPr>
            <w:r w:rsidRPr="006C0D74">
              <w:rPr>
                <w:rFonts w:cstheme="minorHAnsi"/>
              </w:rPr>
              <w:t>Forward 5’ – CAC-TGT-TTC-TTT-TTC-TCT-TTT-GGA-3</w:t>
            </w:r>
          </w:p>
          <w:p w14:paraId="4A8C143B" w14:textId="77777777" w:rsidR="00977F91" w:rsidRPr="006C0D74" w:rsidRDefault="00977F91" w:rsidP="00D958A3">
            <w:pPr>
              <w:jc w:val="both"/>
              <w:rPr>
                <w:rFonts w:cstheme="minorHAnsi"/>
              </w:rPr>
            </w:pPr>
            <w:r w:rsidRPr="006C0D74">
              <w:rPr>
                <w:rFonts w:cstheme="minorHAnsi"/>
              </w:rPr>
              <w:t>Reverse 5’ – TAG-GGA-TGA-CTC-ACC-GAG-CA-3</w:t>
            </w:r>
          </w:p>
        </w:tc>
        <w:tc>
          <w:tcPr>
            <w:tcW w:w="2453" w:type="dxa"/>
          </w:tcPr>
          <w:p w14:paraId="7AF0EE4D" w14:textId="77777777" w:rsidR="00977F91" w:rsidRPr="006C0D74" w:rsidRDefault="00977F91" w:rsidP="00D958A3">
            <w:pPr>
              <w:jc w:val="center"/>
              <w:rPr>
                <w:rFonts w:cstheme="minorHAnsi"/>
              </w:rPr>
            </w:pPr>
            <w:r w:rsidRPr="006C0D74">
              <w:rPr>
                <w:rFonts w:cstheme="minorHAnsi"/>
              </w:rPr>
              <w:t>Dawood, Khalaf and Suleiman (2017)</w:t>
            </w:r>
          </w:p>
        </w:tc>
      </w:tr>
    </w:tbl>
    <w:p w14:paraId="6E710937" w14:textId="0985F98D" w:rsidR="003C2635" w:rsidRPr="006C0D74" w:rsidRDefault="003C2635">
      <w:pPr>
        <w:rPr>
          <w:rFonts w:cstheme="minorHAnsi"/>
          <w:sz w:val="24"/>
        </w:rPr>
      </w:pPr>
    </w:p>
    <w:p w14:paraId="3A7C72FB" w14:textId="1F828D3C" w:rsidR="00977F91" w:rsidRPr="006C0D74" w:rsidRDefault="00977F91" w:rsidP="007B7A62">
      <w:pPr>
        <w:spacing w:after="0" w:line="480" w:lineRule="auto"/>
        <w:jc w:val="both"/>
        <w:rPr>
          <w:rFonts w:cstheme="minorHAnsi"/>
          <w:sz w:val="24"/>
        </w:rPr>
      </w:pPr>
      <w:r w:rsidRPr="006C0D74">
        <w:rPr>
          <w:rFonts w:cstheme="minorHAnsi"/>
          <w:sz w:val="24"/>
        </w:rPr>
        <w:t>The primer conditions were found in the literature along with the primer sequences. The annealing temperatures were slightly changed from literature due to the melting temperature of primer and following the gradient PCR step. The steps before and after annealing temp</w:t>
      </w:r>
      <w:r w:rsidR="0062277A" w:rsidRPr="006C0D74">
        <w:rPr>
          <w:rFonts w:cstheme="minorHAnsi"/>
          <w:sz w:val="24"/>
        </w:rPr>
        <w:t>erature</w:t>
      </w:r>
      <w:r w:rsidRPr="006C0D74">
        <w:rPr>
          <w:rFonts w:cstheme="minorHAnsi"/>
          <w:sz w:val="24"/>
        </w:rPr>
        <w:t xml:space="preserve"> </w:t>
      </w:r>
      <w:r w:rsidR="0062277A" w:rsidRPr="006C0D74">
        <w:rPr>
          <w:rFonts w:cstheme="minorHAnsi"/>
          <w:sz w:val="24"/>
        </w:rPr>
        <w:t>do not require changing and</w:t>
      </w:r>
      <w:r w:rsidRPr="006C0D74">
        <w:rPr>
          <w:rFonts w:cstheme="minorHAnsi"/>
          <w:sz w:val="24"/>
        </w:rPr>
        <w:t>, therefore, they are the same for all, even though these steps are different for each primer in their corresponding literature, the annealing temperature is the key step.</w:t>
      </w:r>
      <w:r w:rsidR="0062277A" w:rsidRPr="006C0D74">
        <w:rPr>
          <w:rFonts w:cstheme="minorHAnsi"/>
          <w:sz w:val="24"/>
        </w:rPr>
        <w:t xml:space="preserve"> </w:t>
      </w:r>
    </w:p>
    <w:p w14:paraId="5353E36B" w14:textId="77B06928" w:rsidR="00977F91" w:rsidRPr="006C0D74" w:rsidRDefault="00977F91" w:rsidP="00E34FEA">
      <w:pPr>
        <w:pStyle w:val="Heading2"/>
        <w:numPr>
          <w:ilvl w:val="2"/>
          <w:numId w:val="42"/>
        </w:numPr>
        <w:rPr>
          <w:rFonts w:cstheme="minorHAnsi"/>
        </w:rPr>
      </w:pPr>
      <w:bookmarkStart w:id="129" w:name="_Toc125708756"/>
      <w:r w:rsidRPr="006C0D74">
        <w:t>Gel electrophoresis</w:t>
      </w:r>
      <w:bookmarkEnd w:id="129"/>
    </w:p>
    <w:p w14:paraId="193708AB" w14:textId="709880B9" w:rsidR="00257049" w:rsidRPr="006C0D74" w:rsidRDefault="00867B5D" w:rsidP="004F5969">
      <w:pPr>
        <w:spacing w:after="0" w:line="480" w:lineRule="auto"/>
        <w:jc w:val="both"/>
        <w:rPr>
          <w:rFonts w:cstheme="minorHAnsi"/>
          <w:sz w:val="24"/>
          <w:szCs w:val="28"/>
        </w:rPr>
      </w:pPr>
      <w:bookmarkStart w:id="130" w:name="Page81_82"/>
      <w:r w:rsidRPr="006C0D74">
        <w:rPr>
          <w:rFonts w:cstheme="minorHAnsi"/>
          <w:sz w:val="24"/>
          <w:szCs w:val="28"/>
        </w:rPr>
        <w:t>Gel electrophoresis is the visualisation step following the gradient PCR to</w:t>
      </w:r>
      <w:r w:rsidR="00977F91" w:rsidRPr="006C0D74">
        <w:rPr>
          <w:rFonts w:cstheme="minorHAnsi"/>
          <w:sz w:val="24"/>
          <w:szCs w:val="28"/>
        </w:rPr>
        <w:t xml:space="preserve"> determine whether the PCR process has worked, and that the primers had bound to the product. The product </w:t>
      </w:r>
      <w:r w:rsidR="009A7734" w:rsidRPr="006C0D74">
        <w:rPr>
          <w:rFonts w:cstheme="minorHAnsi"/>
          <w:sz w:val="24"/>
          <w:szCs w:val="28"/>
        </w:rPr>
        <w:t>was then</w:t>
      </w:r>
      <w:r w:rsidR="00977F91" w:rsidRPr="006C0D74">
        <w:rPr>
          <w:rFonts w:cstheme="minorHAnsi"/>
          <w:sz w:val="24"/>
          <w:szCs w:val="28"/>
        </w:rPr>
        <w:t xml:space="preserve"> run on a</w:t>
      </w:r>
      <w:r w:rsidR="00D2100F" w:rsidRPr="006C0D74">
        <w:rPr>
          <w:rFonts w:cstheme="minorHAnsi"/>
          <w:sz w:val="24"/>
          <w:szCs w:val="28"/>
        </w:rPr>
        <w:t>n agarose gel.</w:t>
      </w:r>
      <w:r w:rsidR="00977F91" w:rsidRPr="006C0D74">
        <w:rPr>
          <w:rFonts w:cstheme="minorHAnsi"/>
          <w:sz w:val="24"/>
          <w:szCs w:val="28"/>
        </w:rPr>
        <w:t xml:space="preserve"> </w:t>
      </w:r>
      <w:r w:rsidR="00C2505B" w:rsidRPr="006C0D74">
        <w:rPr>
          <w:rFonts w:cstheme="minorHAnsi"/>
          <w:sz w:val="24"/>
          <w:szCs w:val="28"/>
        </w:rPr>
        <w:t xml:space="preserve">A gel is made </w:t>
      </w:r>
      <w:r w:rsidR="00447191" w:rsidRPr="006C0D74">
        <w:rPr>
          <w:rFonts w:cstheme="minorHAnsi"/>
          <w:sz w:val="24"/>
          <w:szCs w:val="28"/>
        </w:rPr>
        <w:t>by mix</w:t>
      </w:r>
      <w:r w:rsidR="00DB7AB4" w:rsidRPr="006C0D74">
        <w:rPr>
          <w:rFonts w:cstheme="minorHAnsi"/>
          <w:sz w:val="24"/>
          <w:szCs w:val="28"/>
        </w:rPr>
        <w:t>ing</w:t>
      </w:r>
      <w:r w:rsidR="00447191" w:rsidRPr="006C0D74">
        <w:rPr>
          <w:rFonts w:cstheme="minorHAnsi"/>
          <w:sz w:val="24"/>
          <w:szCs w:val="28"/>
        </w:rPr>
        <w:t xml:space="preserve"> 120m</w:t>
      </w:r>
      <w:r w:rsidR="00825FA7" w:rsidRPr="006C0D74">
        <w:rPr>
          <w:rFonts w:cstheme="minorHAnsi"/>
          <w:sz w:val="24"/>
          <w:szCs w:val="28"/>
        </w:rPr>
        <w:t>L</w:t>
      </w:r>
      <w:r w:rsidR="00447191" w:rsidRPr="006C0D74">
        <w:rPr>
          <w:rFonts w:cstheme="minorHAnsi"/>
          <w:sz w:val="24"/>
          <w:szCs w:val="28"/>
        </w:rPr>
        <w:t xml:space="preserve"> of TAE buffer with 2.4g of agarose powder, </w:t>
      </w:r>
      <w:r w:rsidR="00D2100F" w:rsidRPr="006C0D74">
        <w:rPr>
          <w:rFonts w:cstheme="minorHAnsi"/>
          <w:sz w:val="24"/>
          <w:szCs w:val="28"/>
        </w:rPr>
        <w:t>heated until clear</w:t>
      </w:r>
      <w:r w:rsidR="00E16622" w:rsidRPr="006C0D74">
        <w:rPr>
          <w:rFonts w:cstheme="minorHAnsi"/>
          <w:sz w:val="24"/>
          <w:szCs w:val="28"/>
        </w:rPr>
        <w:t xml:space="preserve"> and then 12µL of </w:t>
      </w:r>
      <w:r w:rsidR="00DB7AB4" w:rsidRPr="006C0D74">
        <w:rPr>
          <w:rFonts w:cstheme="minorHAnsi"/>
          <w:sz w:val="24"/>
          <w:szCs w:val="28"/>
        </w:rPr>
        <w:t>ethidium</w:t>
      </w:r>
      <w:r w:rsidR="00E16622" w:rsidRPr="006C0D74">
        <w:rPr>
          <w:rFonts w:cstheme="minorHAnsi"/>
          <w:sz w:val="24"/>
          <w:szCs w:val="28"/>
        </w:rPr>
        <w:t xml:space="preserve"> bromide </w:t>
      </w:r>
      <w:r w:rsidR="00F6361C" w:rsidRPr="006C0D74">
        <w:rPr>
          <w:rFonts w:cstheme="minorHAnsi"/>
          <w:sz w:val="24"/>
          <w:szCs w:val="28"/>
        </w:rPr>
        <w:t xml:space="preserve">(binds to the DNA </w:t>
      </w:r>
      <w:r w:rsidR="00FD2FF1" w:rsidRPr="006C0D74">
        <w:rPr>
          <w:rFonts w:cstheme="minorHAnsi"/>
          <w:sz w:val="24"/>
          <w:szCs w:val="28"/>
        </w:rPr>
        <w:t>for visualis</w:t>
      </w:r>
      <w:r w:rsidR="00686199" w:rsidRPr="006C0D74">
        <w:rPr>
          <w:rFonts w:cstheme="minorHAnsi"/>
          <w:sz w:val="24"/>
          <w:szCs w:val="28"/>
        </w:rPr>
        <w:t>ation</w:t>
      </w:r>
      <w:r w:rsidR="00FD2FF1" w:rsidRPr="006C0D74">
        <w:rPr>
          <w:rFonts w:cstheme="minorHAnsi"/>
          <w:sz w:val="24"/>
          <w:szCs w:val="28"/>
        </w:rPr>
        <w:t xml:space="preserve"> when exposed to UV light) </w:t>
      </w:r>
      <w:r w:rsidR="005060AE" w:rsidRPr="006C0D74">
        <w:rPr>
          <w:rFonts w:cstheme="minorHAnsi"/>
          <w:sz w:val="24"/>
          <w:szCs w:val="28"/>
        </w:rPr>
        <w:t xml:space="preserve">is </w:t>
      </w:r>
      <w:r w:rsidR="00E16622" w:rsidRPr="006C0D74">
        <w:rPr>
          <w:rFonts w:cstheme="minorHAnsi"/>
          <w:sz w:val="24"/>
          <w:szCs w:val="28"/>
        </w:rPr>
        <w:t xml:space="preserve">added before setting in a mould. </w:t>
      </w:r>
      <w:r w:rsidR="00686199" w:rsidRPr="006C0D74">
        <w:rPr>
          <w:rFonts w:cstheme="minorHAnsi"/>
          <w:sz w:val="24"/>
          <w:szCs w:val="28"/>
        </w:rPr>
        <w:t xml:space="preserve">The gel is then placed into a tank containing TAE buffer. </w:t>
      </w:r>
      <w:r w:rsidR="00257049" w:rsidRPr="006C0D74">
        <w:rPr>
          <w:rFonts w:cstheme="minorHAnsi"/>
          <w:sz w:val="24"/>
          <w:szCs w:val="28"/>
        </w:rPr>
        <w:t xml:space="preserve">The process </w:t>
      </w:r>
      <w:r w:rsidR="00686199" w:rsidRPr="006C0D74">
        <w:rPr>
          <w:rFonts w:cstheme="minorHAnsi"/>
          <w:sz w:val="24"/>
          <w:szCs w:val="28"/>
        </w:rPr>
        <w:t xml:space="preserve">then </w:t>
      </w:r>
      <w:r w:rsidR="00257049" w:rsidRPr="006C0D74">
        <w:rPr>
          <w:rFonts w:cstheme="minorHAnsi"/>
          <w:sz w:val="24"/>
          <w:szCs w:val="28"/>
        </w:rPr>
        <w:t xml:space="preserve">works by passing a voltage through </w:t>
      </w:r>
      <w:r w:rsidR="00686199" w:rsidRPr="006C0D74">
        <w:rPr>
          <w:rFonts w:cstheme="minorHAnsi"/>
          <w:sz w:val="24"/>
          <w:szCs w:val="28"/>
        </w:rPr>
        <w:t xml:space="preserve">the </w:t>
      </w:r>
      <w:r w:rsidR="00C11AB6" w:rsidRPr="006C0D74">
        <w:rPr>
          <w:rFonts w:cstheme="minorHAnsi"/>
          <w:sz w:val="24"/>
          <w:szCs w:val="28"/>
        </w:rPr>
        <w:t xml:space="preserve">2% </w:t>
      </w:r>
      <w:r w:rsidR="00257049" w:rsidRPr="006C0D74">
        <w:rPr>
          <w:rFonts w:cstheme="minorHAnsi"/>
          <w:sz w:val="24"/>
          <w:szCs w:val="28"/>
        </w:rPr>
        <w:t>agarose gel</w:t>
      </w:r>
      <w:r w:rsidR="00DB7533" w:rsidRPr="006C0D74">
        <w:rPr>
          <w:rFonts w:cstheme="minorHAnsi"/>
          <w:sz w:val="24"/>
          <w:szCs w:val="28"/>
        </w:rPr>
        <w:t xml:space="preserve">, which the PCR product has been </w:t>
      </w:r>
      <w:r w:rsidR="00DB7533" w:rsidRPr="006C0D74">
        <w:rPr>
          <w:rFonts w:cstheme="minorHAnsi"/>
          <w:sz w:val="24"/>
          <w:szCs w:val="28"/>
        </w:rPr>
        <w:lastRenderedPageBreak/>
        <w:t xml:space="preserve">pipetted into wells. As the </w:t>
      </w:r>
      <w:r w:rsidR="00EC408F" w:rsidRPr="006C0D74">
        <w:rPr>
          <w:rFonts w:cstheme="minorHAnsi"/>
          <w:sz w:val="24"/>
          <w:szCs w:val="28"/>
        </w:rPr>
        <w:t xml:space="preserve">PCR product has a slight negative charge, and the voltage being passed through is also negative it will repel the DNA through the gel. The small </w:t>
      </w:r>
      <w:r w:rsidR="004F5969" w:rsidRPr="006C0D74">
        <w:rPr>
          <w:rFonts w:cstheme="minorHAnsi"/>
          <w:sz w:val="24"/>
          <w:szCs w:val="28"/>
        </w:rPr>
        <w:t xml:space="preserve">DNA fragments in base pair length will move through the gel </w:t>
      </w:r>
      <w:r w:rsidR="00D431F8" w:rsidRPr="006C0D74">
        <w:rPr>
          <w:rFonts w:cstheme="minorHAnsi"/>
          <w:sz w:val="24"/>
          <w:szCs w:val="28"/>
        </w:rPr>
        <w:t>quicker and further compared to the larger DNA fragments</w:t>
      </w:r>
      <w:r w:rsidR="00E34F86" w:rsidRPr="006C0D74">
        <w:rPr>
          <w:rFonts w:cstheme="minorHAnsi"/>
          <w:sz w:val="24"/>
          <w:szCs w:val="28"/>
        </w:rPr>
        <w:t xml:space="preserve"> (Lee et al, 2012).</w:t>
      </w:r>
    </w:p>
    <w:p w14:paraId="669A455F" w14:textId="286A6D1F" w:rsidR="00977F91" w:rsidRPr="006C0D74" w:rsidRDefault="00977F91" w:rsidP="00682BE6">
      <w:pPr>
        <w:spacing w:after="0" w:line="480" w:lineRule="auto"/>
        <w:jc w:val="both"/>
        <w:rPr>
          <w:rFonts w:cstheme="minorHAnsi"/>
          <w:sz w:val="24"/>
          <w:szCs w:val="28"/>
        </w:rPr>
      </w:pPr>
      <w:r w:rsidRPr="006C0D74">
        <w:rPr>
          <w:rFonts w:cstheme="minorHAnsi"/>
          <w:sz w:val="24"/>
          <w:szCs w:val="28"/>
        </w:rPr>
        <w:t>The gel was</w:t>
      </w:r>
      <w:r w:rsidR="00D431F8" w:rsidRPr="006C0D74">
        <w:rPr>
          <w:rFonts w:cstheme="minorHAnsi"/>
          <w:sz w:val="24"/>
          <w:szCs w:val="28"/>
        </w:rPr>
        <w:t xml:space="preserve"> then</w:t>
      </w:r>
      <w:r w:rsidRPr="006C0D74">
        <w:rPr>
          <w:rFonts w:cstheme="minorHAnsi"/>
          <w:sz w:val="24"/>
          <w:szCs w:val="28"/>
        </w:rPr>
        <w:t xml:space="preserve"> loaded into the GelDoc-it™ TS Imaging System where UV light illuminates the loading dye, subsequently showing the</w:t>
      </w:r>
      <w:r w:rsidR="00D431F8" w:rsidRPr="006C0D74">
        <w:rPr>
          <w:rFonts w:cstheme="minorHAnsi"/>
          <w:sz w:val="24"/>
          <w:szCs w:val="28"/>
        </w:rPr>
        <w:t xml:space="preserve"> different DNA fragments as</w:t>
      </w:r>
      <w:r w:rsidRPr="006C0D74">
        <w:rPr>
          <w:rFonts w:cstheme="minorHAnsi"/>
          <w:sz w:val="24"/>
          <w:szCs w:val="28"/>
        </w:rPr>
        <w:t xml:space="preserve"> bands. The analysis of the gel image produced involved the comparison of the known band size of the primer to that of the 100 base pair ladder. </w:t>
      </w:r>
    </w:p>
    <w:bookmarkEnd w:id="130"/>
    <w:p w14:paraId="7A18E515" w14:textId="5F5EFF9E" w:rsidR="00977F91" w:rsidRPr="006C0D74" w:rsidRDefault="00977F91" w:rsidP="002F519C">
      <w:pPr>
        <w:pStyle w:val="Caption"/>
      </w:pPr>
      <w:r w:rsidRPr="006C0D74">
        <w:t xml:space="preserve">Table </w:t>
      </w:r>
      <w:r w:rsidR="0017089E" w:rsidRPr="006C0D74">
        <w:t>2</w:t>
      </w:r>
      <w:r w:rsidRPr="006C0D74">
        <w:t>.</w:t>
      </w:r>
      <w:r w:rsidR="00F10330" w:rsidRPr="006C0D74">
        <w:t>5</w:t>
      </w:r>
      <w:r w:rsidRPr="006C0D74">
        <w:t>: The base pair length of each semen specific primer, so that a comparison to the 100 base pair ladder can be made. Primer dimer length has been included to enable the determination of if the PCR process worked.</w:t>
      </w:r>
    </w:p>
    <w:tbl>
      <w:tblPr>
        <w:tblStyle w:val="TableGrid"/>
        <w:tblW w:w="0" w:type="auto"/>
        <w:tblLook w:val="04A0" w:firstRow="1" w:lastRow="0" w:firstColumn="1" w:lastColumn="0" w:noHBand="0" w:noVBand="1"/>
      </w:tblPr>
      <w:tblGrid>
        <w:gridCol w:w="4247"/>
        <w:gridCol w:w="4247"/>
      </w:tblGrid>
      <w:tr w:rsidR="006C0D74" w:rsidRPr="006C0D74" w14:paraId="20200C91" w14:textId="77777777" w:rsidTr="00D958A3">
        <w:tc>
          <w:tcPr>
            <w:tcW w:w="4247" w:type="dxa"/>
          </w:tcPr>
          <w:p w14:paraId="28195735" w14:textId="77777777" w:rsidR="00977F91" w:rsidRPr="006C0D74" w:rsidRDefault="00977F91" w:rsidP="00D958A3">
            <w:pPr>
              <w:spacing w:line="480" w:lineRule="auto"/>
              <w:jc w:val="center"/>
              <w:rPr>
                <w:rFonts w:cstheme="minorHAnsi"/>
                <w:b/>
              </w:rPr>
            </w:pPr>
            <w:r w:rsidRPr="006C0D74">
              <w:rPr>
                <w:rFonts w:cstheme="minorHAnsi"/>
                <w:b/>
              </w:rPr>
              <w:t>Primer</w:t>
            </w:r>
          </w:p>
        </w:tc>
        <w:tc>
          <w:tcPr>
            <w:tcW w:w="4247" w:type="dxa"/>
          </w:tcPr>
          <w:p w14:paraId="6F335A67" w14:textId="77777777" w:rsidR="00977F91" w:rsidRPr="006C0D74" w:rsidRDefault="00977F91" w:rsidP="00D958A3">
            <w:pPr>
              <w:spacing w:line="480" w:lineRule="auto"/>
              <w:jc w:val="center"/>
              <w:rPr>
                <w:rFonts w:cstheme="minorHAnsi"/>
                <w:b/>
              </w:rPr>
            </w:pPr>
            <w:r w:rsidRPr="006C0D74">
              <w:rPr>
                <w:rFonts w:cstheme="minorHAnsi"/>
                <w:b/>
              </w:rPr>
              <w:t>Base pair length</w:t>
            </w:r>
          </w:p>
        </w:tc>
      </w:tr>
      <w:tr w:rsidR="006C0D74" w:rsidRPr="006C0D74" w14:paraId="78E7E682" w14:textId="77777777" w:rsidTr="00D958A3">
        <w:tc>
          <w:tcPr>
            <w:tcW w:w="4247" w:type="dxa"/>
          </w:tcPr>
          <w:p w14:paraId="088EE6ED" w14:textId="77777777" w:rsidR="00977F91" w:rsidRPr="006C0D74" w:rsidRDefault="00977F91" w:rsidP="00D958A3">
            <w:pPr>
              <w:spacing w:line="480" w:lineRule="auto"/>
              <w:jc w:val="center"/>
              <w:rPr>
                <w:rFonts w:cstheme="minorHAnsi"/>
              </w:rPr>
            </w:pPr>
            <w:r w:rsidRPr="006C0D74">
              <w:t>GAPDH</w:t>
            </w:r>
          </w:p>
        </w:tc>
        <w:tc>
          <w:tcPr>
            <w:tcW w:w="4247" w:type="dxa"/>
          </w:tcPr>
          <w:p w14:paraId="6D3DDA2D" w14:textId="77777777" w:rsidR="00977F91" w:rsidRPr="006C0D74" w:rsidRDefault="00977F91" w:rsidP="00D958A3">
            <w:pPr>
              <w:jc w:val="center"/>
              <w:rPr>
                <w:rFonts w:cstheme="minorHAnsi"/>
              </w:rPr>
            </w:pPr>
            <w:r w:rsidRPr="006C0D74">
              <w:rPr>
                <w:rFonts w:cstheme="minorHAnsi"/>
                <w:sz w:val="24"/>
                <w:szCs w:val="24"/>
              </w:rPr>
              <w:t>105 base pairs</w:t>
            </w:r>
          </w:p>
        </w:tc>
      </w:tr>
      <w:tr w:rsidR="006C0D74" w:rsidRPr="006C0D74" w14:paraId="7B316504" w14:textId="77777777" w:rsidTr="00D958A3">
        <w:tc>
          <w:tcPr>
            <w:tcW w:w="4247" w:type="dxa"/>
          </w:tcPr>
          <w:p w14:paraId="7382F44C" w14:textId="77777777" w:rsidR="00977F91" w:rsidRPr="006C0D74" w:rsidRDefault="00977F91" w:rsidP="00D958A3">
            <w:pPr>
              <w:spacing w:line="480" w:lineRule="auto"/>
              <w:jc w:val="center"/>
              <w:rPr>
                <w:rFonts w:cstheme="minorHAnsi"/>
              </w:rPr>
            </w:pPr>
            <w:r w:rsidRPr="006C0D74">
              <w:t>PRM 1</w:t>
            </w:r>
          </w:p>
        </w:tc>
        <w:tc>
          <w:tcPr>
            <w:tcW w:w="4247" w:type="dxa"/>
          </w:tcPr>
          <w:p w14:paraId="01E2F72F" w14:textId="77777777" w:rsidR="00977F91" w:rsidRPr="006C0D74" w:rsidRDefault="00977F91" w:rsidP="00D958A3">
            <w:pPr>
              <w:jc w:val="center"/>
              <w:rPr>
                <w:rFonts w:cstheme="minorHAnsi"/>
              </w:rPr>
            </w:pPr>
            <w:r w:rsidRPr="006C0D74">
              <w:rPr>
                <w:sz w:val="24"/>
              </w:rPr>
              <w:t>156 base pairs</w:t>
            </w:r>
          </w:p>
        </w:tc>
      </w:tr>
      <w:tr w:rsidR="006C0D74" w:rsidRPr="006C0D74" w14:paraId="2C1943F7" w14:textId="77777777" w:rsidTr="00D958A3">
        <w:tc>
          <w:tcPr>
            <w:tcW w:w="4247" w:type="dxa"/>
          </w:tcPr>
          <w:p w14:paraId="30FD4B55" w14:textId="77777777" w:rsidR="00977F91" w:rsidRPr="006C0D74" w:rsidRDefault="00977F91" w:rsidP="00D958A3">
            <w:pPr>
              <w:spacing w:line="480" w:lineRule="auto"/>
              <w:jc w:val="center"/>
              <w:rPr>
                <w:rFonts w:cstheme="minorHAnsi"/>
              </w:rPr>
            </w:pPr>
            <w:r w:rsidRPr="006C0D74">
              <w:t>PRM 2</w:t>
            </w:r>
          </w:p>
        </w:tc>
        <w:tc>
          <w:tcPr>
            <w:tcW w:w="4247" w:type="dxa"/>
          </w:tcPr>
          <w:p w14:paraId="003FD69F" w14:textId="77777777" w:rsidR="00977F91" w:rsidRPr="006C0D74" w:rsidRDefault="00977F91" w:rsidP="00D958A3">
            <w:pPr>
              <w:jc w:val="center"/>
              <w:rPr>
                <w:rFonts w:cstheme="minorHAnsi"/>
              </w:rPr>
            </w:pPr>
            <w:r w:rsidRPr="006C0D74">
              <w:rPr>
                <w:rFonts w:ascii="Source Sans Pro" w:hAnsi="Source Sans Pro"/>
                <w:sz w:val="23"/>
                <w:szCs w:val="23"/>
                <w:shd w:val="clear" w:color="auto" w:fill="FFFFFF"/>
              </w:rPr>
              <w:t>149 base pairs</w:t>
            </w:r>
          </w:p>
        </w:tc>
      </w:tr>
      <w:tr w:rsidR="006C0D74" w:rsidRPr="006C0D74" w14:paraId="2820D184" w14:textId="77777777" w:rsidTr="00D958A3">
        <w:tc>
          <w:tcPr>
            <w:tcW w:w="4247" w:type="dxa"/>
          </w:tcPr>
          <w:p w14:paraId="60512908" w14:textId="77777777" w:rsidR="00977F91" w:rsidRPr="006C0D74" w:rsidRDefault="00977F91" w:rsidP="00D958A3">
            <w:pPr>
              <w:spacing w:line="480" w:lineRule="auto"/>
              <w:jc w:val="center"/>
              <w:rPr>
                <w:rFonts w:cstheme="minorHAnsi"/>
              </w:rPr>
            </w:pPr>
            <w:r w:rsidRPr="006C0D74">
              <w:t>TGM 4</w:t>
            </w:r>
          </w:p>
        </w:tc>
        <w:tc>
          <w:tcPr>
            <w:tcW w:w="4247" w:type="dxa"/>
          </w:tcPr>
          <w:p w14:paraId="249FF904" w14:textId="77777777" w:rsidR="00977F91" w:rsidRPr="006C0D74" w:rsidRDefault="00977F91" w:rsidP="00D958A3">
            <w:pPr>
              <w:jc w:val="center"/>
              <w:rPr>
                <w:rFonts w:cstheme="minorHAnsi"/>
              </w:rPr>
            </w:pPr>
            <w:r w:rsidRPr="006C0D74">
              <w:rPr>
                <w:rFonts w:cstheme="minorHAnsi"/>
                <w:sz w:val="24"/>
                <w:szCs w:val="24"/>
              </w:rPr>
              <w:t>215 base pairs</w:t>
            </w:r>
          </w:p>
        </w:tc>
      </w:tr>
      <w:tr w:rsidR="006C0D74" w:rsidRPr="006C0D74" w14:paraId="637E1F6C" w14:textId="77777777" w:rsidTr="00D958A3">
        <w:tc>
          <w:tcPr>
            <w:tcW w:w="4247" w:type="dxa"/>
          </w:tcPr>
          <w:p w14:paraId="0E127E3D" w14:textId="77777777" w:rsidR="00977F91" w:rsidRPr="006C0D74" w:rsidRDefault="00977F91" w:rsidP="00D958A3">
            <w:pPr>
              <w:spacing w:line="480" w:lineRule="auto"/>
              <w:jc w:val="center"/>
              <w:rPr>
                <w:rFonts w:cstheme="minorHAnsi"/>
              </w:rPr>
            </w:pPr>
            <w:r w:rsidRPr="006C0D74">
              <w:t>KLK 3</w:t>
            </w:r>
          </w:p>
        </w:tc>
        <w:tc>
          <w:tcPr>
            <w:tcW w:w="4247" w:type="dxa"/>
          </w:tcPr>
          <w:p w14:paraId="76818FFF" w14:textId="77777777" w:rsidR="00977F91" w:rsidRPr="006C0D74" w:rsidRDefault="00977F91" w:rsidP="00D958A3">
            <w:pPr>
              <w:jc w:val="center"/>
              <w:rPr>
                <w:rFonts w:cstheme="minorHAnsi"/>
                <w:b/>
              </w:rPr>
            </w:pPr>
            <w:r w:rsidRPr="006C0D74">
              <w:rPr>
                <w:rFonts w:cstheme="minorHAnsi"/>
                <w:sz w:val="24"/>
                <w:szCs w:val="24"/>
              </w:rPr>
              <w:t>683 base pairs</w:t>
            </w:r>
          </w:p>
        </w:tc>
      </w:tr>
      <w:tr w:rsidR="006C0D74" w:rsidRPr="006C0D74" w14:paraId="1E1978C4" w14:textId="77777777" w:rsidTr="00D958A3">
        <w:tc>
          <w:tcPr>
            <w:tcW w:w="4247" w:type="dxa"/>
          </w:tcPr>
          <w:p w14:paraId="788860C0" w14:textId="77777777" w:rsidR="00977F91" w:rsidRPr="006C0D74" w:rsidRDefault="00977F91" w:rsidP="00D958A3">
            <w:pPr>
              <w:spacing w:line="480" w:lineRule="auto"/>
              <w:jc w:val="center"/>
              <w:rPr>
                <w:rFonts w:cstheme="minorHAnsi"/>
              </w:rPr>
            </w:pPr>
            <w:r w:rsidRPr="006C0D74">
              <w:rPr>
                <w:rFonts w:cstheme="minorHAnsi"/>
              </w:rPr>
              <w:t>Primer Dimer</w:t>
            </w:r>
          </w:p>
        </w:tc>
        <w:tc>
          <w:tcPr>
            <w:tcW w:w="4247" w:type="dxa"/>
          </w:tcPr>
          <w:p w14:paraId="22F4A2E2" w14:textId="77777777" w:rsidR="00977F91" w:rsidRPr="006C0D74" w:rsidRDefault="00977F91" w:rsidP="00D958A3">
            <w:pPr>
              <w:jc w:val="center"/>
              <w:rPr>
                <w:rFonts w:cstheme="minorHAnsi"/>
              </w:rPr>
            </w:pPr>
            <w:r w:rsidRPr="006C0D74">
              <w:rPr>
                <w:rFonts w:cstheme="minorHAnsi"/>
              </w:rPr>
              <w:t>30 – 50 base pairs</w:t>
            </w:r>
          </w:p>
        </w:tc>
      </w:tr>
    </w:tbl>
    <w:p w14:paraId="49743008" w14:textId="43AD1AA1" w:rsidR="00EF6841" w:rsidRPr="006C0D74" w:rsidRDefault="00977F91" w:rsidP="00A66ADB">
      <w:pPr>
        <w:spacing w:after="0" w:line="480" w:lineRule="auto"/>
        <w:jc w:val="both"/>
        <w:rPr>
          <w:rFonts w:cstheme="minorHAnsi"/>
          <w:sz w:val="24"/>
          <w:szCs w:val="28"/>
        </w:rPr>
      </w:pPr>
      <w:r w:rsidRPr="006C0D74">
        <w:rPr>
          <w:rFonts w:cstheme="minorHAnsi"/>
          <w:sz w:val="24"/>
          <w:szCs w:val="28"/>
        </w:rPr>
        <w:t xml:space="preserve">Based on the lengths in the table above, bands should appear at approximately those lengths. To check each band can be compared to each band of the 100 base pair ladder ranging from 100 base pairs up to 1200 base pairs. </w:t>
      </w:r>
    </w:p>
    <w:p w14:paraId="62E37158" w14:textId="6F1624EB" w:rsidR="00EF6841" w:rsidRDefault="00EF6841" w:rsidP="00A66ADB">
      <w:pPr>
        <w:spacing w:after="0" w:line="480" w:lineRule="auto"/>
        <w:jc w:val="both"/>
        <w:rPr>
          <w:rFonts w:cstheme="minorHAnsi"/>
          <w:sz w:val="24"/>
          <w:szCs w:val="28"/>
        </w:rPr>
      </w:pPr>
      <w:r w:rsidRPr="006C0D74">
        <w:rPr>
          <w:rFonts w:cstheme="minorHAnsi"/>
          <w:sz w:val="24"/>
          <w:szCs w:val="28"/>
        </w:rPr>
        <w:t>Depending on the brightness of the band</w:t>
      </w:r>
      <w:r w:rsidR="00F069D7" w:rsidRPr="006C0D74">
        <w:rPr>
          <w:rFonts w:cstheme="minorHAnsi"/>
          <w:sz w:val="24"/>
          <w:szCs w:val="28"/>
        </w:rPr>
        <w:t xml:space="preserve">s and if multiple bands are shown on the gel for each annealing temperature, </w:t>
      </w:r>
      <w:r w:rsidR="009A7734" w:rsidRPr="006C0D74">
        <w:rPr>
          <w:rFonts w:cstheme="minorHAnsi"/>
          <w:sz w:val="24"/>
          <w:szCs w:val="28"/>
        </w:rPr>
        <w:t xml:space="preserve">this suggested </w:t>
      </w:r>
      <w:r w:rsidR="00F069D7" w:rsidRPr="006C0D74">
        <w:rPr>
          <w:rFonts w:cstheme="minorHAnsi"/>
          <w:sz w:val="24"/>
          <w:szCs w:val="28"/>
        </w:rPr>
        <w:t>that</w:t>
      </w:r>
      <w:r w:rsidR="008F3251" w:rsidRPr="006C0D74">
        <w:rPr>
          <w:rFonts w:cstheme="minorHAnsi"/>
          <w:sz w:val="24"/>
          <w:szCs w:val="28"/>
        </w:rPr>
        <w:t xml:space="preserve"> the</w:t>
      </w:r>
      <w:r w:rsidR="00F069D7" w:rsidRPr="006C0D74">
        <w:rPr>
          <w:rFonts w:cstheme="minorHAnsi"/>
          <w:sz w:val="24"/>
          <w:szCs w:val="28"/>
        </w:rPr>
        <w:t xml:space="preserve"> annealing temperature is not optimal as there </w:t>
      </w:r>
      <w:r w:rsidR="001A4DA2" w:rsidRPr="006C0D74">
        <w:rPr>
          <w:rFonts w:cstheme="minorHAnsi"/>
          <w:sz w:val="24"/>
          <w:szCs w:val="28"/>
        </w:rPr>
        <w:t>are</w:t>
      </w:r>
      <w:r w:rsidR="00F069D7" w:rsidRPr="006C0D74">
        <w:rPr>
          <w:rFonts w:cstheme="minorHAnsi"/>
          <w:sz w:val="24"/>
          <w:szCs w:val="28"/>
        </w:rPr>
        <w:t xml:space="preserve"> primer dimers present</w:t>
      </w:r>
      <w:r w:rsidR="008F3251" w:rsidRPr="006C0D74">
        <w:rPr>
          <w:rFonts w:cstheme="minorHAnsi"/>
          <w:sz w:val="24"/>
          <w:szCs w:val="28"/>
        </w:rPr>
        <w:t xml:space="preserve">. Also, the appearance of the bands </w:t>
      </w:r>
      <w:r w:rsidR="004653F5" w:rsidRPr="006C0D74">
        <w:rPr>
          <w:rFonts w:cstheme="minorHAnsi"/>
          <w:sz w:val="24"/>
          <w:szCs w:val="28"/>
        </w:rPr>
        <w:t>may indicate that the concentration of the primers is either too high or too low and therefore will need to</w:t>
      </w:r>
      <w:r w:rsidR="00A66ADB" w:rsidRPr="006C0D74">
        <w:rPr>
          <w:rFonts w:cstheme="minorHAnsi"/>
          <w:sz w:val="24"/>
          <w:szCs w:val="28"/>
        </w:rPr>
        <w:t xml:space="preserve"> be</w:t>
      </w:r>
      <w:r w:rsidR="004653F5" w:rsidRPr="006C0D74">
        <w:rPr>
          <w:rFonts w:cstheme="minorHAnsi"/>
          <w:sz w:val="24"/>
          <w:szCs w:val="28"/>
        </w:rPr>
        <w:t xml:space="preserve"> a</w:t>
      </w:r>
      <w:r w:rsidR="00A66ADB" w:rsidRPr="006C0D74">
        <w:rPr>
          <w:rFonts w:cstheme="minorHAnsi"/>
          <w:sz w:val="24"/>
          <w:szCs w:val="28"/>
        </w:rPr>
        <w:t xml:space="preserve">dapted once the annealing temperature is optimised. </w:t>
      </w:r>
    </w:p>
    <w:p w14:paraId="662652B1" w14:textId="77777777" w:rsidR="006C0D74" w:rsidRPr="006C0D74" w:rsidRDefault="006C0D74" w:rsidP="00A66ADB">
      <w:pPr>
        <w:spacing w:after="0" w:line="480" w:lineRule="auto"/>
        <w:jc w:val="both"/>
        <w:rPr>
          <w:rFonts w:cstheme="minorHAnsi"/>
          <w:sz w:val="24"/>
          <w:szCs w:val="28"/>
        </w:rPr>
      </w:pPr>
    </w:p>
    <w:p w14:paraId="340B14D6" w14:textId="479259B6" w:rsidR="00977F91" w:rsidRPr="006C0D74" w:rsidRDefault="00977F91" w:rsidP="00E34FEA">
      <w:pPr>
        <w:pStyle w:val="Heading2"/>
        <w:numPr>
          <w:ilvl w:val="2"/>
          <w:numId w:val="42"/>
        </w:numPr>
      </w:pPr>
      <w:bookmarkStart w:id="131" w:name="_Toc125708757"/>
      <w:r w:rsidRPr="006C0D74">
        <w:lastRenderedPageBreak/>
        <w:t>Quantitative Polymerase Chain Reaction (qPCR)</w:t>
      </w:r>
      <w:bookmarkEnd w:id="131"/>
    </w:p>
    <w:p w14:paraId="1871BF79" w14:textId="48EC55E4" w:rsidR="00977F91" w:rsidRPr="006C0D74" w:rsidRDefault="00977F91" w:rsidP="00977F91">
      <w:pPr>
        <w:spacing w:after="0" w:line="480" w:lineRule="auto"/>
        <w:jc w:val="both"/>
        <w:rPr>
          <w:rFonts w:cstheme="minorHAnsi"/>
          <w:sz w:val="24"/>
          <w:szCs w:val="24"/>
        </w:rPr>
      </w:pPr>
      <w:r w:rsidRPr="006C0D74">
        <w:rPr>
          <w:rFonts w:cstheme="minorHAnsi"/>
          <w:sz w:val="24"/>
          <w:szCs w:val="24"/>
        </w:rPr>
        <w:t xml:space="preserve">Following the determination of optimal conditions for the primers to bind, analysis of the samples from the different studies </w:t>
      </w:r>
      <w:r w:rsidR="00157558" w:rsidRPr="006C0D74">
        <w:rPr>
          <w:rFonts w:cstheme="minorHAnsi"/>
          <w:sz w:val="24"/>
          <w:szCs w:val="24"/>
        </w:rPr>
        <w:t>was</w:t>
      </w:r>
      <w:r w:rsidRPr="006C0D74">
        <w:rPr>
          <w:rFonts w:cstheme="minorHAnsi"/>
          <w:sz w:val="24"/>
          <w:szCs w:val="24"/>
        </w:rPr>
        <w:t xml:space="preserve"> carried out. This was carried out using qPCR</w:t>
      </w:r>
      <w:r w:rsidR="00894684" w:rsidRPr="006C0D74">
        <w:rPr>
          <w:rFonts w:cstheme="minorHAnsi"/>
          <w:sz w:val="24"/>
          <w:szCs w:val="24"/>
        </w:rPr>
        <w:t xml:space="preserve"> (q</w:t>
      </w:r>
      <w:r w:rsidRPr="006C0D74">
        <w:rPr>
          <w:rFonts w:cstheme="minorHAnsi"/>
          <w:sz w:val="24"/>
          <w:szCs w:val="24"/>
        </w:rPr>
        <w:t>uantitative PCR</w:t>
      </w:r>
      <w:r w:rsidR="00894684" w:rsidRPr="006C0D74">
        <w:rPr>
          <w:rFonts w:cstheme="minorHAnsi"/>
          <w:sz w:val="24"/>
          <w:szCs w:val="24"/>
        </w:rPr>
        <w:t xml:space="preserve">). </w:t>
      </w:r>
      <w:r w:rsidRPr="006C0D74">
        <w:rPr>
          <w:rFonts w:cstheme="minorHAnsi"/>
          <w:sz w:val="24"/>
          <w:szCs w:val="24"/>
        </w:rPr>
        <w:t xml:space="preserve">qPCR detects the amount of a specific target at each cycle in the PCR reaction. </w:t>
      </w:r>
      <w:r w:rsidR="00234D3C" w:rsidRPr="006C0D74">
        <w:rPr>
          <w:rFonts w:cstheme="minorHAnsi"/>
          <w:sz w:val="24"/>
          <w:szCs w:val="24"/>
        </w:rPr>
        <w:t xml:space="preserve">The </w:t>
      </w:r>
      <w:r w:rsidR="00A338E6" w:rsidRPr="006C0D74">
        <w:rPr>
          <w:rFonts w:cstheme="minorHAnsi"/>
          <w:sz w:val="24"/>
          <w:szCs w:val="24"/>
        </w:rPr>
        <w:t xml:space="preserve">components of the </w:t>
      </w:r>
      <w:r w:rsidR="00234D3C" w:rsidRPr="006C0D74">
        <w:rPr>
          <w:rFonts w:cstheme="minorHAnsi"/>
          <w:sz w:val="24"/>
          <w:szCs w:val="24"/>
        </w:rPr>
        <w:t>samples explained in 3.3.8.1. below</w:t>
      </w:r>
      <w:r w:rsidR="00A338E6" w:rsidRPr="006C0D74">
        <w:rPr>
          <w:rFonts w:cstheme="minorHAnsi"/>
          <w:sz w:val="24"/>
          <w:szCs w:val="24"/>
        </w:rPr>
        <w:t xml:space="preserve"> provide all the necessary requirements needed for </w:t>
      </w:r>
      <w:r w:rsidR="00912188" w:rsidRPr="006C0D74">
        <w:rPr>
          <w:rFonts w:cstheme="minorHAnsi"/>
          <w:sz w:val="24"/>
          <w:szCs w:val="24"/>
        </w:rPr>
        <w:t xml:space="preserve">the </w:t>
      </w:r>
      <w:r w:rsidR="00DE6BC6" w:rsidRPr="006C0D74">
        <w:rPr>
          <w:rFonts w:cstheme="minorHAnsi"/>
          <w:sz w:val="24"/>
          <w:szCs w:val="24"/>
        </w:rPr>
        <w:t>cDNA</w:t>
      </w:r>
      <w:r w:rsidR="00912188" w:rsidRPr="006C0D74">
        <w:rPr>
          <w:rFonts w:cstheme="minorHAnsi"/>
          <w:sz w:val="24"/>
          <w:szCs w:val="24"/>
        </w:rPr>
        <w:t xml:space="preserve"> to be amplified (replicated) every cycle.</w:t>
      </w:r>
      <w:r w:rsidR="00234D3C" w:rsidRPr="006C0D74">
        <w:rPr>
          <w:rFonts w:cstheme="minorHAnsi"/>
          <w:sz w:val="24"/>
          <w:szCs w:val="24"/>
        </w:rPr>
        <w:t xml:space="preserve"> </w:t>
      </w:r>
      <w:r w:rsidRPr="006C0D74">
        <w:rPr>
          <w:rFonts w:cstheme="minorHAnsi"/>
          <w:sz w:val="24"/>
          <w:szCs w:val="24"/>
        </w:rPr>
        <w:t xml:space="preserve">There are three main stages of qPCR, the exponential phase, the linear phase, and the plateau phase. For the first 15 cycles of qPCR, the reaction is beginning and starts to emit fluorescence, however this emittance cannot be distinguished from the background fluorescence. Stage 1, the exponential phase occurs once the emitted fluorescence passes a threshold, </w:t>
      </w:r>
      <w:r w:rsidR="00DB7C54" w:rsidRPr="006C0D74">
        <w:rPr>
          <w:rFonts w:cstheme="minorHAnsi"/>
          <w:sz w:val="24"/>
          <w:szCs w:val="24"/>
        </w:rPr>
        <w:t>which</w:t>
      </w:r>
      <w:r w:rsidRPr="006C0D74">
        <w:rPr>
          <w:rFonts w:cstheme="minorHAnsi"/>
          <w:sz w:val="24"/>
          <w:szCs w:val="24"/>
        </w:rPr>
        <w:t xml:space="preserve"> is significantly higher than the baseline background fluorescence (Su, 2017). As the reaction progresses, some of the reagents are consumed, subsequently causing the reaction to slow, this is stage 2, the linear phase. The final stage, the plateau phase occurs when one or more of the components in the reaction become limiting. </w:t>
      </w:r>
    </w:p>
    <w:p w14:paraId="5ECB3C8D" w14:textId="0A80F49A" w:rsidR="00977F91" w:rsidRPr="006C0D74" w:rsidRDefault="00977F91" w:rsidP="00977F91">
      <w:pPr>
        <w:spacing w:after="0" w:line="480" w:lineRule="auto"/>
        <w:jc w:val="both"/>
        <w:rPr>
          <w:rFonts w:cstheme="minorHAnsi"/>
          <w:sz w:val="24"/>
        </w:rPr>
      </w:pPr>
      <w:r w:rsidRPr="006C0D74">
        <w:rPr>
          <w:rFonts w:cstheme="minorHAnsi"/>
          <w:sz w:val="24"/>
          <w:szCs w:val="28"/>
        </w:rPr>
        <w:t xml:space="preserve">Samples were run on the </w:t>
      </w:r>
      <w:r w:rsidRPr="006C0D74">
        <w:rPr>
          <w:rFonts w:cstheme="minorHAnsi"/>
          <w:sz w:val="24"/>
        </w:rPr>
        <w:t xml:space="preserve">Applied Biosystems OneStep plus with OneStep software aiding the setup of a template for the system to follow. The series of samples undergo the same cycle conditions for amplification; a holding stage of 95°C for 10 minutes, the cycling stage consists of 95°C for 15 seconds, followed by 60°C for 1 minute. This stage is repeated for 40 cycles. Finally, the melt curve stage consists of a 95°C for 15 seconds step, a 60°C for 1 minute step and a second 95°C for 15 seconds’ step. This melt curve stage is only carried out once. </w:t>
      </w:r>
      <w:r w:rsidR="00F30787" w:rsidRPr="006C0D74">
        <w:rPr>
          <w:rFonts w:cstheme="minorHAnsi"/>
          <w:sz w:val="24"/>
        </w:rPr>
        <w:t xml:space="preserve">The melt curve is carried out to determine whether the </w:t>
      </w:r>
      <w:r w:rsidR="009A77E0" w:rsidRPr="006C0D74">
        <w:rPr>
          <w:rFonts w:cstheme="minorHAnsi"/>
          <w:sz w:val="24"/>
        </w:rPr>
        <w:t>amplification process has worked correctly</w:t>
      </w:r>
      <w:r w:rsidR="000C74FC" w:rsidRPr="006C0D74">
        <w:rPr>
          <w:rFonts w:cstheme="minorHAnsi"/>
          <w:sz w:val="24"/>
        </w:rPr>
        <w:t>.</w:t>
      </w:r>
      <w:r w:rsidR="008555B7" w:rsidRPr="006C0D74">
        <w:rPr>
          <w:rFonts w:cstheme="minorHAnsi"/>
          <w:sz w:val="24"/>
        </w:rPr>
        <w:t xml:space="preserve"> A typic</w:t>
      </w:r>
      <w:r w:rsidR="00055111" w:rsidRPr="006C0D74">
        <w:rPr>
          <w:rFonts w:cstheme="minorHAnsi"/>
          <w:sz w:val="24"/>
        </w:rPr>
        <w:t>a</w:t>
      </w:r>
      <w:r w:rsidR="008555B7" w:rsidRPr="006C0D74">
        <w:rPr>
          <w:rFonts w:cstheme="minorHAnsi"/>
          <w:sz w:val="24"/>
        </w:rPr>
        <w:t xml:space="preserve">l melt curve </w:t>
      </w:r>
      <w:r w:rsidR="00B85E1E" w:rsidRPr="006C0D74">
        <w:rPr>
          <w:rFonts w:cstheme="minorHAnsi"/>
          <w:sz w:val="24"/>
        </w:rPr>
        <w:t xml:space="preserve">will give rise to a single peak indicating that the primers have bound </w:t>
      </w:r>
      <w:r w:rsidR="00CF7DEB" w:rsidRPr="006C0D74">
        <w:rPr>
          <w:rFonts w:cstheme="minorHAnsi"/>
          <w:sz w:val="24"/>
        </w:rPr>
        <w:t>correctly,</w:t>
      </w:r>
      <w:r w:rsidR="00B85E1E" w:rsidRPr="006C0D74">
        <w:rPr>
          <w:rFonts w:cstheme="minorHAnsi"/>
          <w:sz w:val="24"/>
        </w:rPr>
        <w:t xml:space="preserve"> </w:t>
      </w:r>
      <w:r w:rsidR="00055111" w:rsidRPr="006C0D74">
        <w:rPr>
          <w:rFonts w:cstheme="minorHAnsi"/>
          <w:sz w:val="24"/>
        </w:rPr>
        <w:t xml:space="preserve">and the double stranded DNA </w:t>
      </w:r>
      <w:r w:rsidR="00055111" w:rsidRPr="006C0D74">
        <w:rPr>
          <w:rFonts w:cstheme="minorHAnsi"/>
          <w:sz w:val="24"/>
        </w:rPr>
        <w:lastRenderedPageBreak/>
        <w:t xml:space="preserve">products are </w:t>
      </w:r>
      <w:r w:rsidR="001D00AC" w:rsidRPr="006C0D74">
        <w:rPr>
          <w:rFonts w:cstheme="minorHAnsi"/>
          <w:sz w:val="24"/>
        </w:rPr>
        <w:t xml:space="preserve">the only product present. However, if there is a second peak usually </w:t>
      </w:r>
      <w:r w:rsidR="00CF7DEB" w:rsidRPr="006C0D74">
        <w:rPr>
          <w:rFonts w:cstheme="minorHAnsi"/>
          <w:sz w:val="24"/>
        </w:rPr>
        <w:t>peaking at lower temperature, this indicates an issue with the sample</w:t>
      </w:r>
      <w:r w:rsidR="00CB43C6" w:rsidRPr="006C0D74">
        <w:rPr>
          <w:rFonts w:cstheme="minorHAnsi"/>
          <w:sz w:val="24"/>
        </w:rPr>
        <w:t>. This could be the</w:t>
      </w:r>
      <w:r w:rsidR="00CF7DEB" w:rsidRPr="006C0D74">
        <w:rPr>
          <w:rFonts w:cstheme="minorHAnsi"/>
          <w:sz w:val="24"/>
        </w:rPr>
        <w:t xml:space="preserve"> </w:t>
      </w:r>
      <w:r w:rsidR="00EE41B7" w:rsidRPr="006C0D74">
        <w:rPr>
          <w:rFonts w:cstheme="minorHAnsi"/>
          <w:sz w:val="24"/>
        </w:rPr>
        <w:t xml:space="preserve">wrong annealing temperature, the </w:t>
      </w:r>
      <w:r w:rsidR="0058127F" w:rsidRPr="006C0D74">
        <w:rPr>
          <w:rFonts w:cstheme="minorHAnsi"/>
          <w:sz w:val="24"/>
        </w:rPr>
        <w:t>primers are too concentrated or there is too little sample</w:t>
      </w:r>
      <w:r w:rsidR="00CB43C6" w:rsidRPr="006C0D74">
        <w:rPr>
          <w:rFonts w:cstheme="minorHAnsi"/>
          <w:sz w:val="24"/>
        </w:rPr>
        <w:t xml:space="preserve">, and therefore, the primer bind to each other rather than the cDNA. Ultimately, </w:t>
      </w:r>
      <w:r w:rsidR="004E603E" w:rsidRPr="006C0D74">
        <w:rPr>
          <w:rFonts w:cstheme="minorHAnsi"/>
          <w:sz w:val="24"/>
        </w:rPr>
        <w:t xml:space="preserve">showing two peaks (two </w:t>
      </w:r>
      <w:r w:rsidR="00A5357D" w:rsidRPr="006C0D74">
        <w:rPr>
          <w:rFonts w:cstheme="minorHAnsi"/>
          <w:sz w:val="24"/>
        </w:rPr>
        <w:t>distinct products</w:t>
      </w:r>
      <w:r w:rsidR="004E603E" w:rsidRPr="006C0D74">
        <w:rPr>
          <w:rFonts w:cstheme="minorHAnsi"/>
          <w:sz w:val="24"/>
        </w:rPr>
        <w:t>)</w:t>
      </w:r>
      <w:r w:rsidR="009A7734" w:rsidRPr="006C0D74">
        <w:rPr>
          <w:rFonts w:cstheme="minorHAnsi"/>
          <w:sz w:val="24"/>
        </w:rPr>
        <w:t xml:space="preserve"> </w:t>
      </w:r>
      <w:r w:rsidR="009A7734" w:rsidRPr="006C0D74">
        <w:rPr>
          <w:rFonts w:cstheme="minorHAnsi"/>
          <w:sz w:val="24"/>
          <w:szCs w:val="24"/>
        </w:rPr>
        <w:t>(</w:t>
      </w:r>
      <w:r w:rsidR="009A7734" w:rsidRPr="006C0D74">
        <w:rPr>
          <w:sz w:val="24"/>
          <w:szCs w:val="24"/>
        </w:rPr>
        <w:t>Dwight, Palais, Wittwer, 2011).</w:t>
      </w:r>
      <w:r w:rsidR="004E603E" w:rsidRPr="006C0D74">
        <w:rPr>
          <w:rFonts w:cstheme="minorHAnsi"/>
          <w:sz w:val="24"/>
          <w:szCs w:val="24"/>
        </w:rPr>
        <w:t xml:space="preserve"> </w:t>
      </w:r>
      <w:r w:rsidRPr="006C0D74">
        <w:rPr>
          <w:rFonts w:cstheme="minorHAnsi"/>
          <w:sz w:val="24"/>
          <w:szCs w:val="24"/>
        </w:rPr>
        <w:t xml:space="preserve">The </w:t>
      </w:r>
      <w:r w:rsidRPr="006C0D74">
        <w:rPr>
          <w:rFonts w:cstheme="minorHAnsi"/>
          <w:sz w:val="24"/>
          <w:szCs w:val="28"/>
        </w:rPr>
        <w:t xml:space="preserve">results from the quantitative polymerase chain reaction were displayed on the Applied Biosystems </w:t>
      </w:r>
      <w:r w:rsidRPr="006C0D74">
        <w:rPr>
          <w:rFonts w:cstheme="minorHAnsi"/>
          <w:sz w:val="24"/>
        </w:rPr>
        <w:t>OneStep V.2 software, in the form of a melt curve.</w:t>
      </w:r>
    </w:p>
    <w:p w14:paraId="5D1A2E96" w14:textId="39D0CDB0" w:rsidR="00287042" w:rsidRPr="006C0D74" w:rsidRDefault="009A7734" w:rsidP="00977F91">
      <w:pPr>
        <w:spacing w:after="0" w:line="480" w:lineRule="auto"/>
        <w:jc w:val="both"/>
        <w:rPr>
          <w:rFonts w:cstheme="minorHAnsi"/>
          <w:sz w:val="24"/>
          <w:szCs w:val="28"/>
        </w:rPr>
      </w:pPr>
      <w:bookmarkStart w:id="132" w:name="Page84"/>
      <w:r w:rsidRPr="006C0D74">
        <w:rPr>
          <w:rFonts w:cstheme="minorHAnsi"/>
          <w:sz w:val="24"/>
          <w:szCs w:val="28"/>
        </w:rPr>
        <w:t xml:space="preserve">A </w:t>
      </w:r>
      <w:r w:rsidR="00D3388F" w:rsidRPr="006C0D74">
        <w:rPr>
          <w:rFonts w:cstheme="minorHAnsi"/>
          <w:sz w:val="24"/>
          <w:szCs w:val="28"/>
        </w:rPr>
        <w:t xml:space="preserve">relative </w:t>
      </w:r>
      <w:r w:rsidRPr="006C0D74">
        <w:rPr>
          <w:rFonts w:cstheme="minorHAnsi"/>
          <w:sz w:val="24"/>
          <w:szCs w:val="28"/>
        </w:rPr>
        <w:t xml:space="preserve">standard curve is generated for precise analysis </w:t>
      </w:r>
      <w:r w:rsidR="008E145F" w:rsidRPr="006C0D74">
        <w:rPr>
          <w:rFonts w:cstheme="minorHAnsi"/>
          <w:sz w:val="24"/>
          <w:szCs w:val="28"/>
        </w:rPr>
        <w:t>of the quantification data</w:t>
      </w:r>
      <w:r w:rsidR="001977EC" w:rsidRPr="006C0D74">
        <w:rPr>
          <w:rFonts w:cstheme="minorHAnsi"/>
          <w:sz w:val="24"/>
          <w:szCs w:val="28"/>
        </w:rPr>
        <w:t xml:space="preserve"> (another </w:t>
      </w:r>
      <w:r w:rsidR="001E391F" w:rsidRPr="006C0D74">
        <w:rPr>
          <w:rFonts w:cstheme="minorHAnsi"/>
          <w:sz w:val="24"/>
          <w:szCs w:val="28"/>
        </w:rPr>
        <w:t>check for primer optimisation)</w:t>
      </w:r>
      <w:r w:rsidR="00747DC5" w:rsidRPr="006C0D74">
        <w:rPr>
          <w:rFonts w:cstheme="minorHAnsi"/>
          <w:sz w:val="24"/>
          <w:szCs w:val="28"/>
        </w:rPr>
        <w:t xml:space="preserve">, </w:t>
      </w:r>
      <w:r w:rsidR="008E145F" w:rsidRPr="006C0D74">
        <w:rPr>
          <w:rFonts w:cstheme="minorHAnsi"/>
          <w:sz w:val="24"/>
          <w:szCs w:val="28"/>
        </w:rPr>
        <w:t>this checked the</w:t>
      </w:r>
      <w:r w:rsidR="00287042" w:rsidRPr="006C0D74">
        <w:rPr>
          <w:rFonts w:cstheme="minorHAnsi"/>
          <w:sz w:val="24"/>
          <w:szCs w:val="28"/>
        </w:rPr>
        <w:t xml:space="preserve"> efficiency of the primers</w:t>
      </w:r>
      <w:r w:rsidR="00977F91" w:rsidRPr="006C0D74">
        <w:rPr>
          <w:rFonts w:cstheme="minorHAnsi"/>
          <w:sz w:val="24"/>
          <w:szCs w:val="28"/>
        </w:rPr>
        <w:t>.</w:t>
      </w:r>
      <w:r w:rsidR="00D3388F" w:rsidRPr="006C0D74">
        <w:rPr>
          <w:rFonts w:cstheme="minorHAnsi"/>
          <w:sz w:val="24"/>
          <w:szCs w:val="28"/>
        </w:rPr>
        <w:t xml:space="preserve"> Unknown samples are quantitated compared to the set of relative standards for precise readings (ThermoFisher, 2021).</w:t>
      </w:r>
      <w:r w:rsidR="00977F91" w:rsidRPr="006C0D74">
        <w:rPr>
          <w:rFonts w:cstheme="minorHAnsi"/>
          <w:sz w:val="24"/>
          <w:szCs w:val="28"/>
        </w:rPr>
        <w:t xml:space="preserve"> </w:t>
      </w:r>
      <w:r w:rsidR="001E391F" w:rsidRPr="006C0D74">
        <w:rPr>
          <w:rFonts w:cstheme="minorHAnsi"/>
          <w:sz w:val="24"/>
          <w:szCs w:val="28"/>
        </w:rPr>
        <w:t>The use of</w:t>
      </w:r>
      <w:r w:rsidR="00C3353D" w:rsidRPr="006C0D74">
        <w:rPr>
          <w:rFonts w:cstheme="minorHAnsi"/>
          <w:sz w:val="24"/>
          <w:szCs w:val="28"/>
        </w:rPr>
        <w:t xml:space="preserve"> the standard curve checks whether the primers </w:t>
      </w:r>
      <w:r w:rsidR="008E145F" w:rsidRPr="006C0D74">
        <w:rPr>
          <w:rFonts w:cstheme="minorHAnsi"/>
          <w:sz w:val="24"/>
          <w:szCs w:val="28"/>
        </w:rPr>
        <w:t xml:space="preserve">bound </w:t>
      </w:r>
      <w:r w:rsidR="00C3353D" w:rsidRPr="006C0D74">
        <w:rPr>
          <w:rFonts w:cstheme="minorHAnsi"/>
          <w:sz w:val="24"/>
          <w:szCs w:val="28"/>
        </w:rPr>
        <w:t xml:space="preserve">to the target effectively and efficiently. </w:t>
      </w:r>
      <w:r w:rsidR="00431086" w:rsidRPr="006C0D74">
        <w:rPr>
          <w:rFonts w:cstheme="minorHAnsi"/>
          <w:sz w:val="24"/>
          <w:szCs w:val="28"/>
        </w:rPr>
        <w:t xml:space="preserve">Ideally reactions should generate 100% efficiency meaning that </w:t>
      </w:r>
      <w:r w:rsidR="009A4A5A" w:rsidRPr="006C0D74">
        <w:rPr>
          <w:rFonts w:cstheme="minorHAnsi"/>
          <w:sz w:val="24"/>
          <w:szCs w:val="28"/>
        </w:rPr>
        <w:t>the sample should double every cycle in qPCR, however this rarely happens and therefore, t</w:t>
      </w:r>
      <w:r w:rsidR="0046040E" w:rsidRPr="006C0D74">
        <w:rPr>
          <w:rFonts w:cstheme="minorHAnsi"/>
          <w:sz w:val="24"/>
          <w:szCs w:val="28"/>
        </w:rPr>
        <w:t>he acceptable efficiency ranges between 90% and 110%</w:t>
      </w:r>
      <w:r w:rsidR="000644B5" w:rsidRPr="006C0D74">
        <w:rPr>
          <w:rFonts w:cstheme="minorHAnsi"/>
          <w:sz w:val="24"/>
          <w:szCs w:val="28"/>
        </w:rPr>
        <w:t xml:space="preserve"> (</w:t>
      </w:r>
      <w:r w:rsidR="000644B5" w:rsidRPr="006C0D74">
        <w:rPr>
          <w:rFonts w:cstheme="minorHAnsi"/>
          <w:sz w:val="24"/>
          <w:szCs w:val="24"/>
          <w:shd w:val="clear" w:color="auto" w:fill="FFFFFF"/>
        </w:rPr>
        <w:t xml:space="preserve">Korenková, 2015). </w:t>
      </w:r>
      <w:r w:rsidR="00BC2C13" w:rsidRPr="006C0D74">
        <w:rPr>
          <w:rFonts w:cstheme="minorHAnsi"/>
          <w:sz w:val="24"/>
          <w:szCs w:val="24"/>
          <w:shd w:val="clear" w:color="auto" w:fill="FFFFFF"/>
        </w:rPr>
        <w:t xml:space="preserve">Lower efficiencies </w:t>
      </w:r>
      <w:r w:rsidR="00252167" w:rsidRPr="006C0D74">
        <w:rPr>
          <w:rFonts w:cstheme="minorHAnsi"/>
          <w:sz w:val="24"/>
          <w:szCs w:val="24"/>
          <w:shd w:val="clear" w:color="auto" w:fill="FFFFFF"/>
        </w:rPr>
        <w:t xml:space="preserve">and higher efficiencies indicated inhibitor contamination and polymerase </w:t>
      </w:r>
      <w:r w:rsidR="00A65DB0" w:rsidRPr="006C0D74">
        <w:rPr>
          <w:rFonts w:cstheme="minorHAnsi"/>
          <w:sz w:val="24"/>
          <w:szCs w:val="24"/>
          <w:shd w:val="clear" w:color="auto" w:fill="FFFFFF"/>
        </w:rPr>
        <w:t>inhibition,</w:t>
      </w:r>
      <w:r w:rsidR="00252167" w:rsidRPr="006C0D74">
        <w:rPr>
          <w:rFonts w:cstheme="minorHAnsi"/>
          <w:sz w:val="24"/>
          <w:szCs w:val="24"/>
          <w:shd w:val="clear" w:color="auto" w:fill="FFFFFF"/>
        </w:rPr>
        <w:t xml:space="preserve"> respectively. </w:t>
      </w:r>
      <w:r w:rsidR="00B95C58" w:rsidRPr="006C0D74">
        <w:rPr>
          <w:rFonts w:cstheme="minorHAnsi"/>
          <w:sz w:val="24"/>
          <w:szCs w:val="24"/>
          <w:shd w:val="clear" w:color="auto" w:fill="FFFFFF"/>
        </w:rPr>
        <w:t xml:space="preserve">The Applied Biosystems software </w:t>
      </w:r>
      <w:r w:rsidR="003F24F4" w:rsidRPr="006C0D74">
        <w:rPr>
          <w:rFonts w:cstheme="minorHAnsi"/>
          <w:sz w:val="24"/>
          <w:szCs w:val="24"/>
          <w:shd w:val="clear" w:color="auto" w:fill="FFFFFF"/>
        </w:rPr>
        <w:t>auto calculates</w:t>
      </w:r>
      <w:r w:rsidR="009E0D40" w:rsidRPr="006C0D74">
        <w:rPr>
          <w:rFonts w:cstheme="minorHAnsi"/>
          <w:sz w:val="24"/>
          <w:szCs w:val="24"/>
          <w:shd w:val="clear" w:color="auto" w:fill="FFFFFF"/>
        </w:rPr>
        <w:t xml:space="preserve"> the efficiency alongside the R</w:t>
      </w:r>
      <w:r w:rsidR="009E0D40" w:rsidRPr="006C0D74">
        <w:rPr>
          <w:rFonts w:cstheme="minorHAnsi"/>
          <w:sz w:val="24"/>
          <w:szCs w:val="24"/>
          <w:shd w:val="clear" w:color="auto" w:fill="FFFFFF"/>
          <w:vertAlign w:val="superscript"/>
        </w:rPr>
        <w:t xml:space="preserve">2 </w:t>
      </w:r>
      <w:r w:rsidR="003472D2" w:rsidRPr="006C0D74">
        <w:rPr>
          <w:rFonts w:cstheme="minorHAnsi"/>
          <w:sz w:val="24"/>
          <w:szCs w:val="24"/>
          <w:shd w:val="clear" w:color="auto" w:fill="FFFFFF"/>
        </w:rPr>
        <w:t xml:space="preserve">value (correlation of serial dilutions) </w:t>
      </w:r>
      <w:r w:rsidR="003F24F4" w:rsidRPr="006C0D74">
        <w:rPr>
          <w:rFonts w:cstheme="minorHAnsi"/>
          <w:sz w:val="24"/>
          <w:szCs w:val="24"/>
          <w:shd w:val="clear" w:color="auto" w:fill="FFFFFF"/>
        </w:rPr>
        <w:t xml:space="preserve">and if the sample were not within the 90% to 110% range or above </w:t>
      </w:r>
      <w:r w:rsidR="000347EA" w:rsidRPr="006C0D74">
        <w:rPr>
          <w:rFonts w:cstheme="minorHAnsi"/>
          <w:sz w:val="24"/>
          <w:szCs w:val="24"/>
          <w:shd w:val="clear" w:color="auto" w:fill="FFFFFF"/>
        </w:rPr>
        <w:t>0.99 R</w:t>
      </w:r>
      <w:r w:rsidR="000347EA" w:rsidRPr="006C0D74">
        <w:rPr>
          <w:rFonts w:cstheme="minorHAnsi"/>
          <w:sz w:val="24"/>
          <w:szCs w:val="24"/>
          <w:shd w:val="clear" w:color="auto" w:fill="FFFFFF"/>
          <w:vertAlign w:val="superscript"/>
        </w:rPr>
        <w:t xml:space="preserve">2 </w:t>
      </w:r>
      <w:r w:rsidR="000347EA" w:rsidRPr="006C0D74">
        <w:rPr>
          <w:rFonts w:cstheme="minorHAnsi"/>
          <w:sz w:val="24"/>
          <w:szCs w:val="24"/>
          <w:shd w:val="clear" w:color="auto" w:fill="FFFFFF"/>
        </w:rPr>
        <w:t>value then changes were made to the samp</w:t>
      </w:r>
      <w:bookmarkEnd w:id="132"/>
      <w:r w:rsidR="000347EA" w:rsidRPr="006C0D74">
        <w:rPr>
          <w:rFonts w:cstheme="minorHAnsi"/>
          <w:sz w:val="24"/>
          <w:szCs w:val="24"/>
          <w:shd w:val="clear" w:color="auto" w:fill="FFFFFF"/>
        </w:rPr>
        <w:t>le</w:t>
      </w:r>
      <w:r w:rsidR="00BC2B5D" w:rsidRPr="006C0D74">
        <w:rPr>
          <w:rFonts w:cstheme="minorHAnsi"/>
          <w:sz w:val="24"/>
          <w:szCs w:val="24"/>
          <w:shd w:val="clear" w:color="auto" w:fill="FFFFFF"/>
        </w:rPr>
        <w:t xml:space="preserve">. </w:t>
      </w:r>
    </w:p>
    <w:p w14:paraId="729AAB3A" w14:textId="71C36BE8" w:rsidR="00424B41" w:rsidRPr="006C0D74" w:rsidRDefault="00977F91" w:rsidP="00977F91">
      <w:pPr>
        <w:spacing w:after="0" w:line="480" w:lineRule="auto"/>
        <w:jc w:val="both"/>
        <w:rPr>
          <w:rFonts w:cstheme="minorHAnsi"/>
          <w:sz w:val="24"/>
        </w:rPr>
      </w:pPr>
      <w:r w:rsidRPr="006C0D74">
        <w:rPr>
          <w:rFonts w:cstheme="minorHAnsi"/>
          <w:sz w:val="24"/>
          <w:szCs w:val="28"/>
        </w:rPr>
        <w:t xml:space="preserve">Templates for standards can be genomic DNA, </w:t>
      </w:r>
      <w:r w:rsidR="000607D1" w:rsidRPr="006C0D74">
        <w:rPr>
          <w:rFonts w:cstheme="minorHAnsi"/>
          <w:sz w:val="24"/>
          <w:szCs w:val="28"/>
        </w:rPr>
        <w:t>cDNA,</w:t>
      </w:r>
      <w:r w:rsidRPr="006C0D74">
        <w:rPr>
          <w:rFonts w:cstheme="minorHAnsi"/>
          <w:sz w:val="24"/>
          <w:szCs w:val="28"/>
        </w:rPr>
        <w:t xml:space="preserve"> or total RNA. For this study ‘pure genomic DNA’ was used as a standard to get a concentration value of a cDNA sample. This was subsequently used in a separate dilution series for use as a standard for the succeeding studies. </w:t>
      </w:r>
      <w:r w:rsidRPr="006C0D74">
        <w:rPr>
          <w:rFonts w:cstheme="minorHAnsi"/>
          <w:sz w:val="24"/>
        </w:rPr>
        <w:t>1µ</w:t>
      </w:r>
      <w:r w:rsidR="00FA4F6D" w:rsidRPr="006C0D74">
        <w:rPr>
          <w:rFonts w:cstheme="minorHAnsi"/>
          <w:sz w:val="24"/>
        </w:rPr>
        <w:t>L</w:t>
      </w:r>
      <w:r w:rsidRPr="006C0D74">
        <w:rPr>
          <w:rFonts w:cstheme="minorHAnsi"/>
          <w:sz w:val="24"/>
        </w:rPr>
        <w:t xml:space="preserve"> of each of these standards were added to a SsoAdvanced </w:t>
      </w:r>
      <w:r w:rsidRPr="006C0D74">
        <w:rPr>
          <w:rFonts w:cstheme="minorHAnsi"/>
          <w:sz w:val="24"/>
        </w:rPr>
        <w:lastRenderedPageBreak/>
        <w:t>Universal SYBR® Green master mix comprising of 10µl of SYBR® Green, 1µ</w:t>
      </w:r>
      <w:r w:rsidR="00FA4F6D" w:rsidRPr="006C0D74">
        <w:rPr>
          <w:rFonts w:cstheme="minorHAnsi"/>
          <w:sz w:val="24"/>
        </w:rPr>
        <w:t>L</w:t>
      </w:r>
      <w:r w:rsidRPr="006C0D74">
        <w:rPr>
          <w:rFonts w:cstheme="minorHAnsi"/>
          <w:sz w:val="24"/>
        </w:rPr>
        <w:t xml:space="preserve"> of a stock GADPH solution containing both forward and reverse primers and 7µ</w:t>
      </w:r>
      <w:r w:rsidR="00FA4F6D" w:rsidRPr="006C0D74">
        <w:rPr>
          <w:rFonts w:cstheme="minorHAnsi"/>
          <w:sz w:val="24"/>
        </w:rPr>
        <w:t xml:space="preserve">L </w:t>
      </w:r>
      <w:r w:rsidRPr="006C0D74">
        <w:rPr>
          <w:rFonts w:cstheme="minorHAnsi"/>
          <w:sz w:val="24"/>
        </w:rPr>
        <w:t>of DNA free H</w:t>
      </w:r>
      <w:r w:rsidRPr="006C0D74">
        <w:rPr>
          <w:rFonts w:cstheme="minorHAnsi"/>
          <w:sz w:val="24"/>
          <w:vertAlign w:val="subscript"/>
        </w:rPr>
        <w:t>2</w:t>
      </w:r>
      <w:r w:rsidRPr="006C0D74">
        <w:rPr>
          <w:rFonts w:cstheme="minorHAnsi"/>
          <w:sz w:val="24"/>
        </w:rPr>
        <w:t xml:space="preserve">O. </w:t>
      </w:r>
    </w:p>
    <w:p w14:paraId="42FF8F03" w14:textId="0D681104" w:rsidR="00977F91" w:rsidRPr="006C0D74" w:rsidRDefault="00977F91" w:rsidP="00E34FEA">
      <w:pPr>
        <w:pStyle w:val="Heading3"/>
        <w:numPr>
          <w:ilvl w:val="3"/>
          <w:numId w:val="42"/>
        </w:numPr>
        <w:rPr>
          <w:rFonts w:cstheme="minorHAnsi"/>
          <w:szCs w:val="28"/>
        </w:rPr>
      </w:pPr>
      <w:bookmarkStart w:id="133" w:name="_Toc125708758"/>
      <w:bookmarkEnd w:id="122"/>
      <w:r w:rsidRPr="006C0D74">
        <w:t>Samples</w:t>
      </w:r>
      <w:bookmarkEnd w:id="133"/>
      <w:r w:rsidRPr="006C0D74">
        <w:t xml:space="preserve"> </w:t>
      </w:r>
    </w:p>
    <w:p w14:paraId="611E48EB" w14:textId="77777777" w:rsidR="00977F91" w:rsidRPr="006C0D74" w:rsidRDefault="00977F91" w:rsidP="00977F91">
      <w:pPr>
        <w:spacing w:after="0" w:line="480" w:lineRule="auto"/>
        <w:jc w:val="both"/>
        <w:rPr>
          <w:rFonts w:cstheme="minorHAnsi"/>
          <w:sz w:val="24"/>
        </w:rPr>
      </w:pPr>
      <w:r w:rsidRPr="006C0D74">
        <w:rPr>
          <w:rFonts w:cstheme="minorHAnsi"/>
          <w:sz w:val="24"/>
          <w:szCs w:val="28"/>
        </w:rPr>
        <w:t xml:space="preserve">Samples from the different studies undergo the processes outlined in this chapter. The reaction mix preparation and thermal cycling protocol for the </w:t>
      </w:r>
      <w:r w:rsidRPr="006C0D74">
        <w:rPr>
          <w:rFonts w:cstheme="minorHAnsi"/>
          <w:sz w:val="24"/>
        </w:rPr>
        <w:t>SsoAdvanced™ Universal SYBR® Green supermix is as seen below.</w:t>
      </w:r>
    </w:p>
    <w:p w14:paraId="61E04F9D" w14:textId="3B72CC2C" w:rsidR="00977F91" w:rsidRPr="006C0D74" w:rsidRDefault="00977F91" w:rsidP="00977F91">
      <w:pPr>
        <w:spacing w:line="480" w:lineRule="auto"/>
        <w:jc w:val="both"/>
        <w:rPr>
          <w:rFonts w:cstheme="minorHAnsi"/>
          <w:sz w:val="24"/>
        </w:rPr>
      </w:pPr>
      <w:r w:rsidRPr="006C0D74">
        <w:rPr>
          <w:rFonts w:cstheme="minorHAnsi"/>
          <w:sz w:val="24"/>
        </w:rPr>
        <w:t>On ice the mastermix contained (10µ</w:t>
      </w:r>
      <w:r w:rsidR="00FA4F6D" w:rsidRPr="006C0D74">
        <w:rPr>
          <w:rFonts w:cstheme="minorHAnsi"/>
          <w:sz w:val="24"/>
        </w:rPr>
        <w:t>L</w:t>
      </w:r>
      <w:r w:rsidRPr="006C0D74">
        <w:rPr>
          <w:rFonts w:cstheme="minorHAnsi"/>
          <w:sz w:val="24"/>
        </w:rPr>
        <w:t xml:space="preserve"> of SYBR® Green, 1µ</w:t>
      </w:r>
      <w:r w:rsidR="00FA4F6D" w:rsidRPr="006C0D74">
        <w:rPr>
          <w:rFonts w:cstheme="minorHAnsi"/>
          <w:sz w:val="24"/>
        </w:rPr>
        <w:t>L</w:t>
      </w:r>
      <w:r w:rsidRPr="006C0D74">
        <w:rPr>
          <w:rFonts w:cstheme="minorHAnsi"/>
          <w:sz w:val="24"/>
        </w:rPr>
        <w:t xml:space="preserve"> of a stock primer solution containing both forward and reverse primers and 7µ</w:t>
      </w:r>
      <w:r w:rsidR="00FA4F6D" w:rsidRPr="006C0D74">
        <w:rPr>
          <w:rFonts w:cstheme="minorHAnsi"/>
          <w:sz w:val="24"/>
        </w:rPr>
        <w:t>L</w:t>
      </w:r>
      <w:r w:rsidRPr="006C0D74">
        <w:rPr>
          <w:rFonts w:cstheme="minorHAnsi"/>
          <w:sz w:val="24"/>
        </w:rPr>
        <w:t xml:space="preserve"> of DNA free H</w:t>
      </w:r>
      <w:r w:rsidRPr="006C0D74">
        <w:rPr>
          <w:rFonts w:cstheme="minorHAnsi"/>
          <w:sz w:val="24"/>
          <w:vertAlign w:val="subscript"/>
        </w:rPr>
        <w:t>2</w:t>
      </w:r>
      <w:r w:rsidRPr="006C0D74">
        <w:rPr>
          <w:rFonts w:cstheme="minorHAnsi"/>
          <w:sz w:val="24"/>
        </w:rPr>
        <w:t xml:space="preserve">O per reaction) The sample required to be mixed well before being pipetted into equal aliquots into each well of the 96 well BrightWhite qPCR Plate by PrimerDesign, enough for samples, standards, and negatives. </w:t>
      </w:r>
      <w:r w:rsidRPr="006C0D74">
        <w:rPr>
          <w:rFonts w:cstheme="minorHAnsi"/>
          <w:sz w:val="24"/>
          <w:szCs w:val="28"/>
        </w:rPr>
        <w:t>2</w:t>
      </w:r>
      <w:r w:rsidRPr="006C0D74">
        <w:rPr>
          <w:rFonts w:cstheme="minorHAnsi"/>
          <w:sz w:val="24"/>
        </w:rPr>
        <w:t>µ</w:t>
      </w:r>
      <w:r w:rsidR="00FA4F6D" w:rsidRPr="006C0D74">
        <w:rPr>
          <w:rFonts w:cstheme="minorHAnsi"/>
          <w:sz w:val="24"/>
        </w:rPr>
        <w:t>L</w:t>
      </w:r>
      <w:r w:rsidRPr="006C0D74">
        <w:rPr>
          <w:rFonts w:cstheme="minorHAnsi"/>
          <w:sz w:val="24"/>
        </w:rPr>
        <w:t xml:space="preserve"> of each sample was then added to the SsoAdvanced Universal SYBR® Green master mix, generating a final volume of 20µ</w:t>
      </w:r>
      <w:r w:rsidR="00FA4F6D" w:rsidRPr="006C0D74">
        <w:rPr>
          <w:rFonts w:cstheme="minorHAnsi"/>
          <w:sz w:val="24"/>
        </w:rPr>
        <w:t>L</w:t>
      </w:r>
      <w:r w:rsidRPr="006C0D74">
        <w:rPr>
          <w:rFonts w:cstheme="minorHAnsi"/>
          <w:sz w:val="24"/>
        </w:rPr>
        <w:t xml:space="preserve">. The plate was then sealed the plate with adhesive optical seals and centrifuged. The plate was then placed onto the Applied Biosystems One-Step plus qPCR system and run. The </w:t>
      </w:r>
      <w:r w:rsidR="00F5798D" w:rsidRPr="006C0D74">
        <w:rPr>
          <w:rFonts w:cstheme="minorHAnsi"/>
          <w:sz w:val="24"/>
        </w:rPr>
        <w:t>Figure</w:t>
      </w:r>
      <w:r w:rsidRPr="006C0D74">
        <w:rPr>
          <w:rFonts w:cstheme="minorHAnsi"/>
          <w:sz w:val="24"/>
        </w:rPr>
        <w:t xml:space="preserve"> </w:t>
      </w:r>
      <w:r w:rsidR="00565B5F" w:rsidRPr="006C0D74">
        <w:rPr>
          <w:rFonts w:cstheme="minorHAnsi"/>
          <w:sz w:val="24"/>
        </w:rPr>
        <w:t>2.3</w:t>
      </w:r>
      <w:r w:rsidRPr="006C0D74">
        <w:rPr>
          <w:rFonts w:cstheme="minorHAnsi"/>
          <w:sz w:val="24"/>
        </w:rPr>
        <w:t xml:space="preserve"> below shows an example of a 96 well plate that would be placed onto the One-step qPCR machine. </w:t>
      </w:r>
    </w:p>
    <w:tbl>
      <w:tblPr>
        <w:tblStyle w:val="TableGrid"/>
        <w:tblpPr w:leftFromText="180" w:rightFromText="180" w:vertAnchor="text" w:horzAnchor="margin" w:tblpY="58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1"/>
        <w:gridCol w:w="4263"/>
      </w:tblGrid>
      <w:tr w:rsidR="006C0D74" w:rsidRPr="006C0D74" w14:paraId="75E43647" w14:textId="77777777" w:rsidTr="00D958A3">
        <w:tc>
          <w:tcPr>
            <w:tcW w:w="4508" w:type="dxa"/>
          </w:tcPr>
          <w:p w14:paraId="755B179E" w14:textId="77777777" w:rsidR="00977F91" w:rsidRPr="006C0D74" w:rsidRDefault="00977F91" w:rsidP="009A3DFF">
            <w:pPr>
              <w:numPr>
                <w:ilvl w:val="0"/>
                <w:numId w:val="4"/>
              </w:numPr>
              <w:contextualSpacing/>
              <w:rPr>
                <w:sz w:val="16"/>
                <w:szCs w:val="16"/>
              </w:rPr>
            </w:pPr>
            <w:r w:rsidRPr="006C0D74">
              <w:rPr>
                <w:rFonts w:cstheme="minorHAnsi"/>
                <w:sz w:val="16"/>
                <w:szCs w:val="16"/>
              </w:rPr>
              <w:lastRenderedPageBreak/>
              <w:t>N = SYBR Green master mix only</w:t>
            </w:r>
          </w:p>
        </w:tc>
        <w:tc>
          <w:tcPr>
            <w:tcW w:w="4508" w:type="dxa"/>
          </w:tcPr>
          <w:p w14:paraId="42A60395" w14:textId="77777777" w:rsidR="00977F91" w:rsidRPr="006C0D74" w:rsidRDefault="00977F91" w:rsidP="00D958A3">
            <w:pPr>
              <w:ind w:left="360"/>
              <w:contextualSpacing/>
              <w:rPr>
                <w:sz w:val="16"/>
                <w:szCs w:val="16"/>
              </w:rPr>
            </w:pPr>
          </w:p>
        </w:tc>
      </w:tr>
      <w:tr w:rsidR="006C0D74" w:rsidRPr="006C0D74" w14:paraId="6B84AC71" w14:textId="77777777" w:rsidTr="00D958A3">
        <w:tc>
          <w:tcPr>
            <w:tcW w:w="4508" w:type="dxa"/>
          </w:tcPr>
          <w:p w14:paraId="4F03491D" w14:textId="77777777" w:rsidR="00977F91" w:rsidRPr="006C0D74" w:rsidRDefault="00977F91" w:rsidP="009A3DFF">
            <w:pPr>
              <w:numPr>
                <w:ilvl w:val="0"/>
                <w:numId w:val="4"/>
              </w:numPr>
              <w:contextualSpacing/>
              <w:rPr>
                <w:rFonts w:cstheme="minorHAnsi"/>
                <w:sz w:val="16"/>
                <w:szCs w:val="16"/>
              </w:rPr>
            </w:pPr>
            <w:r w:rsidRPr="006C0D74">
              <w:rPr>
                <w:rFonts w:cstheme="minorHAnsi"/>
                <w:sz w:val="16"/>
                <w:szCs w:val="16"/>
              </w:rPr>
              <w:t>ST1 = Standard 1</w:t>
            </w:r>
          </w:p>
        </w:tc>
        <w:tc>
          <w:tcPr>
            <w:tcW w:w="4508" w:type="dxa"/>
          </w:tcPr>
          <w:p w14:paraId="4C18B92C" w14:textId="77777777" w:rsidR="00977F91" w:rsidRPr="006C0D74" w:rsidRDefault="00977F91" w:rsidP="009A3DFF">
            <w:pPr>
              <w:numPr>
                <w:ilvl w:val="0"/>
                <w:numId w:val="4"/>
              </w:numPr>
              <w:contextualSpacing/>
              <w:rPr>
                <w:rFonts w:cstheme="minorHAnsi"/>
                <w:sz w:val="16"/>
                <w:szCs w:val="16"/>
              </w:rPr>
            </w:pPr>
            <w:r w:rsidRPr="006C0D74">
              <w:rPr>
                <w:rFonts w:cstheme="minorHAnsi"/>
                <w:sz w:val="16"/>
                <w:szCs w:val="16"/>
              </w:rPr>
              <w:t>ST2 = Standard 2</w:t>
            </w:r>
          </w:p>
        </w:tc>
      </w:tr>
      <w:tr w:rsidR="006C0D74" w:rsidRPr="006C0D74" w14:paraId="6D60B4CC" w14:textId="77777777" w:rsidTr="00D958A3">
        <w:tc>
          <w:tcPr>
            <w:tcW w:w="4508" w:type="dxa"/>
          </w:tcPr>
          <w:p w14:paraId="5BD854A0" w14:textId="77777777" w:rsidR="00977F91" w:rsidRPr="006C0D74" w:rsidRDefault="00977F91" w:rsidP="009A3DFF">
            <w:pPr>
              <w:numPr>
                <w:ilvl w:val="0"/>
                <w:numId w:val="4"/>
              </w:numPr>
              <w:contextualSpacing/>
              <w:rPr>
                <w:rFonts w:cstheme="minorHAnsi"/>
                <w:sz w:val="16"/>
                <w:szCs w:val="16"/>
              </w:rPr>
            </w:pPr>
            <w:r w:rsidRPr="006C0D74">
              <w:rPr>
                <w:rFonts w:cstheme="minorHAnsi"/>
                <w:sz w:val="16"/>
                <w:szCs w:val="16"/>
              </w:rPr>
              <w:t>ST3 = Standard 3</w:t>
            </w:r>
          </w:p>
        </w:tc>
        <w:tc>
          <w:tcPr>
            <w:tcW w:w="4508" w:type="dxa"/>
          </w:tcPr>
          <w:p w14:paraId="1533556B" w14:textId="77777777" w:rsidR="00977F91" w:rsidRPr="006C0D74" w:rsidRDefault="00977F91" w:rsidP="009A3DFF">
            <w:pPr>
              <w:numPr>
                <w:ilvl w:val="0"/>
                <w:numId w:val="4"/>
              </w:numPr>
              <w:contextualSpacing/>
              <w:rPr>
                <w:rFonts w:cstheme="minorHAnsi"/>
                <w:sz w:val="16"/>
                <w:szCs w:val="16"/>
              </w:rPr>
            </w:pPr>
            <w:r w:rsidRPr="006C0D74">
              <w:rPr>
                <w:rFonts w:cstheme="minorHAnsi"/>
                <w:sz w:val="16"/>
                <w:szCs w:val="16"/>
              </w:rPr>
              <w:t>ST4 = Standard 4</w:t>
            </w:r>
          </w:p>
        </w:tc>
      </w:tr>
      <w:tr w:rsidR="006C0D74" w:rsidRPr="006C0D74" w14:paraId="58A9C5AC" w14:textId="77777777" w:rsidTr="00D958A3">
        <w:tc>
          <w:tcPr>
            <w:tcW w:w="4508" w:type="dxa"/>
          </w:tcPr>
          <w:p w14:paraId="3204E887" w14:textId="77777777" w:rsidR="00977F91" w:rsidRPr="006C0D74" w:rsidRDefault="00977F91" w:rsidP="009A3DFF">
            <w:pPr>
              <w:numPr>
                <w:ilvl w:val="0"/>
                <w:numId w:val="4"/>
              </w:numPr>
              <w:contextualSpacing/>
              <w:rPr>
                <w:rFonts w:cstheme="minorHAnsi"/>
                <w:sz w:val="16"/>
                <w:szCs w:val="16"/>
              </w:rPr>
            </w:pPr>
            <w:r w:rsidRPr="006C0D74">
              <w:rPr>
                <w:rFonts w:cstheme="minorHAnsi"/>
                <w:sz w:val="16"/>
                <w:szCs w:val="16"/>
              </w:rPr>
              <w:t>ST5 = Standard 5</w:t>
            </w:r>
          </w:p>
        </w:tc>
        <w:tc>
          <w:tcPr>
            <w:tcW w:w="4508" w:type="dxa"/>
          </w:tcPr>
          <w:p w14:paraId="0159449C" w14:textId="77777777" w:rsidR="00977F91" w:rsidRPr="006C0D74" w:rsidRDefault="00977F91" w:rsidP="009A3DFF">
            <w:pPr>
              <w:pStyle w:val="ListParagraph"/>
              <w:numPr>
                <w:ilvl w:val="0"/>
                <w:numId w:val="4"/>
              </w:numPr>
              <w:rPr>
                <w:rFonts w:cstheme="minorHAnsi"/>
                <w:sz w:val="16"/>
                <w:szCs w:val="16"/>
              </w:rPr>
            </w:pPr>
            <w:r w:rsidRPr="006C0D74">
              <w:rPr>
                <w:rFonts w:cstheme="minorHAnsi"/>
                <w:sz w:val="16"/>
                <w:szCs w:val="16"/>
              </w:rPr>
              <w:t>RT control = Reverse transcription control</w:t>
            </w:r>
          </w:p>
        </w:tc>
      </w:tr>
    </w:tbl>
    <w:p w14:paraId="791C2E00" w14:textId="7A15F6FE" w:rsidR="003F48E8" w:rsidRPr="006C0D74" w:rsidRDefault="00977F91" w:rsidP="003F48E8">
      <w:pPr>
        <w:keepNext/>
        <w:spacing w:after="0" w:line="480" w:lineRule="auto"/>
        <w:jc w:val="both"/>
      </w:pPr>
      <w:r w:rsidRPr="006C0D74">
        <w:rPr>
          <w:rFonts w:cstheme="minorHAnsi"/>
          <w:b/>
          <w:noProof/>
          <w:sz w:val="16"/>
        </w:rPr>
        <w:drawing>
          <wp:inline distT="0" distB="0" distL="0" distR="0" wp14:anchorId="4A68FE99" wp14:editId="38FC0794">
            <wp:extent cx="5399100" cy="3476625"/>
            <wp:effectExtent l="0" t="0" r="0" b="0"/>
            <wp:docPr id="41" name="Picture 41"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hape&#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6219" cy="3487648"/>
                    </a:xfrm>
                    <a:prstGeom prst="rect">
                      <a:avLst/>
                    </a:prstGeom>
                    <a:noFill/>
                    <a:ln>
                      <a:noFill/>
                    </a:ln>
                  </pic:spPr>
                </pic:pic>
              </a:graphicData>
            </a:graphic>
          </wp:inline>
        </w:drawing>
      </w:r>
    </w:p>
    <w:p w14:paraId="04114FC0" w14:textId="62764AF5" w:rsidR="00977F91" w:rsidRPr="006C0D74" w:rsidRDefault="003F48E8" w:rsidP="003F48E8">
      <w:pPr>
        <w:pStyle w:val="Caption"/>
        <w:rPr>
          <w:b w:val="0"/>
        </w:rPr>
      </w:pPr>
      <w:r w:rsidRPr="006C0D74">
        <w:t xml:space="preserve">Figure </w:t>
      </w:r>
      <w:r w:rsidR="00486C96" w:rsidRPr="006C0D74">
        <w:t>2</w:t>
      </w:r>
      <w:r w:rsidRPr="006C0D74">
        <w:t>.</w:t>
      </w:r>
      <w:r w:rsidR="00332A5C" w:rsidRPr="006C0D74">
        <w:t>3</w:t>
      </w:r>
      <w:r w:rsidRPr="006C0D74">
        <w:t xml:space="preserve">: The potential position of each sample in the well plate for </w:t>
      </w:r>
      <w:r w:rsidRPr="006C0D74">
        <w:rPr>
          <w:b w:val="0"/>
          <w:bCs w:val="0"/>
        </w:rPr>
        <w:t>qPCR</w:t>
      </w:r>
      <w:r w:rsidRPr="006C0D74">
        <w:t xml:space="preserve"> for the stain age prediction studies.</w:t>
      </w:r>
    </w:p>
    <w:p w14:paraId="798423CB" w14:textId="77777777" w:rsidR="006C6E7B" w:rsidRPr="006C0D74" w:rsidRDefault="006C6E7B" w:rsidP="003F48E8">
      <w:pPr>
        <w:spacing w:after="0" w:line="480" w:lineRule="auto"/>
        <w:jc w:val="both"/>
        <w:rPr>
          <w:rFonts w:cstheme="minorHAnsi"/>
          <w:sz w:val="28"/>
          <w:szCs w:val="24"/>
        </w:rPr>
      </w:pPr>
    </w:p>
    <w:p w14:paraId="25FEA0C8" w14:textId="77777777" w:rsidR="00682BE6" w:rsidRPr="006C0D74" w:rsidRDefault="00682BE6" w:rsidP="003F48E8">
      <w:pPr>
        <w:spacing w:after="0" w:line="480" w:lineRule="auto"/>
        <w:jc w:val="both"/>
        <w:rPr>
          <w:rFonts w:cstheme="minorHAnsi"/>
          <w:sz w:val="28"/>
          <w:szCs w:val="24"/>
        </w:rPr>
      </w:pPr>
    </w:p>
    <w:p w14:paraId="0A0F49DE" w14:textId="1A28437C" w:rsidR="00977F91" w:rsidRPr="006C0D74" w:rsidRDefault="00977F91" w:rsidP="00E34FEA">
      <w:pPr>
        <w:pStyle w:val="Heading3"/>
        <w:numPr>
          <w:ilvl w:val="3"/>
          <w:numId w:val="42"/>
        </w:numPr>
        <w:rPr>
          <w:rFonts w:cstheme="minorHAnsi"/>
        </w:rPr>
      </w:pPr>
      <w:bookmarkStart w:id="134" w:name="_Toc125708759"/>
      <w:r w:rsidRPr="006C0D74">
        <w:t>Data analysis.</w:t>
      </w:r>
      <w:bookmarkEnd w:id="134"/>
      <w:r w:rsidRPr="006C0D74">
        <w:t xml:space="preserve"> </w:t>
      </w:r>
    </w:p>
    <w:p w14:paraId="4ACB8F3F" w14:textId="3A44EAB9" w:rsidR="00AF6BD3" w:rsidRPr="006C0D74" w:rsidRDefault="00977F91" w:rsidP="00977F91">
      <w:pPr>
        <w:spacing w:after="0" w:line="480" w:lineRule="auto"/>
        <w:jc w:val="both"/>
        <w:rPr>
          <w:rFonts w:cstheme="minorHAnsi"/>
          <w:sz w:val="24"/>
          <w:szCs w:val="24"/>
        </w:rPr>
      </w:pPr>
      <w:r w:rsidRPr="006C0D74">
        <w:rPr>
          <w:rFonts w:cstheme="minorHAnsi"/>
          <w:sz w:val="24"/>
        </w:rPr>
        <w:t xml:space="preserve">Relative quantification of qPCR is one of two ways to analysis data from quantitative PCR. Relative quantification was utilised as it describes to change in expression of target genes relative to a reference group (fresh, non-degraded sample). The </w:t>
      </w:r>
      <w:r w:rsidRPr="006C0D74">
        <w:rPr>
          <w:rFonts w:cstheme="minorHAnsi"/>
          <w:sz w:val="24"/>
          <w:szCs w:val="24"/>
        </w:rPr>
        <w:t xml:space="preserve">ΔΔCq method as proposed by Livak and Schmittgen (2001) uses RNA degradation as an indicator of stain age prediction. The 2^-(ΔΔCq) method was also calculated to show the relative fold changes in gene expression between individual data points. </w:t>
      </w:r>
      <w:bookmarkStart w:id="135" w:name="Page86_Middle"/>
      <w:r w:rsidR="00342E67" w:rsidRPr="006C0D74">
        <w:rPr>
          <w:rFonts w:cstheme="minorHAnsi"/>
          <w:sz w:val="24"/>
          <w:szCs w:val="24"/>
        </w:rPr>
        <w:t xml:space="preserve">To determine the 2^-(ΔΔCq), first the </w:t>
      </w:r>
      <w:r w:rsidR="003E2162" w:rsidRPr="006C0D74">
        <w:rPr>
          <w:rFonts w:cstheme="minorHAnsi"/>
          <w:sz w:val="24"/>
          <w:szCs w:val="24"/>
        </w:rPr>
        <w:t xml:space="preserve">differences between the experimental values and control values were calculated (this is the </w:t>
      </w:r>
      <w:r w:rsidR="009941D8" w:rsidRPr="006C0D74">
        <w:rPr>
          <w:rFonts w:cstheme="minorHAnsi"/>
          <w:sz w:val="24"/>
          <w:szCs w:val="24"/>
        </w:rPr>
        <w:t>ΔCq value)</w:t>
      </w:r>
      <w:r w:rsidR="004A1565" w:rsidRPr="006C0D74">
        <w:rPr>
          <w:rFonts w:cstheme="minorHAnsi"/>
          <w:sz w:val="24"/>
          <w:szCs w:val="24"/>
        </w:rPr>
        <w:t xml:space="preserve">. Then the </w:t>
      </w:r>
      <w:r w:rsidR="00AF6BD3" w:rsidRPr="006C0D74">
        <w:rPr>
          <w:rFonts w:cstheme="minorHAnsi"/>
          <w:sz w:val="24"/>
          <w:szCs w:val="24"/>
        </w:rPr>
        <w:t xml:space="preserve">ΔΔCq value is calculated by the differences in ΔCq </w:t>
      </w:r>
      <w:r w:rsidR="0003442B" w:rsidRPr="006C0D74">
        <w:rPr>
          <w:rFonts w:cstheme="minorHAnsi"/>
          <w:sz w:val="24"/>
          <w:szCs w:val="24"/>
        </w:rPr>
        <w:t xml:space="preserve">of the experimental and control conditions, before doing 2^-(ΔΔCq) to get the </w:t>
      </w:r>
      <w:r w:rsidR="0003442B" w:rsidRPr="006C0D74">
        <w:rPr>
          <w:rFonts w:cstheme="minorHAnsi"/>
          <w:sz w:val="24"/>
          <w:szCs w:val="24"/>
        </w:rPr>
        <w:lastRenderedPageBreak/>
        <w:t xml:space="preserve">expression fold change (Livak and Schmittgen, 2001). </w:t>
      </w:r>
      <w:r w:rsidR="009047F4" w:rsidRPr="006C0D74">
        <w:rPr>
          <w:rFonts w:cstheme="minorHAnsi"/>
          <w:sz w:val="24"/>
          <w:szCs w:val="24"/>
        </w:rPr>
        <w:t>The differences between 1 and the generated fold change value could then be used to determine whether the sample was upregulated or downregulated.</w:t>
      </w:r>
      <w:bookmarkEnd w:id="135"/>
    </w:p>
    <w:p w14:paraId="079185D2" w14:textId="735F77A8" w:rsidR="00977F91" w:rsidRPr="006C0D74" w:rsidRDefault="00977F91" w:rsidP="00977F91">
      <w:pPr>
        <w:spacing w:after="0" w:line="480" w:lineRule="auto"/>
        <w:jc w:val="both"/>
        <w:rPr>
          <w:rFonts w:cstheme="minorHAnsi"/>
          <w:sz w:val="24"/>
          <w:szCs w:val="24"/>
        </w:rPr>
      </w:pPr>
      <w:r w:rsidRPr="006C0D74">
        <w:rPr>
          <w:rFonts w:cstheme="minorHAnsi"/>
          <w:sz w:val="24"/>
          <w:szCs w:val="24"/>
        </w:rPr>
        <w:t>Statistical analysis was carried out</w:t>
      </w:r>
      <w:r w:rsidR="00A85089" w:rsidRPr="006C0D74">
        <w:rPr>
          <w:rFonts w:cstheme="minorHAnsi"/>
          <w:sz w:val="24"/>
          <w:szCs w:val="24"/>
        </w:rPr>
        <w:t xml:space="preserve"> to identify whether there is </w:t>
      </w:r>
      <w:r w:rsidR="00C6336E" w:rsidRPr="006C0D74">
        <w:rPr>
          <w:rFonts w:cstheme="minorHAnsi"/>
          <w:sz w:val="24"/>
          <w:szCs w:val="24"/>
        </w:rPr>
        <w:t>statistically significant difference between data points</w:t>
      </w:r>
      <w:r w:rsidR="00A82782" w:rsidRPr="006C0D74">
        <w:rPr>
          <w:rFonts w:cstheme="minorHAnsi"/>
          <w:sz w:val="24"/>
          <w:szCs w:val="24"/>
        </w:rPr>
        <w:t xml:space="preserve">. </w:t>
      </w:r>
      <w:bookmarkStart w:id="136" w:name="Page86_Bottom"/>
      <w:r w:rsidR="00C6336E" w:rsidRPr="006C0D74">
        <w:rPr>
          <w:rFonts w:cstheme="minorHAnsi"/>
          <w:sz w:val="24"/>
          <w:szCs w:val="24"/>
        </w:rPr>
        <w:t>Firstly, t</w:t>
      </w:r>
      <w:r w:rsidR="00A82782" w:rsidRPr="006C0D74">
        <w:rPr>
          <w:rFonts w:cstheme="minorHAnsi"/>
          <w:sz w:val="24"/>
          <w:szCs w:val="24"/>
        </w:rPr>
        <w:t xml:space="preserve">o determine normality, the Shapiro-Wilk test was used and based on the distribution </w:t>
      </w:r>
      <w:r w:rsidR="00B0069A" w:rsidRPr="006C0D74">
        <w:rPr>
          <w:rFonts w:cstheme="minorHAnsi"/>
          <w:sz w:val="24"/>
          <w:szCs w:val="24"/>
        </w:rPr>
        <w:t>of the data whether it was normally distributed or not</w:t>
      </w:r>
      <w:r w:rsidR="00B93A96" w:rsidRPr="006C0D74">
        <w:rPr>
          <w:rFonts w:cstheme="minorHAnsi"/>
          <w:sz w:val="24"/>
          <w:szCs w:val="24"/>
        </w:rPr>
        <w:t>.</w:t>
      </w:r>
      <w:r w:rsidR="00B0069A" w:rsidRPr="006C0D74">
        <w:rPr>
          <w:rFonts w:cstheme="minorHAnsi"/>
          <w:sz w:val="24"/>
          <w:szCs w:val="24"/>
        </w:rPr>
        <w:t xml:space="preserve"> </w:t>
      </w:r>
      <w:r w:rsidR="009407AF" w:rsidRPr="006C0D74">
        <w:rPr>
          <w:rFonts w:cstheme="minorHAnsi"/>
          <w:sz w:val="24"/>
          <w:szCs w:val="24"/>
        </w:rPr>
        <w:t xml:space="preserve">The Shapiro-Wilk test </w:t>
      </w:r>
      <w:r w:rsidR="003B5A43" w:rsidRPr="006C0D74">
        <w:rPr>
          <w:rFonts w:cstheme="minorHAnsi"/>
          <w:sz w:val="24"/>
          <w:szCs w:val="24"/>
        </w:rPr>
        <w:t>look</w:t>
      </w:r>
      <w:r w:rsidR="008E145F" w:rsidRPr="006C0D74">
        <w:rPr>
          <w:rFonts w:cstheme="minorHAnsi"/>
          <w:sz w:val="24"/>
          <w:szCs w:val="24"/>
        </w:rPr>
        <w:t>ed</w:t>
      </w:r>
      <w:r w:rsidR="003B5A43" w:rsidRPr="006C0D74">
        <w:rPr>
          <w:rFonts w:cstheme="minorHAnsi"/>
          <w:sz w:val="24"/>
          <w:szCs w:val="24"/>
        </w:rPr>
        <w:t xml:space="preserve"> at how close the sample data </w:t>
      </w:r>
      <w:r w:rsidR="008E145F" w:rsidRPr="006C0D74">
        <w:rPr>
          <w:rFonts w:cstheme="minorHAnsi"/>
          <w:sz w:val="24"/>
          <w:szCs w:val="24"/>
        </w:rPr>
        <w:t>was</w:t>
      </w:r>
      <w:r w:rsidR="003B5A43" w:rsidRPr="006C0D74">
        <w:rPr>
          <w:rFonts w:cstheme="minorHAnsi"/>
          <w:sz w:val="24"/>
          <w:szCs w:val="24"/>
        </w:rPr>
        <w:t xml:space="preserve"> to that of a normal </w:t>
      </w:r>
      <w:r w:rsidR="005458D3" w:rsidRPr="006C0D74">
        <w:rPr>
          <w:rFonts w:cstheme="minorHAnsi"/>
          <w:sz w:val="24"/>
          <w:szCs w:val="24"/>
        </w:rPr>
        <w:t xml:space="preserve">data set. </w:t>
      </w:r>
      <w:r w:rsidR="008E145F" w:rsidRPr="006C0D74">
        <w:rPr>
          <w:rFonts w:cstheme="minorHAnsi"/>
          <w:sz w:val="24"/>
          <w:szCs w:val="24"/>
        </w:rPr>
        <w:t>D</w:t>
      </w:r>
      <w:r w:rsidR="002E1CBB" w:rsidRPr="006C0D74">
        <w:rPr>
          <w:rFonts w:cstheme="minorHAnsi"/>
          <w:sz w:val="24"/>
          <w:szCs w:val="24"/>
        </w:rPr>
        <w:t xml:space="preserve">ata </w:t>
      </w:r>
      <w:r w:rsidR="008E145F" w:rsidRPr="006C0D74">
        <w:rPr>
          <w:rFonts w:cstheme="minorHAnsi"/>
          <w:sz w:val="24"/>
          <w:szCs w:val="24"/>
        </w:rPr>
        <w:t>that is</w:t>
      </w:r>
      <w:r w:rsidR="002E1CBB" w:rsidRPr="006C0D74">
        <w:rPr>
          <w:rFonts w:cstheme="minorHAnsi"/>
          <w:sz w:val="24"/>
          <w:szCs w:val="24"/>
        </w:rPr>
        <w:t xml:space="preserve"> not normally distributed the test </w:t>
      </w:r>
      <w:r w:rsidRPr="006C0D74">
        <w:rPr>
          <w:rFonts w:cstheme="minorHAnsi"/>
          <w:sz w:val="24"/>
          <w:szCs w:val="24"/>
        </w:rPr>
        <w:t xml:space="preserve">predominately used was either an independent measures </w:t>
      </w:r>
      <w:r w:rsidR="00703ADB" w:rsidRPr="006C0D74">
        <w:rPr>
          <w:rFonts w:cstheme="minorHAnsi"/>
          <w:sz w:val="24"/>
          <w:szCs w:val="24"/>
        </w:rPr>
        <w:t>ANOVA</w:t>
      </w:r>
      <w:r w:rsidRPr="006C0D74">
        <w:rPr>
          <w:rFonts w:cstheme="minorHAnsi"/>
          <w:sz w:val="24"/>
          <w:szCs w:val="24"/>
        </w:rPr>
        <w:t xml:space="preserve"> or a Kruskal-Wallis test</w:t>
      </w:r>
      <w:r w:rsidR="00AA1681" w:rsidRPr="006C0D74">
        <w:rPr>
          <w:rFonts w:cstheme="minorHAnsi"/>
          <w:sz w:val="24"/>
          <w:szCs w:val="24"/>
        </w:rPr>
        <w:t xml:space="preserve">. </w:t>
      </w:r>
      <w:r w:rsidR="00BD10C1" w:rsidRPr="006C0D74">
        <w:rPr>
          <w:rFonts w:cstheme="minorHAnsi"/>
          <w:sz w:val="24"/>
          <w:szCs w:val="24"/>
        </w:rPr>
        <w:t xml:space="preserve">The data generated was two-fold, firstly comparing </w:t>
      </w:r>
      <w:r w:rsidR="00D50E73" w:rsidRPr="006C0D74">
        <w:rPr>
          <w:rFonts w:cstheme="minorHAnsi"/>
          <w:sz w:val="24"/>
          <w:szCs w:val="24"/>
        </w:rPr>
        <w:t xml:space="preserve">the days of degradation within each marker, for example comparing </w:t>
      </w:r>
      <w:r w:rsidR="001B7AD4" w:rsidRPr="006C0D74">
        <w:rPr>
          <w:rFonts w:cstheme="minorHAnsi"/>
          <w:sz w:val="24"/>
          <w:szCs w:val="24"/>
        </w:rPr>
        <w:t xml:space="preserve">a fresh sample to a day six sample (Appendix </w:t>
      </w:r>
      <w:r w:rsidR="003C2C7C" w:rsidRPr="006C0D74">
        <w:rPr>
          <w:rFonts w:cstheme="minorHAnsi"/>
          <w:sz w:val="24"/>
          <w:szCs w:val="24"/>
        </w:rPr>
        <w:t>I</w:t>
      </w:r>
      <w:r w:rsidR="001B7AD4" w:rsidRPr="006C0D74">
        <w:rPr>
          <w:rFonts w:cstheme="minorHAnsi"/>
          <w:sz w:val="24"/>
          <w:szCs w:val="24"/>
        </w:rPr>
        <w:t xml:space="preserve">) and secondly </w:t>
      </w:r>
      <w:r w:rsidR="0088502C" w:rsidRPr="006C0D74">
        <w:rPr>
          <w:rFonts w:cstheme="minorHAnsi"/>
          <w:sz w:val="24"/>
          <w:szCs w:val="24"/>
        </w:rPr>
        <w:t>comparing the markers within each degradation day</w:t>
      </w:r>
      <w:r w:rsidR="00A12842" w:rsidRPr="006C0D74">
        <w:rPr>
          <w:rFonts w:cstheme="minorHAnsi"/>
          <w:sz w:val="24"/>
          <w:szCs w:val="24"/>
        </w:rPr>
        <w:t>, for example comparing the data for each marker at day 3 (</w:t>
      </w:r>
      <w:r w:rsidR="008E145F" w:rsidRPr="006C0D74">
        <w:rPr>
          <w:rFonts w:cstheme="minorHAnsi"/>
          <w:sz w:val="24"/>
          <w:szCs w:val="24"/>
        </w:rPr>
        <w:t>A</w:t>
      </w:r>
      <w:r w:rsidR="00A12842" w:rsidRPr="006C0D74">
        <w:rPr>
          <w:rFonts w:cstheme="minorHAnsi"/>
          <w:sz w:val="24"/>
          <w:szCs w:val="24"/>
        </w:rPr>
        <w:t xml:space="preserve">ppendix </w:t>
      </w:r>
      <w:r w:rsidR="003C2C7C" w:rsidRPr="006C0D74">
        <w:rPr>
          <w:rFonts w:cstheme="minorHAnsi"/>
          <w:sz w:val="24"/>
          <w:szCs w:val="24"/>
        </w:rPr>
        <w:t>I</w:t>
      </w:r>
      <w:r w:rsidR="00A12842" w:rsidRPr="006C0D74">
        <w:rPr>
          <w:rFonts w:cstheme="minorHAnsi"/>
          <w:sz w:val="24"/>
          <w:szCs w:val="24"/>
        </w:rPr>
        <w:t xml:space="preserve">). </w:t>
      </w:r>
      <w:bookmarkEnd w:id="136"/>
      <w:r w:rsidR="00AA1681" w:rsidRPr="006C0D74">
        <w:rPr>
          <w:rFonts w:cstheme="minorHAnsi"/>
          <w:sz w:val="24"/>
          <w:szCs w:val="24"/>
        </w:rPr>
        <w:t xml:space="preserve">These </w:t>
      </w:r>
      <w:r w:rsidRPr="006C0D74">
        <w:rPr>
          <w:rFonts w:cstheme="minorHAnsi"/>
          <w:sz w:val="24"/>
          <w:szCs w:val="24"/>
        </w:rPr>
        <w:t xml:space="preserve">tests were utilised to answer the question of is there a significant difference in gene expression rates of each individual primer over individual periods of time.  </w:t>
      </w:r>
    </w:p>
    <w:p w14:paraId="28C3ED39" w14:textId="5FCE2F12" w:rsidR="006C6E7B" w:rsidRPr="006C0D74" w:rsidRDefault="00977F91" w:rsidP="00977F91">
      <w:pPr>
        <w:spacing w:after="0" w:line="480" w:lineRule="auto"/>
        <w:jc w:val="both"/>
        <w:rPr>
          <w:rFonts w:cstheme="minorHAnsi"/>
          <w:sz w:val="24"/>
          <w:szCs w:val="24"/>
        </w:rPr>
      </w:pPr>
      <w:r w:rsidRPr="006C0D74">
        <w:rPr>
          <w:rFonts w:cstheme="minorHAnsi"/>
          <w:sz w:val="24"/>
          <w:szCs w:val="24"/>
        </w:rPr>
        <w:t xml:space="preserve">The data analysis carried out then provides foundations for the technique to be developed into a model, with unknown samples being analysed and gene expression values imputed into an equation/graph to determine the potential age of that sample. </w:t>
      </w:r>
    </w:p>
    <w:p w14:paraId="23386651" w14:textId="742856E9" w:rsidR="00977F91" w:rsidRPr="006C0D74" w:rsidRDefault="00977F91" w:rsidP="00E34FEA">
      <w:pPr>
        <w:pStyle w:val="Heading2"/>
        <w:numPr>
          <w:ilvl w:val="1"/>
          <w:numId w:val="42"/>
        </w:numPr>
      </w:pPr>
      <w:bookmarkStart w:id="137" w:name="_Toc125708760"/>
      <w:r w:rsidRPr="006C0D74">
        <w:t>Ethical statement</w:t>
      </w:r>
      <w:bookmarkEnd w:id="137"/>
      <w:r w:rsidRPr="006C0D74">
        <w:t xml:space="preserve"> </w:t>
      </w:r>
    </w:p>
    <w:p w14:paraId="3B3099B8" w14:textId="0184B640" w:rsidR="00061DF3" w:rsidRPr="006C0D74" w:rsidRDefault="00977F91" w:rsidP="00682BE6">
      <w:pPr>
        <w:spacing w:after="0" w:line="480" w:lineRule="auto"/>
        <w:jc w:val="both"/>
        <w:rPr>
          <w:sz w:val="24"/>
          <w:szCs w:val="20"/>
        </w:rPr>
      </w:pPr>
      <w:r w:rsidRPr="006C0D74">
        <w:rPr>
          <w:sz w:val="24"/>
          <w:szCs w:val="20"/>
        </w:rPr>
        <w:t xml:space="preserve">The ethical implications of the biological studies being carried out in this chapter have been considered and ethical approval has been obtained by Staffordshire University for research to be carried out. Throughout the research the Body Fluids </w:t>
      </w:r>
      <w:r w:rsidR="00FE24AE" w:rsidRPr="006C0D74">
        <w:rPr>
          <w:sz w:val="24"/>
          <w:szCs w:val="20"/>
        </w:rPr>
        <w:t>Policy</w:t>
      </w:r>
      <w:r w:rsidRPr="006C0D74">
        <w:rPr>
          <w:sz w:val="24"/>
          <w:szCs w:val="20"/>
        </w:rPr>
        <w:t xml:space="preserve"> and Human Tissue Act </w:t>
      </w:r>
      <w:r w:rsidR="001E55DA" w:rsidRPr="006C0D74">
        <w:rPr>
          <w:sz w:val="24"/>
          <w:szCs w:val="20"/>
        </w:rPr>
        <w:t>was</w:t>
      </w:r>
      <w:r w:rsidRPr="006C0D74">
        <w:rPr>
          <w:sz w:val="24"/>
          <w:szCs w:val="20"/>
        </w:rPr>
        <w:t xml:space="preserve"> complied with at all times and participants w</w:t>
      </w:r>
      <w:r w:rsidR="001E55DA" w:rsidRPr="006C0D74">
        <w:rPr>
          <w:sz w:val="24"/>
          <w:szCs w:val="20"/>
        </w:rPr>
        <w:t>er</w:t>
      </w:r>
      <w:r w:rsidRPr="006C0D74">
        <w:rPr>
          <w:sz w:val="24"/>
          <w:szCs w:val="20"/>
        </w:rPr>
        <w:t xml:space="preserve">e made fully aware of the research and any implications. </w:t>
      </w:r>
    </w:p>
    <w:p w14:paraId="0C57CC80" w14:textId="2248D37C" w:rsidR="00977F91" w:rsidRPr="006C0D74" w:rsidRDefault="00977F91" w:rsidP="00E34FEA">
      <w:pPr>
        <w:pStyle w:val="Heading2"/>
        <w:numPr>
          <w:ilvl w:val="1"/>
          <w:numId w:val="42"/>
        </w:numPr>
      </w:pPr>
      <w:bookmarkStart w:id="138" w:name="_Toc125708761"/>
      <w:r w:rsidRPr="006C0D74">
        <w:lastRenderedPageBreak/>
        <w:t>Cleaning</w:t>
      </w:r>
      <w:bookmarkEnd w:id="138"/>
      <w:r w:rsidRPr="006C0D74">
        <w:t xml:space="preserve"> </w:t>
      </w:r>
    </w:p>
    <w:p w14:paraId="27CEE9A6" w14:textId="1AD210F5" w:rsidR="00185EA2" w:rsidRPr="006C0D74" w:rsidRDefault="00977F91" w:rsidP="007148CD">
      <w:pPr>
        <w:spacing w:after="0" w:line="480" w:lineRule="auto"/>
        <w:jc w:val="both"/>
        <w:rPr>
          <w:rFonts w:cstheme="minorHAnsi"/>
          <w:sz w:val="24"/>
        </w:rPr>
      </w:pPr>
      <w:r w:rsidRPr="006C0D74">
        <w:rPr>
          <w:rFonts w:cstheme="minorHAnsi"/>
          <w:sz w:val="24"/>
        </w:rPr>
        <w:t xml:space="preserve">During the experimental process, full personal protective equipment (laboratory coat, gloves, and face mask) </w:t>
      </w:r>
      <w:r w:rsidR="00B939C6" w:rsidRPr="006C0D74">
        <w:rPr>
          <w:rFonts w:cstheme="minorHAnsi"/>
          <w:sz w:val="24"/>
        </w:rPr>
        <w:t>was</w:t>
      </w:r>
      <w:r w:rsidRPr="006C0D74">
        <w:rPr>
          <w:rFonts w:cstheme="minorHAnsi"/>
          <w:sz w:val="24"/>
        </w:rPr>
        <w:t xml:space="preserve"> worn to prevent any cross contamination from occurring. All working areas were cleaned by using 2% Virkon before and after any experimental work. Pipettes were calibrated prior to the first study being carried out. All consumables such as pipette tips were autoclaved to remove any residual DNA/RNA and left to dry for 2 days before use. All consumables and biological materials were disposed of appropriately according to laboratory protocol. This cleaning protocol was repeated for all laboratory-based studies. </w:t>
      </w:r>
    </w:p>
    <w:p w14:paraId="47E65806" w14:textId="637CAAF2" w:rsidR="00185EA2" w:rsidRPr="006C0D74" w:rsidRDefault="00185EA2" w:rsidP="00E34FEA">
      <w:pPr>
        <w:pStyle w:val="Heading1"/>
        <w:numPr>
          <w:ilvl w:val="1"/>
          <w:numId w:val="42"/>
        </w:numPr>
        <w:rPr>
          <w:sz w:val="28"/>
          <w:szCs w:val="28"/>
        </w:rPr>
      </w:pPr>
      <w:bookmarkStart w:id="139" w:name="_Toc125708762"/>
      <w:r w:rsidRPr="006C0D74">
        <w:rPr>
          <w:sz w:val="28"/>
          <w:szCs w:val="22"/>
        </w:rPr>
        <w:t>Method justification</w:t>
      </w:r>
      <w:bookmarkEnd w:id="139"/>
    </w:p>
    <w:p w14:paraId="4F29CCB0" w14:textId="62ED50A7" w:rsidR="00D545D0" w:rsidRPr="006C0D74" w:rsidRDefault="00185EA2" w:rsidP="00D545D0">
      <w:pPr>
        <w:spacing w:after="0" w:line="480" w:lineRule="auto"/>
        <w:jc w:val="both"/>
        <w:rPr>
          <w:rFonts w:cstheme="minorHAnsi"/>
          <w:sz w:val="24"/>
          <w:szCs w:val="24"/>
        </w:rPr>
      </w:pPr>
      <w:r w:rsidRPr="006C0D74">
        <w:rPr>
          <w:sz w:val="24"/>
          <w:szCs w:val="20"/>
        </w:rPr>
        <w:t xml:space="preserve">Throughout this chapter </w:t>
      </w:r>
      <w:r w:rsidR="0084051E" w:rsidRPr="006C0D74">
        <w:rPr>
          <w:sz w:val="24"/>
          <w:szCs w:val="20"/>
        </w:rPr>
        <w:t>methods have been used, and others that could have been used instead. This sectio</w:t>
      </w:r>
      <w:r w:rsidR="001E55DA" w:rsidRPr="006C0D74">
        <w:rPr>
          <w:sz w:val="24"/>
          <w:szCs w:val="20"/>
        </w:rPr>
        <w:t>n</w:t>
      </w:r>
      <w:r w:rsidR="0084051E" w:rsidRPr="006C0D74">
        <w:rPr>
          <w:sz w:val="24"/>
          <w:szCs w:val="20"/>
        </w:rPr>
        <w:t xml:space="preserve"> explain</w:t>
      </w:r>
      <w:r w:rsidR="001E55DA" w:rsidRPr="006C0D74">
        <w:rPr>
          <w:sz w:val="24"/>
          <w:szCs w:val="20"/>
        </w:rPr>
        <w:t>s</w:t>
      </w:r>
      <w:r w:rsidR="0084051E" w:rsidRPr="006C0D74">
        <w:rPr>
          <w:sz w:val="24"/>
          <w:szCs w:val="20"/>
        </w:rPr>
        <w:t xml:space="preserve"> reasonings as to why </w:t>
      </w:r>
      <w:r w:rsidR="00D545D0" w:rsidRPr="006C0D74">
        <w:rPr>
          <w:sz w:val="24"/>
          <w:szCs w:val="20"/>
        </w:rPr>
        <w:t xml:space="preserve">certain methods were chosen. </w:t>
      </w:r>
      <w:r w:rsidR="00D545D0" w:rsidRPr="006C0D74">
        <w:rPr>
          <w:rFonts w:cstheme="minorHAnsi"/>
          <w:sz w:val="24"/>
          <w:szCs w:val="24"/>
        </w:rPr>
        <w:t xml:space="preserve">There are a number of reasons why a questionnaire was utilised as the method of data collection over other mediums. Groves et al. (2009) states that there is extensive evidence in literature that the mode of administration of questions has an effect on survey estimates. For example, Holbrook et al. (2003) suggests </w:t>
      </w:r>
      <w:r w:rsidR="00BC0C21" w:rsidRPr="006C0D74">
        <w:rPr>
          <w:rFonts w:cstheme="minorHAnsi"/>
          <w:sz w:val="24"/>
          <w:szCs w:val="24"/>
        </w:rPr>
        <w:t>face-to-face,</w:t>
      </w:r>
      <w:r w:rsidR="00D545D0" w:rsidRPr="006C0D74">
        <w:rPr>
          <w:rFonts w:cstheme="minorHAnsi"/>
          <w:sz w:val="24"/>
          <w:szCs w:val="24"/>
        </w:rPr>
        <w:t xml:space="preserve"> and telephone surveys are more susceptible to social desirability bias. Whereas a self-completion survey is usually most effective for sensitive questions (Kreuter et al, 2008). A questionnaire enables the ability to collect both qualitative and quantitative data, which subsequently allows trends and differences to be found. The online dissemination of the questionnaire is a very quick and cost-efficient method which protects the anonymity of the participants taking the questionnaire (Jones, </w:t>
      </w:r>
      <w:r w:rsidR="00A65DB0" w:rsidRPr="006C0D74">
        <w:rPr>
          <w:rFonts w:cstheme="minorHAnsi"/>
          <w:sz w:val="24"/>
          <w:szCs w:val="24"/>
        </w:rPr>
        <w:t>Baxter,</w:t>
      </w:r>
      <w:r w:rsidR="00D545D0" w:rsidRPr="006C0D74">
        <w:rPr>
          <w:rFonts w:cstheme="minorHAnsi"/>
          <w:sz w:val="24"/>
          <w:szCs w:val="24"/>
        </w:rPr>
        <w:t xml:space="preserve"> and Khanduja, 2013). This anonymity allows the participants to provide their own honest views, without being uncomfortable like an interview scenario. Utilising an online </w:t>
      </w:r>
      <w:r w:rsidR="00D545D0" w:rsidRPr="006C0D74">
        <w:rPr>
          <w:rFonts w:cstheme="minorHAnsi"/>
          <w:sz w:val="24"/>
          <w:szCs w:val="24"/>
        </w:rPr>
        <w:lastRenderedPageBreak/>
        <w:t xml:space="preserve">questionnaire allows both national and international participants to be reached with the click of a button (Stewart, 2003). Batagelj et al, (1998) suggests that participants are less likely to complete a questionnaire if it lasted longer than 20 minutes, therefore this questionnaire made sure to come under that time. However, the use of an online questionnaire may provide less in-depth answers and participants may search answers. Although, in this questionnaire, it is stated at the beginning that people’s honest views and opinions are required. </w:t>
      </w:r>
    </w:p>
    <w:p w14:paraId="119E5B2D" w14:textId="77777777" w:rsidR="00D545D0" w:rsidRPr="006C0D74" w:rsidRDefault="00D545D0" w:rsidP="00D545D0">
      <w:pPr>
        <w:spacing w:after="0" w:line="480" w:lineRule="auto"/>
        <w:jc w:val="both"/>
        <w:rPr>
          <w:rFonts w:cstheme="minorHAnsi"/>
          <w:sz w:val="24"/>
          <w:szCs w:val="24"/>
        </w:rPr>
      </w:pPr>
      <w:r w:rsidRPr="006C0D74">
        <w:rPr>
          <w:rFonts w:cstheme="minorHAnsi"/>
          <w:sz w:val="24"/>
          <w:szCs w:val="24"/>
        </w:rPr>
        <w:t>The other reason for using a questionnaire is to obtain as much data as possible to; inform those carrying out the questionnaire but also once published that will be further data to be used to improve the knowledge of the public. Smith (2006) and the article on crime statistics provides reasons as for the need of data.</w:t>
      </w:r>
    </w:p>
    <w:p w14:paraId="031C7BA8" w14:textId="77777777" w:rsidR="00D545D0" w:rsidRPr="006C0D74" w:rsidRDefault="00D545D0" w:rsidP="009A3DFF">
      <w:pPr>
        <w:pStyle w:val="ListParagraph"/>
        <w:numPr>
          <w:ilvl w:val="0"/>
          <w:numId w:val="5"/>
        </w:numPr>
        <w:spacing w:after="0" w:line="480" w:lineRule="auto"/>
        <w:jc w:val="both"/>
        <w:rPr>
          <w:rFonts w:cstheme="minorHAnsi"/>
          <w:sz w:val="24"/>
          <w:szCs w:val="24"/>
        </w:rPr>
      </w:pPr>
      <w:r w:rsidRPr="006C0D74">
        <w:rPr>
          <w:rFonts w:cstheme="minorHAnsi"/>
          <w:sz w:val="24"/>
          <w:szCs w:val="24"/>
        </w:rPr>
        <w:t>To provide reliable quantitative measurements of criminal activity and views around crimes.</w:t>
      </w:r>
    </w:p>
    <w:p w14:paraId="76C0993F" w14:textId="77777777" w:rsidR="00D545D0" w:rsidRPr="006C0D74" w:rsidRDefault="00D545D0" w:rsidP="009A3DFF">
      <w:pPr>
        <w:pStyle w:val="ListParagraph"/>
        <w:numPr>
          <w:ilvl w:val="0"/>
          <w:numId w:val="5"/>
        </w:numPr>
        <w:spacing w:after="0" w:line="480" w:lineRule="auto"/>
        <w:jc w:val="both"/>
        <w:rPr>
          <w:rFonts w:cstheme="minorHAnsi"/>
          <w:sz w:val="24"/>
          <w:szCs w:val="24"/>
        </w:rPr>
      </w:pPr>
      <w:r w:rsidRPr="006C0D74">
        <w:rPr>
          <w:rFonts w:cstheme="minorHAnsi"/>
          <w:sz w:val="24"/>
          <w:szCs w:val="24"/>
        </w:rPr>
        <w:t xml:space="preserve">To keep the public, media, </w:t>
      </w:r>
      <w:r w:rsidRPr="006C0D74">
        <w:rPr>
          <w:sz w:val="24"/>
          <w:szCs w:val="24"/>
        </w:rPr>
        <w:t>academe, and relevant special interest groups informed about the state of crime in the country and to provide (access to) data that inform wider debate.</w:t>
      </w:r>
    </w:p>
    <w:p w14:paraId="55C3EF16" w14:textId="7E41619D" w:rsidR="00D545D0" w:rsidRPr="006C0D74" w:rsidRDefault="00D545D0" w:rsidP="009A3DFF">
      <w:pPr>
        <w:pStyle w:val="ListParagraph"/>
        <w:numPr>
          <w:ilvl w:val="0"/>
          <w:numId w:val="5"/>
        </w:numPr>
        <w:spacing w:after="0" w:line="480" w:lineRule="auto"/>
        <w:jc w:val="both"/>
        <w:rPr>
          <w:rFonts w:cstheme="minorHAnsi"/>
          <w:sz w:val="28"/>
          <w:szCs w:val="28"/>
        </w:rPr>
      </w:pPr>
      <w:r w:rsidRPr="006C0D74">
        <w:rPr>
          <w:sz w:val="24"/>
          <w:szCs w:val="24"/>
        </w:rPr>
        <w:t xml:space="preserve">To inform relevant aspects of short-term resource allocation, both within government and also for external related bodies – </w:t>
      </w:r>
      <w:r w:rsidR="00BC0C21" w:rsidRPr="006C0D74">
        <w:rPr>
          <w:sz w:val="24"/>
          <w:szCs w:val="24"/>
        </w:rPr>
        <w:t>e.g.,</w:t>
      </w:r>
      <w:r w:rsidRPr="006C0D74">
        <w:rPr>
          <w:sz w:val="24"/>
          <w:szCs w:val="24"/>
        </w:rPr>
        <w:t xml:space="preserve"> for policing and Victim Support.</w:t>
      </w:r>
    </w:p>
    <w:p w14:paraId="58B810CF" w14:textId="77777777" w:rsidR="00D545D0" w:rsidRPr="006C0D74" w:rsidRDefault="00D545D0" w:rsidP="009A3DFF">
      <w:pPr>
        <w:pStyle w:val="ListParagraph"/>
        <w:numPr>
          <w:ilvl w:val="0"/>
          <w:numId w:val="5"/>
        </w:numPr>
        <w:spacing w:after="0" w:line="480" w:lineRule="auto"/>
        <w:jc w:val="both"/>
        <w:rPr>
          <w:rFonts w:cstheme="minorHAnsi"/>
          <w:sz w:val="32"/>
          <w:szCs w:val="32"/>
        </w:rPr>
      </w:pPr>
      <w:r w:rsidRPr="006C0D74">
        <w:rPr>
          <w:sz w:val="24"/>
          <w:szCs w:val="24"/>
        </w:rPr>
        <w:t>To provide an evidence base for longer-term government strategic and policy developments.</w:t>
      </w:r>
    </w:p>
    <w:p w14:paraId="6ACBCC66" w14:textId="2869ABAB" w:rsidR="00185EA2" w:rsidRPr="006C0D74" w:rsidRDefault="00D545D0" w:rsidP="007148CD">
      <w:pPr>
        <w:spacing w:after="0" w:line="480" w:lineRule="auto"/>
        <w:jc w:val="both"/>
        <w:rPr>
          <w:sz w:val="24"/>
          <w:szCs w:val="20"/>
        </w:rPr>
      </w:pPr>
      <w:r w:rsidRPr="006C0D74">
        <w:rPr>
          <w:sz w:val="24"/>
          <w:szCs w:val="20"/>
        </w:rPr>
        <w:t>Another</w:t>
      </w:r>
      <w:r w:rsidR="00185EA2" w:rsidRPr="006C0D74">
        <w:rPr>
          <w:sz w:val="24"/>
          <w:szCs w:val="20"/>
        </w:rPr>
        <w:t xml:space="preserve"> area is that of why specific kits were used. The main techniques that are used in forensic analysis for either RNA or DNA extract involves the use of silica-based or solid phase spin columns, which have been utilised in the stain age prediction studies. The </w:t>
      </w:r>
      <w:r w:rsidR="00185EA2" w:rsidRPr="006C0D74">
        <w:rPr>
          <w:sz w:val="24"/>
          <w:szCs w:val="20"/>
        </w:rPr>
        <w:lastRenderedPageBreak/>
        <w:t xml:space="preserve">membrane found in the spin columns allow for the filtration of potential inhibitors to the subsequent PCR process via a change in pH (Chancon-Cortes and Griffiths, 2014; Cartozzo, et al. 2018). The pH change allows DNA or RNA to bind to the membrane, while potential inhibitors are discarded via the flow-through. The addition of various wash solutions proceeds to alter the pH, releasing the genetic material before being centrifuged alongside RNase free water to obtain a sample of RNA or DNA. </w:t>
      </w:r>
    </w:p>
    <w:p w14:paraId="276D4650" w14:textId="15AD3908" w:rsidR="00185EA2" w:rsidRPr="006C0D74" w:rsidRDefault="00157558" w:rsidP="007148CD">
      <w:pPr>
        <w:spacing w:after="0" w:line="480" w:lineRule="auto"/>
        <w:jc w:val="both"/>
        <w:rPr>
          <w:sz w:val="24"/>
          <w:szCs w:val="20"/>
        </w:rPr>
      </w:pPr>
      <w:r w:rsidRPr="006C0D74">
        <w:rPr>
          <w:sz w:val="24"/>
          <w:szCs w:val="20"/>
        </w:rPr>
        <w:t>There</w:t>
      </w:r>
      <w:r w:rsidR="00185EA2" w:rsidRPr="006C0D74">
        <w:rPr>
          <w:sz w:val="24"/>
          <w:szCs w:val="20"/>
        </w:rPr>
        <w:t xml:space="preserve"> was a change in the extraction kit from the Qiagen miRNeasy kit to the Qiagen RNeasy kit, respectively. This change occurred because of a slight change in the direction of the research from looking at both mRNA and miRNA genes in the stain age prediction study to just solely focusing on mRNA genes. </w:t>
      </w:r>
      <w:bookmarkStart w:id="140" w:name="Page89"/>
      <w:r w:rsidR="009047F4" w:rsidRPr="006C0D74">
        <w:rPr>
          <w:sz w:val="24"/>
          <w:szCs w:val="20"/>
        </w:rPr>
        <w:t xml:space="preserve">The change in extraction method allowed for on-column digestion of genomic DNA, meaning sample eluted off the column is solely RNA. Therefore, additional genomic digestion was not needed. </w:t>
      </w:r>
      <w:bookmarkEnd w:id="140"/>
      <w:r w:rsidR="00185EA2" w:rsidRPr="006C0D74">
        <w:rPr>
          <w:sz w:val="24"/>
          <w:szCs w:val="20"/>
        </w:rPr>
        <w:t xml:space="preserve">The change in extraction kit did not affect the quality </w:t>
      </w:r>
      <w:r w:rsidR="00B630AA" w:rsidRPr="006C0D74">
        <w:rPr>
          <w:sz w:val="24"/>
          <w:szCs w:val="20"/>
        </w:rPr>
        <w:t xml:space="preserve">and abundance </w:t>
      </w:r>
      <w:r w:rsidR="00185EA2" w:rsidRPr="006C0D74">
        <w:rPr>
          <w:sz w:val="24"/>
          <w:szCs w:val="20"/>
        </w:rPr>
        <w:t xml:space="preserve">of the RNA extracted from the various samples. </w:t>
      </w:r>
      <w:bookmarkStart w:id="141" w:name="Page90"/>
      <w:r w:rsidR="00476E2D" w:rsidRPr="006C0D74">
        <w:rPr>
          <w:sz w:val="24"/>
          <w:szCs w:val="20"/>
        </w:rPr>
        <w:t xml:space="preserve">The quality of the product extracted by both kits were determined on a Nanodrop machine which </w:t>
      </w:r>
      <w:r w:rsidR="003F2EA3" w:rsidRPr="006C0D74">
        <w:rPr>
          <w:sz w:val="24"/>
          <w:szCs w:val="20"/>
        </w:rPr>
        <w:t>highlights the purity of the sample</w:t>
      </w:r>
      <w:r w:rsidR="008E145F" w:rsidRPr="006C0D74">
        <w:rPr>
          <w:sz w:val="24"/>
          <w:szCs w:val="20"/>
        </w:rPr>
        <w:t>.</w:t>
      </w:r>
      <w:r w:rsidR="003F2EA3" w:rsidRPr="006C0D74">
        <w:rPr>
          <w:sz w:val="24"/>
          <w:szCs w:val="20"/>
        </w:rPr>
        <w:t xml:space="preserve"> </w:t>
      </w:r>
      <w:r w:rsidR="008E145F" w:rsidRPr="006C0D74">
        <w:rPr>
          <w:sz w:val="24"/>
          <w:szCs w:val="20"/>
        </w:rPr>
        <w:t>R</w:t>
      </w:r>
      <w:r w:rsidR="003F2EA3" w:rsidRPr="006C0D74">
        <w:rPr>
          <w:sz w:val="24"/>
          <w:szCs w:val="20"/>
        </w:rPr>
        <w:t xml:space="preserve">eadings of </w:t>
      </w:r>
      <w:r w:rsidR="00675C9B" w:rsidRPr="006C0D74">
        <w:rPr>
          <w:sz w:val="24"/>
          <w:szCs w:val="20"/>
        </w:rPr>
        <w:t xml:space="preserve">between </w:t>
      </w:r>
      <w:r w:rsidR="00C84265" w:rsidRPr="006C0D74">
        <w:rPr>
          <w:sz w:val="24"/>
          <w:szCs w:val="20"/>
        </w:rPr>
        <w:t>1.9 and 2.</w:t>
      </w:r>
      <w:r w:rsidR="0002019F" w:rsidRPr="006C0D74">
        <w:rPr>
          <w:sz w:val="24"/>
          <w:szCs w:val="20"/>
        </w:rPr>
        <w:t>1</w:t>
      </w:r>
      <w:r w:rsidR="00C84265" w:rsidRPr="006C0D74">
        <w:rPr>
          <w:sz w:val="24"/>
          <w:szCs w:val="20"/>
        </w:rPr>
        <w:t xml:space="preserve"> on the </w:t>
      </w:r>
      <w:r w:rsidR="0002019F" w:rsidRPr="006C0D74">
        <w:rPr>
          <w:sz w:val="24"/>
          <w:szCs w:val="20"/>
        </w:rPr>
        <w:t xml:space="preserve">260/280 ratio suggesting that the </w:t>
      </w:r>
      <w:r w:rsidR="0033150C" w:rsidRPr="006C0D74">
        <w:rPr>
          <w:sz w:val="24"/>
          <w:szCs w:val="20"/>
        </w:rPr>
        <w:t xml:space="preserve">RNA samples were as close to pure as possible. </w:t>
      </w:r>
      <w:r w:rsidR="00D3388F" w:rsidRPr="006C0D74">
        <w:rPr>
          <w:sz w:val="24"/>
          <w:szCs w:val="20"/>
        </w:rPr>
        <w:t xml:space="preserve">Control samples extracted by both kits were run on the Nanodrop to check purity and remained similar when repeated. </w:t>
      </w:r>
      <w:r w:rsidR="0033150C" w:rsidRPr="006C0D74">
        <w:rPr>
          <w:sz w:val="24"/>
          <w:szCs w:val="20"/>
        </w:rPr>
        <w:t xml:space="preserve">It is unclear </w:t>
      </w:r>
      <w:r w:rsidR="00DC5B87" w:rsidRPr="006C0D74">
        <w:rPr>
          <w:sz w:val="24"/>
          <w:szCs w:val="20"/>
        </w:rPr>
        <w:t xml:space="preserve">whether the kits had an impact on the abundance of RNA extracted from the samples as </w:t>
      </w:r>
      <w:r w:rsidR="00926246" w:rsidRPr="006C0D74">
        <w:rPr>
          <w:sz w:val="24"/>
          <w:szCs w:val="20"/>
        </w:rPr>
        <w:t>20</w:t>
      </w:r>
      <w:r w:rsidR="00926246" w:rsidRPr="006C0D74">
        <w:rPr>
          <w:rFonts w:cstheme="minorHAnsi"/>
          <w:sz w:val="24"/>
          <w:szCs w:val="20"/>
        </w:rPr>
        <w:t>µ</w:t>
      </w:r>
      <w:r w:rsidR="00926246" w:rsidRPr="006C0D74">
        <w:rPr>
          <w:sz w:val="24"/>
          <w:szCs w:val="20"/>
        </w:rPr>
        <w:t xml:space="preserve">L was added each time </w:t>
      </w:r>
      <w:r w:rsidR="002A1C8D" w:rsidRPr="006C0D74">
        <w:rPr>
          <w:sz w:val="24"/>
          <w:szCs w:val="20"/>
        </w:rPr>
        <w:t xml:space="preserve">and a concentration value generated after extraction. </w:t>
      </w:r>
      <w:r w:rsidR="0085226A" w:rsidRPr="006C0D74">
        <w:rPr>
          <w:sz w:val="24"/>
          <w:szCs w:val="20"/>
        </w:rPr>
        <w:t xml:space="preserve">However, </w:t>
      </w:r>
      <w:r w:rsidR="004D18C2" w:rsidRPr="006C0D74">
        <w:rPr>
          <w:sz w:val="24"/>
          <w:szCs w:val="20"/>
        </w:rPr>
        <w:t>if</w:t>
      </w:r>
      <w:r w:rsidR="0085226A" w:rsidRPr="006C0D74">
        <w:rPr>
          <w:sz w:val="24"/>
          <w:szCs w:val="20"/>
        </w:rPr>
        <w:t xml:space="preserve"> the purity was as close to 2.0 as possible and </w:t>
      </w:r>
      <w:r w:rsidR="005771C0" w:rsidRPr="006C0D74">
        <w:rPr>
          <w:sz w:val="24"/>
          <w:szCs w:val="20"/>
        </w:rPr>
        <w:t>there was at least 1</w:t>
      </w:r>
      <w:r w:rsidR="005771C0" w:rsidRPr="006C0D74">
        <w:rPr>
          <w:rFonts w:cstheme="minorHAnsi"/>
          <w:sz w:val="24"/>
          <w:szCs w:val="20"/>
        </w:rPr>
        <w:t>µ</w:t>
      </w:r>
      <w:r w:rsidR="005771C0" w:rsidRPr="006C0D74">
        <w:rPr>
          <w:sz w:val="24"/>
          <w:szCs w:val="20"/>
        </w:rPr>
        <w:t>g</w:t>
      </w:r>
      <w:r w:rsidR="00545B0F" w:rsidRPr="006C0D74">
        <w:rPr>
          <w:sz w:val="24"/>
          <w:szCs w:val="20"/>
        </w:rPr>
        <w:t xml:space="preserve"> of total RNA present for reverse transcription, the sample was </w:t>
      </w:r>
      <w:r w:rsidR="004D18C2" w:rsidRPr="006C0D74">
        <w:rPr>
          <w:sz w:val="24"/>
          <w:szCs w:val="20"/>
        </w:rPr>
        <w:t xml:space="preserve">then </w:t>
      </w:r>
      <w:r w:rsidR="00545B0F" w:rsidRPr="006C0D74">
        <w:rPr>
          <w:sz w:val="24"/>
          <w:szCs w:val="20"/>
        </w:rPr>
        <w:t>used downstream</w:t>
      </w:r>
      <w:r w:rsidR="008E145F" w:rsidRPr="006C0D74">
        <w:rPr>
          <w:sz w:val="24"/>
          <w:szCs w:val="20"/>
        </w:rPr>
        <w:t>.</w:t>
      </w:r>
      <w:r w:rsidR="00545B0F" w:rsidRPr="006C0D74">
        <w:rPr>
          <w:sz w:val="24"/>
          <w:szCs w:val="20"/>
        </w:rPr>
        <w:t xml:space="preserve"> </w:t>
      </w:r>
      <w:bookmarkEnd w:id="141"/>
    </w:p>
    <w:p w14:paraId="262F3C36" w14:textId="77777777" w:rsidR="00185EA2" w:rsidRPr="006C0D74" w:rsidRDefault="00185EA2" w:rsidP="007148CD">
      <w:pPr>
        <w:spacing w:after="0" w:line="480" w:lineRule="auto"/>
        <w:jc w:val="both"/>
        <w:rPr>
          <w:sz w:val="24"/>
          <w:szCs w:val="20"/>
        </w:rPr>
      </w:pPr>
      <w:r w:rsidRPr="006C0D74">
        <w:rPr>
          <w:sz w:val="24"/>
          <w:szCs w:val="20"/>
        </w:rPr>
        <w:t xml:space="preserve">Following on, both the RT and SYBR GREEN kits were from BioRad, the reason for this was due to both kits being one tube processes, meaning that all the components for </w:t>
      </w:r>
      <w:r w:rsidRPr="006C0D74">
        <w:rPr>
          <w:sz w:val="24"/>
          <w:szCs w:val="20"/>
        </w:rPr>
        <w:lastRenderedPageBreak/>
        <w:t>reverse transcription and qPCR were contained and mixed together in a single microfuge tube. According to BioRad there are a number of key features and benefits to using the iScript Advanced cDNA Synthesis kit and those being that there is an uncompromised sensitivity even with less input RNA from a limited sample. The kit reduces variability and improves reproducibility and therefore, eliminates the need for multiple cDNA synthesis reactions (BioRad, 2021). The use of the Sso Advanced Universal SYBR Green kits achieves superior real-time PCR results under varying conditions such as primer concentration and annealing temperatures. The kit improves qPCR sensitivity and efficiency from potential degraded samples (BioRad, 2021).</w:t>
      </w:r>
    </w:p>
    <w:p w14:paraId="7D25B297" w14:textId="49CCBF31" w:rsidR="00185EA2" w:rsidRPr="006C0D74" w:rsidRDefault="00185EA2" w:rsidP="007148CD">
      <w:pPr>
        <w:spacing w:after="0" w:line="480" w:lineRule="auto"/>
        <w:jc w:val="both"/>
        <w:rPr>
          <w:sz w:val="24"/>
          <w:szCs w:val="20"/>
        </w:rPr>
      </w:pPr>
      <w:r w:rsidRPr="006C0D74">
        <w:rPr>
          <w:sz w:val="24"/>
          <w:szCs w:val="20"/>
        </w:rPr>
        <w:t xml:space="preserve">qPCR uses the fluorescence output from a real-time PCR reaction, and it is crucial that as much as the fluorescence is captured. Currently there are two types of well plates that can be used for qPCR, those that are </w:t>
      </w:r>
      <w:r w:rsidR="00BE16B6" w:rsidRPr="006C0D74">
        <w:rPr>
          <w:sz w:val="24"/>
          <w:szCs w:val="20"/>
        </w:rPr>
        <w:t>transparent plastic</w:t>
      </w:r>
      <w:r w:rsidRPr="006C0D74">
        <w:rPr>
          <w:sz w:val="24"/>
          <w:szCs w:val="20"/>
        </w:rPr>
        <w:t xml:space="preserve"> and those that are white opaque plastic. In these studies, BrightWhite qPCR plates from PrimerDesign were utilised. These were chosen over the </w:t>
      </w:r>
      <w:r w:rsidR="00BE16B6" w:rsidRPr="006C0D74">
        <w:rPr>
          <w:sz w:val="24"/>
          <w:szCs w:val="20"/>
        </w:rPr>
        <w:t>transparent plastic</w:t>
      </w:r>
      <w:r w:rsidRPr="006C0D74">
        <w:rPr>
          <w:sz w:val="24"/>
          <w:szCs w:val="20"/>
        </w:rPr>
        <w:t xml:space="preserve"> because the BrightWhite plates give brighter and better data as the white, opaque plasticware channel all of the fluorescence output back to the detector rather than the </w:t>
      </w:r>
      <w:r w:rsidR="006A086B" w:rsidRPr="006C0D74">
        <w:rPr>
          <w:sz w:val="24"/>
          <w:szCs w:val="20"/>
        </w:rPr>
        <w:t>transparent plastic</w:t>
      </w:r>
      <w:r w:rsidRPr="006C0D74">
        <w:rPr>
          <w:sz w:val="24"/>
          <w:szCs w:val="20"/>
        </w:rPr>
        <w:t xml:space="preserve"> ware spraying the light in all directions. According to PrimerDesign, their plates have extreme uniformity of wall thickness and are truly flat to reduce well-to-well variability (PrimerDesign, 2021). </w:t>
      </w:r>
      <w:bookmarkStart w:id="142" w:name="Page91"/>
      <w:r w:rsidR="009047F4" w:rsidRPr="006C0D74">
        <w:rPr>
          <w:sz w:val="24"/>
          <w:szCs w:val="20"/>
        </w:rPr>
        <w:t xml:space="preserve">qPCR uses the fluorescence output from a real-time PCR reaction, and it is crucial that as much as the fluorescence is captured, this aids with the efficiency of the sample. The Applied Biosystems provides an efficiency </w:t>
      </w:r>
      <w:r w:rsidR="005F48AA" w:rsidRPr="006C0D74">
        <w:rPr>
          <w:sz w:val="24"/>
          <w:szCs w:val="20"/>
        </w:rPr>
        <w:t>value, and</w:t>
      </w:r>
      <w:r w:rsidR="009047F4" w:rsidRPr="006C0D74">
        <w:rPr>
          <w:sz w:val="24"/>
          <w:szCs w:val="20"/>
        </w:rPr>
        <w:t xml:space="preserve"> should that value does not fall between 90% and 110%, then it is assumed there is an issue. Based on this all samples that fell within this range were carried forward, those that did not </w:t>
      </w:r>
      <w:r w:rsidR="009047F4" w:rsidRPr="006C0D74">
        <w:rPr>
          <w:sz w:val="24"/>
          <w:szCs w:val="20"/>
        </w:rPr>
        <w:lastRenderedPageBreak/>
        <w:t>were discarded and remade, therefore not needing a secondary efficiency test as the calibration of the instrument was trusted.</w:t>
      </w:r>
      <w:bookmarkEnd w:id="142"/>
    </w:p>
    <w:p w14:paraId="2A4135EE" w14:textId="29BFA34B" w:rsidR="00185EA2" w:rsidRPr="006C0D74" w:rsidRDefault="00185EA2" w:rsidP="007148CD">
      <w:pPr>
        <w:spacing w:line="480" w:lineRule="auto"/>
        <w:jc w:val="both"/>
      </w:pPr>
      <w:r w:rsidRPr="006C0D74">
        <w:rPr>
          <w:sz w:val="24"/>
          <w:szCs w:val="20"/>
        </w:rPr>
        <w:t>The final change that requires to be justified is the type of swab used in the mixed sample stain age prediction study. There are a number of articles that compare a number of different swabs on the volume of sample collected, but also the volume of sample released during extraction. Due to the study being self-collection, the aim of the swab is to retrieve as much as possible and then release as much as possible. A study by Viviano et al (2018) compared cotton and flocked swabs for vaginal self-sample collection. They found that the flocked swab achieved greater cellular retrieval than the cotton swab with more than 400,000 cells collected per millilitre compared to over 90,000 cells collected by the cotton swab</w:t>
      </w:r>
      <w:r w:rsidR="00A65DB0" w:rsidRPr="006C0D74">
        <w:rPr>
          <w:sz w:val="24"/>
          <w:szCs w:val="20"/>
        </w:rPr>
        <w:t xml:space="preserve">. </w:t>
      </w:r>
      <w:r w:rsidRPr="006C0D74">
        <w:rPr>
          <w:sz w:val="24"/>
          <w:szCs w:val="20"/>
        </w:rPr>
        <w:t>This shows that the nylon flocked swabs retrieve a lot more of the sample than the cotton swabs. However, it is not just retrieval that is beneficial to the swab type, the volume released is also important. A study by Vare, Hedman and Lappalainen (2008) also compared cotton to nylon flock swabs however they focused on the release of the sample. The study found that a cotton swab releases between 18% and 30% of the sample, whereas the nylon flocked swab releases between 70% and 80% of the sample. These studies combined provide the reasons as to why a nylon flocked swab was chosen as the swab of choice over a cotton swab.</w:t>
      </w:r>
    </w:p>
    <w:p w14:paraId="22BEB4AB" w14:textId="77777777" w:rsidR="00185EA2" w:rsidRPr="006C0D74" w:rsidRDefault="00185EA2" w:rsidP="007148CD">
      <w:pPr>
        <w:spacing w:after="0" w:line="480" w:lineRule="auto"/>
        <w:jc w:val="both"/>
        <w:rPr>
          <w:rFonts w:cstheme="minorHAnsi"/>
          <w:sz w:val="24"/>
          <w:szCs w:val="24"/>
        </w:rPr>
      </w:pPr>
    </w:p>
    <w:p w14:paraId="0925C95C" w14:textId="77777777" w:rsidR="00185EA2" w:rsidRPr="006C0D74" w:rsidRDefault="00185EA2" w:rsidP="007148CD">
      <w:pPr>
        <w:spacing w:after="0" w:line="480" w:lineRule="auto"/>
        <w:contextualSpacing/>
        <w:jc w:val="both"/>
        <w:rPr>
          <w:sz w:val="28"/>
        </w:rPr>
      </w:pPr>
    </w:p>
    <w:p w14:paraId="09AA7B9B" w14:textId="2E755B0E" w:rsidR="00185EA2" w:rsidRPr="006C0D74" w:rsidRDefault="00185EA2" w:rsidP="007148CD">
      <w:pPr>
        <w:spacing w:after="0" w:line="480" w:lineRule="auto"/>
        <w:contextualSpacing/>
        <w:jc w:val="both"/>
        <w:rPr>
          <w:sz w:val="28"/>
        </w:rPr>
      </w:pPr>
    </w:p>
    <w:p w14:paraId="7A754BF9" w14:textId="77777777" w:rsidR="00C32839" w:rsidRPr="006C0D74" w:rsidRDefault="00C32839" w:rsidP="00D958A3">
      <w:pPr>
        <w:spacing w:line="240" w:lineRule="auto"/>
        <w:jc w:val="both"/>
        <w:rPr>
          <w:rFonts w:cstheme="minorHAnsi"/>
          <w:sz w:val="36"/>
          <w:szCs w:val="36"/>
        </w:rPr>
      </w:pPr>
      <w:bookmarkStart w:id="143" w:name="_Hlk78456315"/>
    </w:p>
    <w:p w14:paraId="76F62B08" w14:textId="77777777" w:rsidR="00061DF3" w:rsidRPr="006C0D74" w:rsidRDefault="00061DF3">
      <w:pPr>
        <w:rPr>
          <w:bCs/>
          <w:sz w:val="32"/>
          <w:szCs w:val="24"/>
        </w:rPr>
      </w:pPr>
      <w:r w:rsidRPr="006C0D74">
        <w:br w:type="page"/>
      </w:r>
    </w:p>
    <w:p w14:paraId="1904BD7D" w14:textId="49F6AAB8" w:rsidR="00185EA2" w:rsidRPr="006C0D74" w:rsidRDefault="00185EA2" w:rsidP="00A20927">
      <w:pPr>
        <w:pStyle w:val="Heading1"/>
        <w:rPr>
          <w:rFonts w:cstheme="minorHAnsi"/>
          <w:sz w:val="36"/>
          <w:szCs w:val="36"/>
        </w:rPr>
      </w:pPr>
      <w:bookmarkStart w:id="144" w:name="_Toc125708763"/>
      <w:r w:rsidRPr="006C0D74">
        <w:rPr>
          <w:sz w:val="36"/>
          <w:szCs w:val="28"/>
        </w:rPr>
        <w:lastRenderedPageBreak/>
        <w:t xml:space="preserve">Chapter </w:t>
      </w:r>
      <w:r w:rsidR="008A02DE" w:rsidRPr="006C0D74">
        <w:rPr>
          <w:sz w:val="36"/>
          <w:szCs w:val="28"/>
        </w:rPr>
        <w:t>Three</w:t>
      </w:r>
      <w:r w:rsidRPr="006C0D74">
        <w:t xml:space="preserve">: </w:t>
      </w:r>
      <w:r w:rsidRPr="006C0D74">
        <w:rPr>
          <w:rFonts w:cstheme="minorHAnsi"/>
          <w:sz w:val="36"/>
          <w:szCs w:val="36"/>
        </w:rPr>
        <w:t>Misconceptions of sexual offences and consent survey</w:t>
      </w:r>
      <w:bookmarkEnd w:id="144"/>
    </w:p>
    <w:p w14:paraId="65E62599" w14:textId="1BB3A2AE" w:rsidR="00185EA2" w:rsidRPr="006C0D74" w:rsidRDefault="008A02DE" w:rsidP="00E34FEA">
      <w:pPr>
        <w:pStyle w:val="Heading2"/>
        <w:numPr>
          <w:ilvl w:val="1"/>
          <w:numId w:val="43"/>
        </w:numPr>
        <w:rPr>
          <w:rFonts w:cstheme="minorHAnsi"/>
          <w:szCs w:val="24"/>
        </w:rPr>
      </w:pPr>
      <w:bookmarkStart w:id="145" w:name="_Toc125708764"/>
      <w:r w:rsidRPr="006C0D74">
        <w:t xml:space="preserve">. </w:t>
      </w:r>
      <w:r w:rsidR="00185EA2" w:rsidRPr="006C0D74">
        <w:t>Introduction</w:t>
      </w:r>
      <w:bookmarkEnd w:id="145"/>
    </w:p>
    <w:p w14:paraId="781C5E47" w14:textId="617AB4E3" w:rsidR="00DA284B" w:rsidRPr="006C0D74" w:rsidRDefault="00185EA2" w:rsidP="007148CD">
      <w:pPr>
        <w:spacing w:line="480" w:lineRule="auto"/>
        <w:jc w:val="both"/>
        <w:rPr>
          <w:sz w:val="24"/>
          <w:szCs w:val="24"/>
        </w:rPr>
      </w:pPr>
      <w:r w:rsidRPr="006C0D74">
        <w:rPr>
          <w:sz w:val="24"/>
          <w:szCs w:val="24"/>
        </w:rPr>
        <w:t>The aim of this thesis is to address issues with consent in sexual offences</w:t>
      </w:r>
      <w:r w:rsidR="002D4609" w:rsidRPr="006C0D74">
        <w:rPr>
          <w:sz w:val="24"/>
          <w:szCs w:val="24"/>
        </w:rPr>
        <w:t xml:space="preserve">. </w:t>
      </w:r>
      <w:r w:rsidR="00496691" w:rsidRPr="006C0D74">
        <w:rPr>
          <w:sz w:val="24"/>
          <w:szCs w:val="24"/>
        </w:rPr>
        <w:t xml:space="preserve">A section found in Chapter </w:t>
      </w:r>
      <w:r w:rsidR="00E31121" w:rsidRPr="006C0D74">
        <w:rPr>
          <w:sz w:val="24"/>
          <w:szCs w:val="24"/>
        </w:rPr>
        <w:t>One;</w:t>
      </w:r>
      <w:r w:rsidR="002D4609" w:rsidRPr="006C0D74">
        <w:rPr>
          <w:sz w:val="24"/>
          <w:szCs w:val="24"/>
        </w:rPr>
        <w:t xml:space="preserve"> the </w:t>
      </w:r>
      <w:r w:rsidRPr="006C0D74">
        <w:rPr>
          <w:sz w:val="24"/>
          <w:szCs w:val="24"/>
        </w:rPr>
        <w:t>review of the literature highlighted a number of issues</w:t>
      </w:r>
      <w:r w:rsidR="00DA284B" w:rsidRPr="006C0D74">
        <w:rPr>
          <w:sz w:val="24"/>
          <w:szCs w:val="24"/>
        </w:rPr>
        <w:t>.</w:t>
      </w:r>
      <w:r w:rsidRPr="006C0D74">
        <w:rPr>
          <w:sz w:val="24"/>
          <w:szCs w:val="24"/>
        </w:rPr>
        <w:t xml:space="preserve"> </w:t>
      </w:r>
      <w:r w:rsidR="00DA284B" w:rsidRPr="006C0D74">
        <w:rPr>
          <w:sz w:val="24"/>
          <w:szCs w:val="24"/>
        </w:rPr>
        <w:t>T</w:t>
      </w:r>
      <w:r w:rsidRPr="006C0D74">
        <w:rPr>
          <w:sz w:val="24"/>
          <w:szCs w:val="24"/>
        </w:rPr>
        <w:t>herefore, the purpose of this chapter is</w:t>
      </w:r>
      <w:r w:rsidR="00DA284B" w:rsidRPr="006C0D74">
        <w:rPr>
          <w:sz w:val="24"/>
          <w:szCs w:val="24"/>
        </w:rPr>
        <w:t xml:space="preserve"> </w:t>
      </w:r>
      <w:r w:rsidR="00616CD8" w:rsidRPr="006C0D74">
        <w:rPr>
          <w:sz w:val="24"/>
          <w:szCs w:val="24"/>
        </w:rPr>
        <w:t xml:space="preserve">to </w:t>
      </w:r>
      <w:r w:rsidR="00DA284B" w:rsidRPr="006C0D74">
        <w:rPr>
          <w:sz w:val="24"/>
          <w:szCs w:val="24"/>
        </w:rPr>
        <w:t xml:space="preserve">build upon the literature and </w:t>
      </w:r>
      <w:r w:rsidR="00616CD8" w:rsidRPr="006C0D74">
        <w:rPr>
          <w:sz w:val="24"/>
          <w:szCs w:val="24"/>
        </w:rPr>
        <w:t>questions</w:t>
      </w:r>
      <w:r w:rsidR="00DA284B" w:rsidRPr="006C0D74">
        <w:rPr>
          <w:sz w:val="24"/>
          <w:szCs w:val="24"/>
        </w:rPr>
        <w:t xml:space="preserve"> surrounding consent ra</w:t>
      </w:r>
      <w:r w:rsidR="004B4E05" w:rsidRPr="006C0D74">
        <w:rPr>
          <w:sz w:val="24"/>
          <w:szCs w:val="24"/>
        </w:rPr>
        <w:t xml:space="preserve">ised in </w:t>
      </w:r>
      <w:r w:rsidR="00254C3C" w:rsidRPr="006C0D74">
        <w:rPr>
          <w:sz w:val="24"/>
          <w:szCs w:val="24"/>
        </w:rPr>
        <w:t>C</w:t>
      </w:r>
      <w:r w:rsidR="004B4E05" w:rsidRPr="006C0D74">
        <w:rPr>
          <w:sz w:val="24"/>
          <w:szCs w:val="24"/>
        </w:rPr>
        <w:t xml:space="preserve">hapter </w:t>
      </w:r>
      <w:r w:rsidR="00E31121" w:rsidRPr="006C0D74">
        <w:rPr>
          <w:sz w:val="24"/>
          <w:szCs w:val="24"/>
        </w:rPr>
        <w:t>One</w:t>
      </w:r>
      <w:r w:rsidR="004B4E05" w:rsidRPr="006C0D74">
        <w:rPr>
          <w:sz w:val="24"/>
          <w:szCs w:val="24"/>
        </w:rPr>
        <w:t xml:space="preserve"> and identify those that the public deem as key issues and subsequently </w:t>
      </w:r>
      <w:r w:rsidR="00616CD8" w:rsidRPr="006C0D74">
        <w:rPr>
          <w:sz w:val="24"/>
          <w:szCs w:val="24"/>
        </w:rPr>
        <w:t xml:space="preserve">take a holistic approach to challenging them </w:t>
      </w:r>
      <w:r w:rsidR="00944C0B" w:rsidRPr="006C0D74">
        <w:rPr>
          <w:sz w:val="24"/>
          <w:szCs w:val="24"/>
        </w:rPr>
        <w:t xml:space="preserve">in future chapters. </w:t>
      </w:r>
    </w:p>
    <w:p w14:paraId="4CD29718" w14:textId="0AA33EFB" w:rsidR="00185EA2" w:rsidRPr="006C0D74" w:rsidRDefault="00185EA2" w:rsidP="007148CD">
      <w:pPr>
        <w:spacing w:line="480" w:lineRule="auto"/>
        <w:jc w:val="both"/>
        <w:rPr>
          <w:rFonts w:cstheme="minorHAnsi"/>
          <w:sz w:val="24"/>
          <w:szCs w:val="24"/>
        </w:rPr>
      </w:pPr>
      <w:r w:rsidRPr="006C0D74">
        <w:rPr>
          <w:rFonts w:cstheme="minorHAnsi"/>
          <w:sz w:val="24"/>
          <w:szCs w:val="24"/>
        </w:rPr>
        <w:t xml:space="preserve">As shown in </w:t>
      </w:r>
      <w:r w:rsidR="00E31121" w:rsidRPr="006C0D74">
        <w:rPr>
          <w:rFonts w:cstheme="minorHAnsi"/>
          <w:sz w:val="24"/>
          <w:szCs w:val="24"/>
        </w:rPr>
        <w:t>C</w:t>
      </w:r>
      <w:r w:rsidRPr="006C0D74">
        <w:rPr>
          <w:rFonts w:cstheme="minorHAnsi"/>
          <w:sz w:val="24"/>
          <w:szCs w:val="24"/>
        </w:rPr>
        <w:t xml:space="preserve">hapter </w:t>
      </w:r>
      <w:r w:rsidR="00254C3C" w:rsidRPr="006C0D74">
        <w:rPr>
          <w:rFonts w:cstheme="minorHAnsi"/>
          <w:sz w:val="24"/>
          <w:szCs w:val="24"/>
        </w:rPr>
        <w:t xml:space="preserve">One </w:t>
      </w:r>
      <w:r w:rsidRPr="006C0D74">
        <w:rPr>
          <w:rFonts w:cstheme="minorHAnsi"/>
          <w:sz w:val="24"/>
          <w:szCs w:val="24"/>
        </w:rPr>
        <w:t xml:space="preserve">with </w:t>
      </w:r>
      <w:r w:rsidR="00BE16B6" w:rsidRPr="006C0D74">
        <w:rPr>
          <w:rFonts w:cstheme="minorHAnsi"/>
          <w:sz w:val="24"/>
          <w:szCs w:val="24"/>
        </w:rPr>
        <w:t>numerous studies</w:t>
      </w:r>
      <w:r w:rsidRPr="006C0D74">
        <w:rPr>
          <w:rFonts w:cstheme="minorHAnsi"/>
          <w:sz w:val="24"/>
          <w:szCs w:val="24"/>
        </w:rPr>
        <w:t xml:space="preserve"> that have been </w:t>
      </w:r>
      <w:r w:rsidR="005F48AA" w:rsidRPr="006C0D74">
        <w:rPr>
          <w:rFonts w:cstheme="minorHAnsi"/>
          <w:sz w:val="24"/>
          <w:szCs w:val="24"/>
        </w:rPr>
        <w:t>conducted</w:t>
      </w:r>
      <w:r w:rsidRPr="006C0D74">
        <w:rPr>
          <w:rFonts w:cstheme="minorHAnsi"/>
          <w:sz w:val="24"/>
          <w:szCs w:val="24"/>
        </w:rPr>
        <w:t xml:space="preserve"> regarding different elements of this topic area, such as the RAINN study, the Amnesty International study and the study carried out by Huddersfield University, show the need for data but also a need for informing the public. The chapter explain</w:t>
      </w:r>
      <w:r w:rsidR="00B56418" w:rsidRPr="006C0D74">
        <w:rPr>
          <w:rFonts w:cstheme="minorHAnsi"/>
          <w:sz w:val="24"/>
          <w:szCs w:val="24"/>
        </w:rPr>
        <w:t>s</w:t>
      </w:r>
      <w:r w:rsidRPr="006C0D74">
        <w:rPr>
          <w:rFonts w:cstheme="minorHAnsi"/>
          <w:sz w:val="24"/>
          <w:szCs w:val="24"/>
        </w:rPr>
        <w:t xml:space="preserve"> why this questionnaire was produced, the questions asked and why those specific questions. There were no answers that were deemed ‘correct’ for this questionnaire; the survey was created to determine the overall views of the public and sexual offences and consent. The collected data </w:t>
      </w:r>
      <w:r w:rsidR="006B33A6" w:rsidRPr="006C0D74">
        <w:rPr>
          <w:rFonts w:cstheme="minorHAnsi"/>
          <w:sz w:val="24"/>
          <w:szCs w:val="24"/>
        </w:rPr>
        <w:t>was</w:t>
      </w:r>
      <w:r w:rsidRPr="006C0D74">
        <w:rPr>
          <w:rFonts w:cstheme="minorHAnsi"/>
          <w:sz w:val="24"/>
          <w:szCs w:val="24"/>
        </w:rPr>
        <w:t xml:space="preserve"> evaluated</w:t>
      </w:r>
      <w:r w:rsidR="006B33A6" w:rsidRPr="006C0D74">
        <w:rPr>
          <w:rFonts w:cstheme="minorHAnsi"/>
          <w:sz w:val="24"/>
          <w:szCs w:val="24"/>
        </w:rPr>
        <w:t xml:space="preserve"> to</w:t>
      </w:r>
      <w:r w:rsidRPr="006C0D74">
        <w:rPr>
          <w:rFonts w:cstheme="minorHAnsi"/>
          <w:sz w:val="24"/>
          <w:szCs w:val="24"/>
        </w:rPr>
        <w:t xml:space="preserve"> determine the impact this data ha</w:t>
      </w:r>
      <w:r w:rsidR="006B33A6" w:rsidRPr="006C0D74">
        <w:rPr>
          <w:rFonts w:cstheme="minorHAnsi"/>
          <w:sz w:val="24"/>
          <w:szCs w:val="24"/>
        </w:rPr>
        <w:t xml:space="preserve">s </w:t>
      </w:r>
      <w:r w:rsidRPr="006C0D74">
        <w:rPr>
          <w:rFonts w:cstheme="minorHAnsi"/>
          <w:sz w:val="24"/>
          <w:szCs w:val="24"/>
        </w:rPr>
        <w:t>on the area of sexual offences and consent and recognise themes and anomalies that</w:t>
      </w:r>
      <w:r w:rsidR="00643097" w:rsidRPr="006C0D74">
        <w:rPr>
          <w:rFonts w:cstheme="minorHAnsi"/>
          <w:sz w:val="24"/>
          <w:szCs w:val="24"/>
        </w:rPr>
        <w:t xml:space="preserve"> were</w:t>
      </w:r>
      <w:r w:rsidRPr="006C0D74">
        <w:rPr>
          <w:rFonts w:cstheme="minorHAnsi"/>
          <w:sz w:val="24"/>
          <w:szCs w:val="24"/>
        </w:rPr>
        <w:t xml:space="preserve"> </w:t>
      </w:r>
      <w:r w:rsidR="00643097" w:rsidRPr="006C0D74">
        <w:rPr>
          <w:rFonts w:cstheme="minorHAnsi"/>
          <w:sz w:val="24"/>
          <w:szCs w:val="24"/>
        </w:rPr>
        <w:t>researched</w:t>
      </w:r>
      <w:r w:rsidRPr="006C0D74">
        <w:rPr>
          <w:rFonts w:cstheme="minorHAnsi"/>
          <w:sz w:val="24"/>
          <w:szCs w:val="24"/>
        </w:rPr>
        <w:t xml:space="preserve"> into further in subsequent chapters. </w:t>
      </w:r>
    </w:p>
    <w:p w14:paraId="45FB6024" w14:textId="1144E105" w:rsidR="00185EA2" w:rsidRPr="006C0D74" w:rsidRDefault="00185EA2" w:rsidP="00E34FEA">
      <w:pPr>
        <w:pStyle w:val="Heading2"/>
        <w:numPr>
          <w:ilvl w:val="1"/>
          <w:numId w:val="44"/>
        </w:numPr>
        <w:rPr>
          <w:rFonts w:cstheme="minorHAnsi"/>
          <w:szCs w:val="24"/>
        </w:rPr>
      </w:pPr>
      <w:bookmarkStart w:id="146" w:name="_Toc125708765"/>
      <w:r w:rsidRPr="006C0D74">
        <w:t>Existing sexual offence surveys</w:t>
      </w:r>
      <w:bookmarkEnd w:id="146"/>
    </w:p>
    <w:p w14:paraId="57A4188C" w14:textId="4DD595F3"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Measuring the prevalence of sexual offences falls </w:t>
      </w:r>
      <w:r w:rsidR="00097EE5" w:rsidRPr="006C0D74">
        <w:rPr>
          <w:rFonts w:cstheme="minorHAnsi"/>
          <w:sz w:val="24"/>
          <w:szCs w:val="24"/>
        </w:rPr>
        <w:t>under</w:t>
      </w:r>
      <w:r w:rsidRPr="006C0D74">
        <w:rPr>
          <w:rFonts w:cstheme="minorHAnsi"/>
          <w:sz w:val="24"/>
          <w:szCs w:val="24"/>
        </w:rPr>
        <w:t xml:space="preserve"> the Crime Survey for England and Wales, which is published a couple of times a year. However, there is much less data </w:t>
      </w:r>
      <w:r w:rsidRPr="006C0D74">
        <w:rPr>
          <w:rFonts w:cstheme="minorHAnsi"/>
          <w:sz w:val="24"/>
          <w:szCs w:val="24"/>
        </w:rPr>
        <w:lastRenderedPageBreak/>
        <w:t xml:space="preserve">on the views and beliefs the public have surrounding this data, consent, and sexual offences in general. The current existing surveys include the Crime Survey for England and Wales (CSEW) focusing on the prevalence, the End Violence against Women Coalition (EVAW) which focused on attitudes towards consent and the National Union of Students (NUS) survey researching sexual violence in further education (CSEW, 2020; EVAW, 2018; NUS, 2010 and 2019). </w:t>
      </w:r>
    </w:p>
    <w:p w14:paraId="4D4E9A09" w14:textId="1168B1BA"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The Crime Survey for England and Wales (CSEW) reports on all crime in the last 12 months and via a survey that asks households about their experiences of a range of crime. The CSEW is regularly published in March, June, </w:t>
      </w:r>
      <w:r w:rsidR="000607D1" w:rsidRPr="006C0D74">
        <w:rPr>
          <w:rFonts w:cstheme="minorHAnsi"/>
          <w:sz w:val="24"/>
          <w:szCs w:val="24"/>
        </w:rPr>
        <w:t>September,</w:t>
      </w:r>
      <w:r w:rsidRPr="006C0D74">
        <w:rPr>
          <w:rFonts w:cstheme="minorHAnsi"/>
          <w:sz w:val="24"/>
          <w:szCs w:val="24"/>
        </w:rPr>
        <w:t xml:space="preserve"> and December of each year, to get the most up to date data (CSEW, 2020). The aim of the CSEW is to highlight the prevalence of various crimes in the last 12 months. For example, the Crime Survey for England and Wales year ending June 2020 showed that the number of sexual offences recorded by the police had decreased by 7% to 152,977 offences compared to the previous year. Rape which accounted for 36% of all sexual offences recorded by the police also decreased by 7%. The CSEW is currently the primary source of local crime statistics and is a good measure of offences that are well reported to, and well recorded by the police, therefore depicting emerging trends in crime (CSEW, 2020).</w:t>
      </w:r>
    </w:p>
    <w:p w14:paraId="5B7829AE" w14:textId="77777777"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The End Violence Against Women Coalition developed a survey to better understand the attitudes to rape and people’s understanding on the law of rape as there is an increase of people reporting rape to police, but the rates of people being charged and convicted of rape are falling. The survey received almost 4,000 responses and according to the EVAW coalition showed a “worrying confusing both about rape and the harm rape does” (EVAW, 2018). Some key findings from the survey showed that a third of people in Britain do not think it is usually rape if a woman is pressured and there is a lack of </w:t>
      </w:r>
      <w:r w:rsidRPr="006C0D74">
        <w:rPr>
          <w:rFonts w:cstheme="minorHAnsi"/>
          <w:sz w:val="24"/>
          <w:szCs w:val="24"/>
        </w:rPr>
        <w:lastRenderedPageBreak/>
        <w:t xml:space="preserve">violence involved. The survey also found that around 1 in 10 people are unsure or think it is not usually rape to have sex with someone who is asleep or too drunk to consent. From the article by the EVAW coalition a number of questions asked did not follow up with asking the participant why they believe or have that attitude towards a certain topic. An issue that aims to be addressed in this chapter’s questionnaire. </w:t>
      </w:r>
    </w:p>
    <w:p w14:paraId="2BE3CCF5" w14:textId="1572A0BE"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In 2010 the National Union of Students (NUS) </w:t>
      </w:r>
      <w:r w:rsidR="005F48AA" w:rsidRPr="006C0D74">
        <w:rPr>
          <w:rFonts w:cstheme="minorHAnsi"/>
          <w:sz w:val="24"/>
          <w:szCs w:val="24"/>
        </w:rPr>
        <w:t>conducted</w:t>
      </w:r>
      <w:r w:rsidRPr="006C0D74">
        <w:rPr>
          <w:rFonts w:cstheme="minorHAnsi"/>
          <w:sz w:val="24"/>
          <w:szCs w:val="24"/>
        </w:rPr>
        <w:t xml:space="preserve"> research named ‘Hidden Marks’ looking into students’ experiences of harassment, stalking, </w:t>
      </w:r>
      <w:r w:rsidR="00BB7AE6" w:rsidRPr="006C0D74">
        <w:rPr>
          <w:rFonts w:cstheme="minorHAnsi"/>
          <w:sz w:val="24"/>
          <w:szCs w:val="24"/>
        </w:rPr>
        <w:t>violence,</w:t>
      </w:r>
      <w:r w:rsidRPr="006C0D74">
        <w:rPr>
          <w:rFonts w:cstheme="minorHAnsi"/>
          <w:sz w:val="24"/>
          <w:szCs w:val="24"/>
        </w:rPr>
        <w:t xml:space="preserve"> and sexual assault. The research reported experiences that students were subjected to ranging from verbal and non-verbal harassment to serious episodes of stalking, sexual </w:t>
      </w:r>
      <w:r w:rsidR="000607D1" w:rsidRPr="006C0D74">
        <w:rPr>
          <w:rFonts w:cstheme="minorHAnsi"/>
          <w:sz w:val="24"/>
          <w:szCs w:val="24"/>
        </w:rPr>
        <w:t>assault,</w:t>
      </w:r>
      <w:r w:rsidRPr="006C0D74">
        <w:rPr>
          <w:rFonts w:cstheme="minorHAnsi"/>
          <w:sz w:val="24"/>
          <w:szCs w:val="24"/>
        </w:rPr>
        <w:t xml:space="preserve"> and rape. Over two thirds or 68% of respondents have experienced harassment, 12% reported they were subjected to stalking, 7% of respondents have been subject to serious sexual assault and 5% stated they had been raped during their time as a student. The study found that high numbers of students face “every day, low-level harassment” and that harassment is tolerated at university which therefore would lead to more serious forms of violence to be less likely dealt with effectively (NUS, 2010). The aim of the study was to develop various recommendations for universities to implement to address some of the issues outlined in the ‘Hidden Marks’ report. </w:t>
      </w:r>
    </w:p>
    <w:p w14:paraId="5D3A9730" w14:textId="40C81855" w:rsidR="00185EA2" w:rsidRPr="006C0D74" w:rsidRDefault="00097EE5" w:rsidP="007148CD">
      <w:pPr>
        <w:spacing w:after="0" w:line="480" w:lineRule="auto"/>
        <w:jc w:val="both"/>
        <w:rPr>
          <w:rFonts w:cstheme="minorHAnsi"/>
          <w:sz w:val="24"/>
          <w:szCs w:val="24"/>
        </w:rPr>
      </w:pPr>
      <w:r w:rsidRPr="006C0D74">
        <w:rPr>
          <w:rFonts w:cstheme="minorHAnsi"/>
          <w:sz w:val="24"/>
          <w:szCs w:val="24"/>
        </w:rPr>
        <w:t>A</w:t>
      </w:r>
      <w:r w:rsidR="00185EA2" w:rsidRPr="006C0D74">
        <w:rPr>
          <w:rFonts w:cstheme="minorHAnsi"/>
          <w:sz w:val="24"/>
          <w:szCs w:val="24"/>
        </w:rPr>
        <w:t xml:space="preserve"> decade later the National Union of Students (2019) followed up with a study of students’ experiences and perceptions of sexual harassment, </w:t>
      </w:r>
      <w:r w:rsidR="000607D1" w:rsidRPr="006C0D74">
        <w:rPr>
          <w:rFonts w:cstheme="minorHAnsi"/>
          <w:sz w:val="24"/>
          <w:szCs w:val="24"/>
        </w:rPr>
        <w:t>violence,</w:t>
      </w:r>
      <w:r w:rsidR="00185EA2" w:rsidRPr="006C0D74">
        <w:rPr>
          <w:rFonts w:cstheme="minorHAnsi"/>
          <w:sz w:val="24"/>
          <w:szCs w:val="24"/>
        </w:rPr>
        <w:t xml:space="preserve"> and domestic abuse in further education to see whether the levels compared to 2010 had dropped. The 2019 study showed that almost half (48%) rather than over two thirds of respondents had experienced sexual harassment a decrease on the study 10 years prior. The survey showed that serious sexual assault and acts of rape have actually increased in further education compared to the ‘Hidden Marks’ report. According to the report, 1 </w:t>
      </w:r>
      <w:r w:rsidR="00185EA2" w:rsidRPr="006C0D74">
        <w:rPr>
          <w:rFonts w:cstheme="minorHAnsi"/>
          <w:sz w:val="24"/>
          <w:szCs w:val="24"/>
        </w:rPr>
        <w:lastRenderedPageBreak/>
        <w:t xml:space="preserve">in 7 respondents (14%) had experiences unwanted attempts at sexual intercourse with 1 in 8 (12%) respondents having been subjected to rape. Unlike the original survey the concept of consent in terms of seeking, understanding and the giving of consent is a theme that emerges from this survey. The article reiterated the original report in that experiences of unwanted sexual behaviour is still commonplace in further education. However, respondents have developed an understanding of consent although find it difficult to put the knowledge into practice because of being “held back by fear of revenge or violence and on some occasions feel pressured” (NUS, 2019). </w:t>
      </w:r>
    </w:p>
    <w:p w14:paraId="2BC6F184" w14:textId="57D6027A" w:rsidR="00185EA2" w:rsidRPr="006C0D74" w:rsidRDefault="00185EA2" w:rsidP="00E34FEA">
      <w:pPr>
        <w:pStyle w:val="Heading2"/>
        <w:numPr>
          <w:ilvl w:val="1"/>
          <w:numId w:val="44"/>
        </w:numPr>
        <w:rPr>
          <w:rFonts w:cstheme="minorHAnsi"/>
          <w:szCs w:val="24"/>
        </w:rPr>
      </w:pPr>
      <w:bookmarkStart w:id="147" w:name="_Toc125708766"/>
      <w:r w:rsidRPr="006C0D74">
        <w:t>Misconceptions of sexual offences and consent survey</w:t>
      </w:r>
      <w:bookmarkEnd w:id="147"/>
    </w:p>
    <w:p w14:paraId="0A2C3012" w14:textId="77777777" w:rsidR="00185EA2" w:rsidRPr="006C0D74" w:rsidRDefault="00185EA2" w:rsidP="007148CD">
      <w:pPr>
        <w:spacing w:after="0" w:line="480" w:lineRule="auto"/>
        <w:contextualSpacing/>
        <w:jc w:val="both"/>
        <w:rPr>
          <w:rFonts w:cstheme="minorHAnsi"/>
          <w:bCs/>
          <w:sz w:val="24"/>
          <w:szCs w:val="24"/>
        </w:rPr>
      </w:pPr>
      <w:r w:rsidRPr="006C0D74">
        <w:rPr>
          <w:rFonts w:cstheme="minorHAnsi"/>
          <w:sz w:val="24"/>
          <w:szCs w:val="24"/>
        </w:rPr>
        <w:t xml:space="preserve">The survey in this chapter has a number of different elements; </w:t>
      </w:r>
      <w:r w:rsidRPr="006C0D74">
        <w:rPr>
          <w:rFonts w:cstheme="minorHAnsi"/>
          <w:bCs/>
          <w:sz w:val="24"/>
          <w:szCs w:val="24"/>
        </w:rPr>
        <w:t xml:space="preserve">generic questions on consent and UK sexual offence statistics, rape myths, misconceptions surrounding consent and indicators of and influences on consent. Some of these elements were generated from some of the limitations of the existing sexual offences surveys. The Crime Survey for England and Wales provides a great scope of the issue of sexual offences and rape. However, unless specifically wanting the understand the number of sexual offences occurring or how many cases are reported to the police, the average person may be unaware, firstly of the CSEW but also the extent of the issue. Therefore, this survey aims to provide the public with an idea of the issue, see their response to how big or small they believe the issue to be, and then provide them with the data so that they are informed about the topic. </w:t>
      </w:r>
    </w:p>
    <w:p w14:paraId="5C3CD138" w14:textId="1226EE02" w:rsidR="00185EA2" w:rsidRPr="006C0D74" w:rsidRDefault="00185EA2" w:rsidP="007148CD">
      <w:pPr>
        <w:spacing w:after="0" w:line="480" w:lineRule="auto"/>
        <w:contextualSpacing/>
        <w:jc w:val="both"/>
        <w:rPr>
          <w:rFonts w:cstheme="minorHAnsi"/>
          <w:bCs/>
          <w:sz w:val="24"/>
          <w:szCs w:val="24"/>
        </w:rPr>
      </w:pPr>
      <w:r w:rsidRPr="006C0D74">
        <w:rPr>
          <w:rFonts w:cstheme="minorHAnsi"/>
          <w:bCs/>
          <w:sz w:val="24"/>
          <w:szCs w:val="24"/>
        </w:rPr>
        <w:t xml:space="preserve">Another limitation that has been found in the previous surveys is the lack of understanding as to why there are specific beliefs and misconceptions surrounding consent and sexual offences. For example, the End Violence Against Women Coalition asked a question regarding sex and someone who is asleep or unconscious and whether </w:t>
      </w:r>
      <w:r w:rsidRPr="006C0D74">
        <w:rPr>
          <w:rFonts w:cstheme="minorHAnsi"/>
          <w:bCs/>
          <w:sz w:val="24"/>
          <w:szCs w:val="24"/>
        </w:rPr>
        <w:lastRenderedPageBreak/>
        <w:t xml:space="preserve">that is rape. The coalition found that </w:t>
      </w:r>
      <w:r w:rsidRPr="006C0D74">
        <w:rPr>
          <w:rFonts w:cstheme="minorHAnsi"/>
          <w:sz w:val="24"/>
          <w:szCs w:val="24"/>
        </w:rPr>
        <w:t xml:space="preserve">around 1 in 10 people are unsure or think it is not usually rape to have sex with someone who is asleep or too drunk to consent, which is an interesting statistic, however why people believe that would have been interesting to know. This survey aims to question and understand beliefs of the participants who undertake the survey but asking those follow up questions and allow participants to explain their beliefs. </w:t>
      </w:r>
      <w:r w:rsidRPr="006C0D74">
        <w:rPr>
          <w:rFonts w:cstheme="minorHAnsi"/>
          <w:bCs/>
          <w:sz w:val="24"/>
          <w:szCs w:val="24"/>
        </w:rPr>
        <w:t>The overall purpose of this study is to explore the misconceptions the general public has on sexual offences and consent as well as further exploring rape myth acceptance using an alternative method than rape myth acceptance scales (Spruin and Reilly, 2010).</w:t>
      </w:r>
      <w:r w:rsidR="003A7AA9" w:rsidRPr="006C0D74">
        <w:rPr>
          <w:rFonts w:cstheme="minorHAnsi"/>
          <w:bCs/>
          <w:sz w:val="24"/>
          <w:szCs w:val="24"/>
        </w:rPr>
        <w:t xml:space="preserve"> </w:t>
      </w:r>
    </w:p>
    <w:p w14:paraId="7A856EB5" w14:textId="3DEF8180" w:rsidR="003A7AA9" w:rsidRPr="006C0D74" w:rsidRDefault="00097EE5" w:rsidP="007148CD">
      <w:pPr>
        <w:spacing w:after="0" w:line="480" w:lineRule="auto"/>
        <w:contextualSpacing/>
        <w:jc w:val="both"/>
        <w:rPr>
          <w:rFonts w:cstheme="minorHAnsi"/>
          <w:bCs/>
          <w:sz w:val="24"/>
          <w:szCs w:val="24"/>
        </w:rPr>
      </w:pPr>
      <w:r w:rsidRPr="006C0D74">
        <w:rPr>
          <w:rFonts w:cstheme="minorHAnsi"/>
          <w:bCs/>
          <w:sz w:val="24"/>
          <w:szCs w:val="24"/>
        </w:rPr>
        <w:t>This</w:t>
      </w:r>
      <w:r w:rsidR="003A7AA9" w:rsidRPr="006C0D74">
        <w:rPr>
          <w:rFonts w:cstheme="minorHAnsi"/>
          <w:bCs/>
          <w:sz w:val="24"/>
          <w:szCs w:val="24"/>
        </w:rPr>
        <w:t xml:space="preserve"> survey aims to answer the following research </w:t>
      </w:r>
      <w:r w:rsidR="00997AAC" w:rsidRPr="006C0D74">
        <w:rPr>
          <w:rFonts w:cstheme="minorHAnsi"/>
          <w:bCs/>
          <w:sz w:val="24"/>
          <w:szCs w:val="24"/>
        </w:rPr>
        <w:t>questions.</w:t>
      </w:r>
    </w:p>
    <w:p w14:paraId="281150EF" w14:textId="62233F0D" w:rsidR="00154ED2" w:rsidRPr="006C0D74" w:rsidRDefault="003A7AA9">
      <w:pPr>
        <w:pStyle w:val="ListParagraph"/>
        <w:numPr>
          <w:ilvl w:val="0"/>
          <w:numId w:val="17"/>
        </w:numPr>
        <w:spacing w:line="480" w:lineRule="auto"/>
        <w:jc w:val="both"/>
        <w:rPr>
          <w:sz w:val="24"/>
          <w:szCs w:val="24"/>
        </w:rPr>
      </w:pPr>
      <w:r w:rsidRPr="006C0D74">
        <w:rPr>
          <w:rFonts w:cstheme="minorHAnsi"/>
          <w:sz w:val="24"/>
          <w:szCs w:val="24"/>
        </w:rPr>
        <w:t>Is there a misunderstanding of the prevalence of sexual offences and rape in the United Kingdom</w:t>
      </w:r>
      <w:r w:rsidR="00154ED2" w:rsidRPr="006C0D74">
        <w:rPr>
          <w:rFonts w:cstheme="minorHAnsi"/>
          <w:sz w:val="24"/>
          <w:szCs w:val="24"/>
        </w:rPr>
        <w:t>?</w:t>
      </w:r>
    </w:p>
    <w:p w14:paraId="35EB99A2" w14:textId="77777777" w:rsidR="00154ED2" w:rsidRPr="006C0D74" w:rsidRDefault="003A7AA9">
      <w:pPr>
        <w:pStyle w:val="ListParagraph"/>
        <w:numPr>
          <w:ilvl w:val="0"/>
          <w:numId w:val="17"/>
        </w:numPr>
        <w:spacing w:line="480" w:lineRule="auto"/>
        <w:jc w:val="both"/>
        <w:rPr>
          <w:sz w:val="24"/>
          <w:szCs w:val="24"/>
        </w:rPr>
      </w:pPr>
      <w:r w:rsidRPr="006C0D74">
        <w:rPr>
          <w:rFonts w:cstheme="minorHAnsi"/>
          <w:sz w:val="24"/>
          <w:szCs w:val="24"/>
        </w:rPr>
        <w:t xml:space="preserve">If so, what are the possible reasons behind the lack of knowledge surrounding statistics regarding the prevalence of sexual offences and rape? </w:t>
      </w:r>
    </w:p>
    <w:p w14:paraId="40801DED" w14:textId="2A71A38F" w:rsidR="003A7AA9" w:rsidRPr="006C0D74" w:rsidRDefault="003A7AA9">
      <w:pPr>
        <w:pStyle w:val="ListParagraph"/>
        <w:numPr>
          <w:ilvl w:val="0"/>
          <w:numId w:val="17"/>
        </w:numPr>
        <w:spacing w:line="480" w:lineRule="auto"/>
        <w:jc w:val="both"/>
        <w:rPr>
          <w:sz w:val="24"/>
          <w:szCs w:val="24"/>
        </w:rPr>
      </w:pPr>
      <w:r w:rsidRPr="006C0D74">
        <w:rPr>
          <w:rFonts w:cstheme="minorHAnsi"/>
          <w:sz w:val="24"/>
          <w:szCs w:val="24"/>
        </w:rPr>
        <w:t xml:space="preserve">Do the public understand consent and is there an issue surrounding consent that the public deem more significant than others. </w:t>
      </w:r>
    </w:p>
    <w:p w14:paraId="7B492793" w14:textId="4872B35F" w:rsidR="003A7AA9" w:rsidRPr="006C0D74" w:rsidRDefault="00154ED2">
      <w:pPr>
        <w:pStyle w:val="ListParagraph"/>
        <w:numPr>
          <w:ilvl w:val="0"/>
          <w:numId w:val="17"/>
        </w:numPr>
        <w:spacing w:line="480" w:lineRule="auto"/>
        <w:jc w:val="both"/>
        <w:rPr>
          <w:sz w:val="24"/>
          <w:szCs w:val="24"/>
        </w:rPr>
      </w:pPr>
      <w:r w:rsidRPr="006C0D74">
        <w:rPr>
          <w:rFonts w:cstheme="minorHAnsi"/>
          <w:sz w:val="24"/>
          <w:szCs w:val="24"/>
        </w:rPr>
        <w:t>From this can future studies be devised to challenge the</w:t>
      </w:r>
      <w:r w:rsidR="00997AAC" w:rsidRPr="006C0D74">
        <w:rPr>
          <w:rFonts w:cstheme="minorHAnsi"/>
          <w:sz w:val="24"/>
          <w:szCs w:val="24"/>
        </w:rPr>
        <w:t xml:space="preserve">se key issues. </w:t>
      </w:r>
    </w:p>
    <w:p w14:paraId="24333167" w14:textId="5583ABD0" w:rsidR="00185EA2" w:rsidRPr="006C0D74" w:rsidRDefault="00185EA2" w:rsidP="00E34FEA">
      <w:pPr>
        <w:pStyle w:val="Heading2"/>
        <w:numPr>
          <w:ilvl w:val="2"/>
          <w:numId w:val="45"/>
        </w:numPr>
        <w:rPr>
          <w:rFonts w:cstheme="minorHAnsi"/>
          <w:szCs w:val="24"/>
        </w:rPr>
      </w:pPr>
      <w:bookmarkStart w:id="148" w:name="_Toc125708767"/>
      <w:r w:rsidRPr="006C0D74">
        <w:t>Method</w:t>
      </w:r>
      <w:bookmarkEnd w:id="148"/>
    </w:p>
    <w:p w14:paraId="5AFB1103" w14:textId="77777777" w:rsidR="00185EA2" w:rsidRPr="006C0D74" w:rsidRDefault="00185EA2" w:rsidP="007148CD">
      <w:pPr>
        <w:spacing w:after="0" w:line="480" w:lineRule="auto"/>
        <w:contextualSpacing/>
        <w:jc w:val="both"/>
        <w:rPr>
          <w:rFonts w:cstheme="minorHAnsi"/>
          <w:sz w:val="24"/>
          <w:szCs w:val="24"/>
        </w:rPr>
      </w:pPr>
      <w:r w:rsidRPr="006C0D74">
        <w:rPr>
          <w:rFonts w:cstheme="minorHAnsi"/>
          <w:sz w:val="24"/>
          <w:szCs w:val="24"/>
        </w:rPr>
        <w:t xml:space="preserve">The measures included in this survey consisted of demographic questions and a series of </w:t>
      </w:r>
      <w:r w:rsidRPr="006C0D74">
        <w:rPr>
          <w:rFonts w:cstheme="minorHAnsi"/>
          <w:bCs/>
          <w:sz w:val="24"/>
          <w:szCs w:val="24"/>
        </w:rPr>
        <w:t xml:space="preserve">generic questions on consent and UK sexual offence statistics, rape myths, misconceptions surrounding consent and indicators of and influences on consent. The appendix B contains a full list of all the questions. The questions consisted of a number </w:t>
      </w:r>
      <w:r w:rsidRPr="006C0D74">
        <w:rPr>
          <w:rFonts w:cstheme="minorHAnsi"/>
          <w:bCs/>
          <w:sz w:val="24"/>
          <w:szCs w:val="24"/>
        </w:rPr>
        <w:lastRenderedPageBreak/>
        <w:t>of multiple-choice questions, open ended and ranking questions for a mix of both quantitative and qualitative data.</w:t>
      </w:r>
    </w:p>
    <w:p w14:paraId="6CC87CB3" w14:textId="4C251851" w:rsidR="00185EA2" w:rsidRPr="00232E65" w:rsidRDefault="00185EA2" w:rsidP="00E34FEA">
      <w:pPr>
        <w:pStyle w:val="Heading2"/>
        <w:numPr>
          <w:ilvl w:val="2"/>
          <w:numId w:val="46"/>
        </w:numPr>
        <w:rPr>
          <w:rFonts w:cstheme="minorHAnsi"/>
          <w:szCs w:val="24"/>
        </w:rPr>
      </w:pPr>
      <w:bookmarkStart w:id="149" w:name="_Toc125708768"/>
      <w:r w:rsidRPr="00232E65">
        <w:t>Participants</w:t>
      </w:r>
      <w:bookmarkEnd w:id="149"/>
      <w:r w:rsidRPr="00232E65">
        <w:t xml:space="preserve"> </w:t>
      </w:r>
    </w:p>
    <w:p w14:paraId="6264CC59" w14:textId="783953C0" w:rsidR="00185EA2" w:rsidRPr="006C0D74" w:rsidRDefault="00185EA2" w:rsidP="007148CD">
      <w:pPr>
        <w:spacing w:after="0" w:line="480" w:lineRule="auto"/>
        <w:contextualSpacing/>
        <w:jc w:val="both"/>
        <w:rPr>
          <w:rFonts w:cstheme="minorHAnsi"/>
          <w:bCs/>
          <w:sz w:val="24"/>
          <w:szCs w:val="24"/>
        </w:rPr>
      </w:pPr>
      <w:r w:rsidRPr="006C0D74">
        <w:rPr>
          <w:rFonts w:cstheme="minorHAnsi"/>
          <w:bCs/>
          <w:sz w:val="24"/>
          <w:szCs w:val="24"/>
        </w:rPr>
        <w:t xml:space="preserve">Of the responses recorded by the Qualtrics software participants answered from a number of countries: United Kingdom (211, 65.7%), United States (46, 14.3%), Australia (14, 4.4%), Canada and New Zealand (8, 2.5%) and Ireland and Germany (5, 1.6%). There were a host of other countries that provided only a couple of responses. </w:t>
      </w:r>
      <w:r w:rsidR="00DF6FFF" w:rsidRPr="006C0D74">
        <w:rPr>
          <w:rFonts w:cstheme="minorHAnsi"/>
          <w:sz w:val="24"/>
          <w:szCs w:val="24"/>
        </w:rPr>
        <w:t>P</w:t>
      </w:r>
      <w:r w:rsidRPr="006C0D74">
        <w:rPr>
          <w:rFonts w:cstheme="minorHAnsi"/>
          <w:sz w:val="24"/>
          <w:szCs w:val="24"/>
        </w:rPr>
        <w:t xml:space="preserve">articipants were recruited online from all parts of the globe </w:t>
      </w:r>
      <w:r w:rsidR="00BE7B9A" w:rsidRPr="006C0D74">
        <w:rPr>
          <w:rFonts w:cstheme="minorHAnsi"/>
          <w:sz w:val="24"/>
          <w:szCs w:val="24"/>
        </w:rPr>
        <w:t>and a</w:t>
      </w:r>
      <w:r w:rsidRPr="006C0D74">
        <w:rPr>
          <w:rFonts w:cstheme="minorHAnsi"/>
          <w:sz w:val="24"/>
          <w:szCs w:val="24"/>
        </w:rPr>
        <w:t>ll participants completed the survey voluntarily.</w:t>
      </w:r>
    </w:p>
    <w:p w14:paraId="50004CC5" w14:textId="5D813102" w:rsidR="00185EA2" w:rsidRPr="00232E65" w:rsidRDefault="00185EA2" w:rsidP="00E34FEA">
      <w:pPr>
        <w:pStyle w:val="Heading2"/>
        <w:numPr>
          <w:ilvl w:val="2"/>
          <w:numId w:val="46"/>
        </w:numPr>
        <w:rPr>
          <w:rFonts w:cstheme="minorHAnsi"/>
          <w:szCs w:val="24"/>
        </w:rPr>
      </w:pPr>
      <w:bookmarkStart w:id="150" w:name="_Toc125708769"/>
      <w:r w:rsidRPr="00232E65">
        <w:t>Analys</w:t>
      </w:r>
      <w:r w:rsidR="00232E65" w:rsidRPr="00232E65">
        <w:t>i</w:t>
      </w:r>
      <w:r w:rsidRPr="00232E65">
        <w:t>s</w:t>
      </w:r>
      <w:bookmarkEnd w:id="150"/>
    </w:p>
    <w:p w14:paraId="368E049F" w14:textId="499BD094" w:rsidR="00185EA2" w:rsidRPr="006C0D74" w:rsidRDefault="00185EA2" w:rsidP="007148CD">
      <w:pPr>
        <w:spacing w:after="0" w:line="480" w:lineRule="auto"/>
        <w:jc w:val="both"/>
        <w:rPr>
          <w:rFonts w:cstheme="minorHAnsi"/>
          <w:bCs/>
          <w:sz w:val="24"/>
          <w:szCs w:val="24"/>
        </w:rPr>
      </w:pPr>
      <w:r w:rsidRPr="006C0D74">
        <w:rPr>
          <w:rFonts w:cstheme="minorHAnsi"/>
          <w:bCs/>
          <w:sz w:val="24"/>
          <w:szCs w:val="24"/>
        </w:rPr>
        <w:t xml:space="preserve">Data analysis of the questionnaire results used a mixture of different software, those software systems were Microsoft Excel, IBM SPSS Statistics v.25 and NVivo 12. For the quantitative questions such as the multiple choice and ranking questions, Excel and SPSS were </w:t>
      </w:r>
      <w:r w:rsidR="005F48AA" w:rsidRPr="006C0D74">
        <w:rPr>
          <w:rFonts w:cstheme="minorHAnsi"/>
          <w:bCs/>
          <w:sz w:val="24"/>
          <w:szCs w:val="24"/>
        </w:rPr>
        <w:t>used</w:t>
      </w:r>
      <w:r w:rsidRPr="006C0D74">
        <w:rPr>
          <w:rFonts w:cstheme="minorHAnsi"/>
          <w:bCs/>
          <w:sz w:val="24"/>
          <w:szCs w:val="24"/>
        </w:rPr>
        <w:t xml:space="preserve"> and for the qualitative open-ended questions NVivo was used. All multiple choice and ranking questions had graphs generated to aid in descriptive statistics such as mean, mode, </w:t>
      </w:r>
      <w:r w:rsidR="000607D1" w:rsidRPr="006C0D74">
        <w:rPr>
          <w:rFonts w:cstheme="minorHAnsi"/>
          <w:bCs/>
          <w:sz w:val="24"/>
          <w:szCs w:val="24"/>
        </w:rPr>
        <w:t>percentages,</w:t>
      </w:r>
      <w:r w:rsidRPr="006C0D74">
        <w:rPr>
          <w:rFonts w:cstheme="minorHAnsi"/>
          <w:bCs/>
          <w:sz w:val="24"/>
          <w:szCs w:val="24"/>
        </w:rPr>
        <w:t xml:space="preserve"> and standard deviation and each had had further data analysis </w:t>
      </w:r>
      <w:r w:rsidR="005F48AA" w:rsidRPr="006C0D74">
        <w:rPr>
          <w:rFonts w:cstheme="minorHAnsi"/>
          <w:bCs/>
          <w:sz w:val="24"/>
          <w:szCs w:val="24"/>
        </w:rPr>
        <w:t>conducted</w:t>
      </w:r>
      <w:r w:rsidRPr="006C0D74">
        <w:rPr>
          <w:rFonts w:cstheme="minorHAnsi"/>
          <w:bCs/>
          <w:sz w:val="24"/>
          <w:szCs w:val="24"/>
        </w:rPr>
        <w:t xml:space="preserve"> depending on the question type. The series of multiple-choice questions </w:t>
      </w:r>
      <w:r w:rsidR="005F48AA" w:rsidRPr="006C0D74">
        <w:rPr>
          <w:rFonts w:cstheme="minorHAnsi"/>
          <w:bCs/>
          <w:sz w:val="24"/>
          <w:szCs w:val="24"/>
        </w:rPr>
        <w:t>used</w:t>
      </w:r>
      <w:r w:rsidRPr="006C0D74">
        <w:rPr>
          <w:rFonts w:cstheme="minorHAnsi"/>
          <w:bCs/>
          <w:sz w:val="24"/>
          <w:szCs w:val="24"/>
        </w:rPr>
        <w:t xml:space="preserve"> in the survey had further analysis carried out using the Chi squared test, </w:t>
      </w:r>
      <w:r w:rsidR="00572818" w:rsidRPr="006C0D74">
        <w:rPr>
          <w:rFonts w:cstheme="minorHAnsi"/>
          <w:bCs/>
          <w:sz w:val="24"/>
          <w:szCs w:val="24"/>
        </w:rPr>
        <w:t>which</w:t>
      </w:r>
      <w:r w:rsidRPr="006C0D74">
        <w:rPr>
          <w:rFonts w:cstheme="minorHAnsi"/>
          <w:bCs/>
          <w:sz w:val="24"/>
          <w:szCs w:val="24"/>
        </w:rPr>
        <w:t xml:space="preserve"> allowed for the comparison of each question to the general demographic questions (gender, age, and expertise). All ranking questions further data analysis used the Friedman test and Wilcoxon Signed Rank Test to </w:t>
      </w:r>
      <w:r w:rsidR="005F48AA" w:rsidRPr="006C0D74">
        <w:rPr>
          <w:rFonts w:cstheme="minorHAnsi"/>
          <w:bCs/>
          <w:sz w:val="24"/>
          <w:szCs w:val="24"/>
        </w:rPr>
        <w:t>assess</w:t>
      </w:r>
      <w:r w:rsidRPr="006C0D74">
        <w:rPr>
          <w:rFonts w:cstheme="minorHAnsi"/>
          <w:bCs/>
          <w:sz w:val="24"/>
          <w:szCs w:val="24"/>
        </w:rPr>
        <w:t xml:space="preserve"> for significance and correlation (A full list of Wilcoxon comparisons can be found in the appendix C). Bonferroni corrections were applied if necessary. For qualitative open-ended questions </w:t>
      </w:r>
      <w:r w:rsidRPr="006C0D74">
        <w:rPr>
          <w:rFonts w:cstheme="minorHAnsi"/>
          <w:bCs/>
          <w:sz w:val="24"/>
          <w:szCs w:val="24"/>
        </w:rPr>
        <w:lastRenderedPageBreak/>
        <w:t xml:space="preserve">content analysis was </w:t>
      </w:r>
      <w:r w:rsidR="005F48AA" w:rsidRPr="006C0D74">
        <w:rPr>
          <w:rFonts w:cstheme="minorHAnsi"/>
          <w:bCs/>
          <w:sz w:val="24"/>
          <w:szCs w:val="24"/>
        </w:rPr>
        <w:t>conducted</w:t>
      </w:r>
      <w:r w:rsidRPr="006C0D74">
        <w:rPr>
          <w:rFonts w:cstheme="minorHAnsi"/>
          <w:bCs/>
          <w:sz w:val="24"/>
          <w:szCs w:val="24"/>
        </w:rPr>
        <w:t xml:space="preserve"> in NVivo 12, where themes and specific views of the participants were identified. </w:t>
      </w:r>
    </w:p>
    <w:p w14:paraId="0154268D" w14:textId="3D205525" w:rsidR="00185EA2" w:rsidRPr="00232E65" w:rsidRDefault="00185EA2" w:rsidP="00E34FEA">
      <w:pPr>
        <w:pStyle w:val="Heading2"/>
        <w:numPr>
          <w:ilvl w:val="1"/>
          <w:numId w:val="46"/>
        </w:numPr>
        <w:rPr>
          <w:rFonts w:cstheme="minorHAnsi"/>
          <w:szCs w:val="24"/>
        </w:rPr>
      </w:pPr>
      <w:bookmarkStart w:id="151" w:name="_Toc125708770"/>
      <w:r w:rsidRPr="00232E65">
        <w:t>Results and discussion</w:t>
      </w:r>
      <w:bookmarkEnd w:id="151"/>
    </w:p>
    <w:p w14:paraId="14579A16" w14:textId="110F2B89" w:rsidR="00185EA2" w:rsidRPr="006C0D74" w:rsidRDefault="00185EA2" w:rsidP="007148CD">
      <w:pPr>
        <w:spacing w:after="0" w:line="480" w:lineRule="auto"/>
        <w:jc w:val="both"/>
        <w:rPr>
          <w:rFonts w:cstheme="minorHAnsi"/>
          <w:sz w:val="24"/>
        </w:rPr>
      </w:pPr>
      <w:r w:rsidRPr="006C0D74">
        <w:rPr>
          <w:rFonts w:cstheme="minorHAnsi"/>
          <w:sz w:val="24"/>
        </w:rPr>
        <w:t>This section depicts the data and discusses the misconceptions of sexual offences and consent survey. The aim of this study was to establish the level of knowledge that the public possess surround consent and sexual offences as a whole and whether there are any key themes that arise that the use of forensic analysis may help with. The results w</w:t>
      </w:r>
      <w:r w:rsidR="00516072" w:rsidRPr="006C0D74">
        <w:rPr>
          <w:rFonts w:cstheme="minorHAnsi"/>
          <w:sz w:val="24"/>
        </w:rPr>
        <w:t xml:space="preserve">ere </w:t>
      </w:r>
      <w:r w:rsidRPr="006C0D74">
        <w:rPr>
          <w:rFonts w:cstheme="minorHAnsi"/>
          <w:sz w:val="24"/>
        </w:rPr>
        <w:t xml:space="preserve">split into sections with a number of subsections. The first section after the profiles of the survey participants, focuses on the multiple-choice questions that are based of the UK statistics. The sections following concentrate on the open-ended questions on the publics’ understanding of consent, influences on and indicators of consent, reasons to or not to report to the police and finally rape myths. </w:t>
      </w:r>
    </w:p>
    <w:p w14:paraId="7FBEED92" w14:textId="30AC55FA" w:rsidR="00185EA2" w:rsidRPr="006C0D74" w:rsidRDefault="00185EA2" w:rsidP="007148CD">
      <w:pPr>
        <w:spacing w:after="0" w:line="480" w:lineRule="auto"/>
        <w:jc w:val="both"/>
        <w:rPr>
          <w:rFonts w:cstheme="minorHAnsi"/>
          <w:sz w:val="24"/>
        </w:rPr>
      </w:pPr>
      <w:r w:rsidRPr="006C0D74">
        <w:rPr>
          <w:rFonts w:cstheme="minorHAnsi"/>
          <w:sz w:val="24"/>
        </w:rPr>
        <w:t xml:space="preserve">Our findings found that there is a severe lack of knowledge surrounding the extent of sexual offences and rape that occur in the UK, a number of participants understood that these acts occur but not the level that they do. The research also found that there is </w:t>
      </w:r>
      <w:r w:rsidR="00BE16B6" w:rsidRPr="006C0D74">
        <w:rPr>
          <w:rFonts w:cstheme="minorHAnsi"/>
          <w:sz w:val="24"/>
        </w:rPr>
        <w:t>an elevated level</w:t>
      </w:r>
      <w:r w:rsidRPr="006C0D74">
        <w:rPr>
          <w:rFonts w:cstheme="minorHAnsi"/>
          <w:sz w:val="24"/>
        </w:rPr>
        <w:t xml:space="preserve"> of rape myth acceptance and bias within the population of the participants of the study </w:t>
      </w:r>
      <w:r w:rsidR="005F48AA" w:rsidRPr="006C0D74">
        <w:rPr>
          <w:rFonts w:cstheme="minorHAnsi"/>
          <w:sz w:val="24"/>
        </w:rPr>
        <w:t>conducted</w:t>
      </w:r>
      <w:r w:rsidRPr="006C0D74">
        <w:rPr>
          <w:rFonts w:cstheme="minorHAnsi"/>
          <w:sz w:val="24"/>
        </w:rPr>
        <w:t xml:space="preserve">, culminating with some believing that these views are present in police forces and juries. Finally, this study highlighted a distinct lack of understanding of consent in marital and acquaintance settings, specifically whether consent is required to be granted every time sexual acts occur, or whether being in a relationship/marriage equates to continuous consent. </w:t>
      </w:r>
    </w:p>
    <w:p w14:paraId="5AACEC7E" w14:textId="241435C5" w:rsidR="00185EA2" w:rsidRPr="00232E65" w:rsidRDefault="00185EA2" w:rsidP="00E34FEA">
      <w:pPr>
        <w:pStyle w:val="Heading2"/>
        <w:numPr>
          <w:ilvl w:val="2"/>
          <w:numId w:val="47"/>
        </w:numPr>
        <w:rPr>
          <w:rFonts w:cstheme="minorHAnsi"/>
          <w:szCs w:val="24"/>
        </w:rPr>
      </w:pPr>
      <w:bookmarkStart w:id="152" w:name="_Toc125708771"/>
      <w:r w:rsidRPr="00232E65">
        <w:t>Profile of survey p</w:t>
      </w:r>
      <w:r w:rsidRPr="00232E65">
        <w:rPr>
          <w:rFonts w:cstheme="minorHAnsi"/>
          <w:szCs w:val="24"/>
        </w:rPr>
        <w:t>articipants</w:t>
      </w:r>
      <w:bookmarkEnd w:id="152"/>
      <w:r w:rsidRPr="00232E65">
        <w:rPr>
          <w:rFonts w:cstheme="minorHAnsi"/>
          <w:szCs w:val="24"/>
        </w:rPr>
        <w:t xml:space="preserve"> </w:t>
      </w:r>
    </w:p>
    <w:p w14:paraId="36F975F7" w14:textId="3928CE79"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In the questionnaire found in appendix </w:t>
      </w:r>
      <w:r w:rsidR="00F52047" w:rsidRPr="006C0D74">
        <w:rPr>
          <w:rFonts w:cstheme="minorHAnsi"/>
          <w:sz w:val="24"/>
          <w:szCs w:val="24"/>
        </w:rPr>
        <w:t>B</w:t>
      </w:r>
      <w:r w:rsidRPr="006C0D74">
        <w:rPr>
          <w:rFonts w:cstheme="minorHAnsi"/>
          <w:sz w:val="24"/>
          <w:szCs w:val="24"/>
        </w:rPr>
        <w:t xml:space="preserve">, the first 6 questions are generalised, this is to obtain some information about the participants of the questionnaire but still keeping </w:t>
      </w:r>
      <w:r w:rsidRPr="006C0D74">
        <w:rPr>
          <w:rFonts w:cstheme="minorHAnsi"/>
          <w:sz w:val="24"/>
          <w:szCs w:val="24"/>
        </w:rPr>
        <w:lastRenderedPageBreak/>
        <w:t>their anonymity. The questionnaire recorded 502 responses. However, of those recorded by the software 64% or 321 had usable data. The other responses were those that either opened the survey and closed it or, only answered the demographic questions which provide no data if no survey questions were answered to compare them to. The following data on the demographics emerged:</w:t>
      </w:r>
    </w:p>
    <w:p w14:paraId="36A0D052" w14:textId="5264B607" w:rsidR="00282079" w:rsidRPr="006C0D74" w:rsidRDefault="00282079" w:rsidP="007148CD">
      <w:pPr>
        <w:spacing w:after="0" w:line="480" w:lineRule="auto"/>
        <w:jc w:val="both"/>
        <w:rPr>
          <w:rFonts w:cstheme="minorHAnsi"/>
          <w:sz w:val="24"/>
          <w:szCs w:val="24"/>
        </w:rPr>
      </w:pPr>
    </w:p>
    <w:p w14:paraId="47BFBC86" w14:textId="34E24171" w:rsidR="00157558" w:rsidRPr="006C0D74" w:rsidRDefault="00157558">
      <w:pPr>
        <w:rPr>
          <w:rFonts w:cstheme="minorHAnsi"/>
          <w:b/>
          <w:bCs/>
          <w:smallCaps/>
          <w:sz w:val="16"/>
          <w:szCs w:val="16"/>
        </w:rPr>
      </w:pPr>
      <w:r w:rsidRPr="006C0D74">
        <w:br w:type="page"/>
      </w:r>
    </w:p>
    <w:p w14:paraId="66F568CF" w14:textId="77777777" w:rsidR="00282079" w:rsidRPr="006C0D74" w:rsidRDefault="00282079" w:rsidP="002F519C">
      <w:pPr>
        <w:pStyle w:val="Caption"/>
      </w:pPr>
    </w:p>
    <w:p w14:paraId="1B2F568E" w14:textId="4427697A" w:rsidR="00185EA2" w:rsidRPr="006C0D74" w:rsidRDefault="00185EA2" w:rsidP="002F519C">
      <w:pPr>
        <w:pStyle w:val="Caption"/>
      </w:pPr>
      <w:bookmarkStart w:id="153" w:name="_Toc96337524"/>
      <w:r w:rsidRPr="006C0D74">
        <w:t xml:space="preserve">Table </w:t>
      </w:r>
      <w:r w:rsidR="00876538" w:rsidRPr="006C0D74">
        <w:t>3</w:t>
      </w:r>
      <w:r w:rsidRPr="006C0D74">
        <w:t>.</w:t>
      </w:r>
      <w:r w:rsidR="00B60AF2" w:rsidRPr="006C0D74">
        <w:t>1</w:t>
      </w:r>
      <w:r w:rsidRPr="006C0D74">
        <w:t>: Demographic characteristics for the total sample.</w:t>
      </w:r>
      <w:bookmarkEnd w:id="153"/>
    </w:p>
    <w:tbl>
      <w:tblPr>
        <w:tblStyle w:val="TableGrid"/>
        <w:tblW w:w="0" w:type="auto"/>
        <w:tblLook w:val="04A0" w:firstRow="1" w:lastRow="0" w:firstColumn="1" w:lastColumn="0" w:noHBand="0" w:noVBand="1"/>
      </w:tblPr>
      <w:tblGrid>
        <w:gridCol w:w="2851"/>
        <w:gridCol w:w="2808"/>
        <w:gridCol w:w="2835"/>
      </w:tblGrid>
      <w:tr w:rsidR="006C0D74" w:rsidRPr="006C0D74" w14:paraId="78575534" w14:textId="77777777" w:rsidTr="007148CD">
        <w:tc>
          <w:tcPr>
            <w:tcW w:w="9016" w:type="dxa"/>
            <w:gridSpan w:val="3"/>
          </w:tcPr>
          <w:p w14:paraId="0218468E" w14:textId="77777777" w:rsidR="00185EA2" w:rsidRPr="006C0D74" w:rsidRDefault="00185EA2" w:rsidP="007148CD">
            <w:pPr>
              <w:jc w:val="center"/>
              <w:rPr>
                <w:b/>
                <w:bCs/>
              </w:rPr>
            </w:pPr>
            <w:r w:rsidRPr="006C0D74">
              <w:rPr>
                <w:b/>
                <w:bCs/>
              </w:rPr>
              <w:t>Misconceptions of sexual offences and consent</w:t>
            </w:r>
          </w:p>
        </w:tc>
      </w:tr>
      <w:tr w:rsidR="006C0D74" w:rsidRPr="006C0D74" w14:paraId="16E8906A" w14:textId="77777777" w:rsidTr="007148CD">
        <w:tc>
          <w:tcPr>
            <w:tcW w:w="3005" w:type="dxa"/>
          </w:tcPr>
          <w:p w14:paraId="496C9EC2" w14:textId="77777777" w:rsidR="00185EA2" w:rsidRPr="006C0D74" w:rsidRDefault="00185EA2" w:rsidP="007148CD">
            <w:pPr>
              <w:jc w:val="center"/>
              <w:rPr>
                <w:b/>
                <w:bCs/>
              </w:rPr>
            </w:pPr>
            <w:r w:rsidRPr="006C0D74">
              <w:rPr>
                <w:b/>
                <w:bCs/>
              </w:rPr>
              <w:t>Demographic information</w:t>
            </w:r>
          </w:p>
        </w:tc>
        <w:tc>
          <w:tcPr>
            <w:tcW w:w="3005" w:type="dxa"/>
          </w:tcPr>
          <w:p w14:paraId="67135469" w14:textId="77777777" w:rsidR="00185EA2" w:rsidRPr="006C0D74" w:rsidRDefault="00185EA2" w:rsidP="007148CD">
            <w:pPr>
              <w:jc w:val="center"/>
              <w:rPr>
                <w:b/>
                <w:bCs/>
              </w:rPr>
            </w:pPr>
            <w:r w:rsidRPr="006C0D74">
              <w:rPr>
                <w:b/>
                <w:bCs/>
              </w:rPr>
              <w:t>Number</w:t>
            </w:r>
          </w:p>
        </w:tc>
        <w:tc>
          <w:tcPr>
            <w:tcW w:w="3006" w:type="dxa"/>
          </w:tcPr>
          <w:p w14:paraId="6B9A3B79" w14:textId="77777777" w:rsidR="00185EA2" w:rsidRPr="006C0D74" w:rsidRDefault="00185EA2" w:rsidP="007148CD">
            <w:pPr>
              <w:jc w:val="center"/>
              <w:rPr>
                <w:b/>
                <w:bCs/>
              </w:rPr>
            </w:pPr>
            <w:r w:rsidRPr="006C0D74">
              <w:rPr>
                <w:b/>
                <w:bCs/>
              </w:rPr>
              <w:t>Percentage (%)</w:t>
            </w:r>
          </w:p>
        </w:tc>
      </w:tr>
      <w:tr w:rsidR="006C0D74" w:rsidRPr="006C0D74" w14:paraId="393E36AF" w14:textId="77777777" w:rsidTr="007148CD">
        <w:tc>
          <w:tcPr>
            <w:tcW w:w="3005" w:type="dxa"/>
          </w:tcPr>
          <w:p w14:paraId="72F8E4EF" w14:textId="77777777" w:rsidR="00185EA2" w:rsidRPr="006C0D74" w:rsidRDefault="00185EA2" w:rsidP="007148CD">
            <w:pPr>
              <w:rPr>
                <w:b/>
                <w:bCs/>
              </w:rPr>
            </w:pPr>
            <w:r w:rsidRPr="006C0D74">
              <w:rPr>
                <w:b/>
                <w:bCs/>
              </w:rPr>
              <w:t>Gender</w:t>
            </w:r>
          </w:p>
        </w:tc>
        <w:tc>
          <w:tcPr>
            <w:tcW w:w="3005" w:type="dxa"/>
          </w:tcPr>
          <w:p w14:paraId="51738807" w14:textId="77777777" w:rsidR="00185EA2" w:rsidRPr="006C0D74" w:rsidRDefault="00185EA2" w:rsidP="007148CD">
            <w:pPr>
              <w:jc w:val="center"/>
              <w:rPr>
                <w:b/>
                <w:bCs/>
              </w:rPr>
            </w:pPr>
          </w:p>
        </w:tc>
        <w:tc>
          <w:tcPr>
            <w:tcW w:w="3006" w:type="dxa"/>
          </w:tcPr>
          <w:p w14:paraId="58366143" w14:textId="77777777" w:rsidR="00185EA2" w:rsidRPr="006C0D74" w:rsidRDefault="00185EA2" w:rsidP="007148CD">
            <w:pPr>
              <w:rPr>
                <w:b/>
                <w:bCs/>
              </w:rPr>
            </w:pPr>
          </w:p>
        </w:tc>
      </w:tr>
      <w:tr w:rsidR="006C0D74" w:rsidRPr="006C0D74" w14:paraId="56785A3A" w14:textId="77777777" w:rsidTr="007148CD">
        <w:tc>
          <w:tcPr>
            <w:tcW w:w="3005" w:type="dxa"/>
          </w:tcPr>
          <w:p w14:paraId="22C4AE45" w14:textId="77777777" w:rsidR="00185EA2" w:rsidRPr="006C0D74" w:rsidRDefault="00185EA2" w:rsidP="007148CD">
            <w:pPr>
              <w:jc w:val="center"/>
            </w:pPr>
            <w:r w:rsidRPr="006C0D74">
              <w:t>Male</w:t>
            </w:r>
          </w:p>
        </w:tc>
        <w:tc>
          <w:tcPr>
            <w:tcW w:w="3005" w:type="dxa"/>
          </w:tcPr>
          <w:p w14:paraId="6E5E469C" w14:textId="77777777" w:rsidR="00185EA2" w:rsidRPr="006C0D74" w:rsidRDefault="00185EA2" w:rsidP="007148CD">
            <w:pPr>
              <w:jc w:val="center"/>
            </w:pPr>
            <w:r w:rsidRPr="006C0D74">
              <w:t>73</w:t>
            </w:r>
          </w:p>
        </w:tc>
        <w:tc>
          <w:tcPr>
            <w:tcW w:w="3006" w:type="dxa"/>
          </w:tcPr>
          <w:p w14:paraId="31C7BBB2" w14:textId="77777777" w:rsidR="00185EA2" w:rsidRPr="006C0D74" w:rsidRDefault="00185EA2" w:rsidP="007148CD">
            <w:pPr>
              <w:jc w:val="center"/>
            </w:pPr>
            <w:r w:rsidRPr="006C0D74">
              <w:t>25</w:t>
            </w:r>
          </w:p>
        </w:tc>
      </w:tr>
      <w:tr w:rsidR="006C0D74" w:rsidRPr="006C0D74" w14:paraId="4BE0E9B3" w14:textId="77777777" w:rsidTr="007148CD">
        <w:tc>
          <w:tcPr>
            <w:tcW w:w="3005" w:type="dxa"/>
          </w:tcPr>
          <w:p w14:paraId="622A569C" w14:textId="77777777" w:rsidR="00185EA2" w:rsidRPr="006C0D74" w:rsidRDefault="00185EA2" w:rsidP="007148CD">
            <w:pPr>
              <w:jc w:val="center"/>
            </w:pPr>
            <w:r w:rsidRPr="006C0D74">
              <w:t>Female</w:t>
            </w:r>
          </w:p>
        </w:tc>
        <w:tc>
          <w:tcPr>
            <w:tcW w:w="3005" w:type="dxa"/>
          </w:tcPr>
          <w:p w14:paraId="0D497BF6" w14:textId="77777777" w:rsidR="00185EA2" w:rsidRPr="006C0D74" w:rsidRDefault="00185EA2" w:rsidP="007148CD">
            <w:pPr>
              <w:jc w:val="center"/>
            </w:pPr>
            <w:r w:rsidRPr="006C0D74">
              <w:t>213</w:t>
            </w:r>
          </w:p>
        </w:tc>
        <w:tc>
          <w:tcPr>
            <w:tcW w:w="3006" w:type="dxa"/>
          </w:tcPr>
          <w:p w14:paraId="57254550" w14:textId="77777777" w:rsidR="00185EA2" w:rsidRPr="006C0D74" w:rsidRDefault="00185EA2" w:rsidP="007148CD">
            <w:pPr>
              <w:jc w:val="center"/>
            </w:pPr>
            <w:r w:rsidRPr="006C0D74">
              <w:t>72.9</w:t>
            </w:r>
          </w:p>
        </w:tc>
      </w:tr>
      <w:tr w:rsidR="006C0D74" w:rsidRPr="006C0D74" w14:paraId="47B3C425" w14:textId="77777777" w:rsidTr="007148CD">
        <w:tc>
          <w:tcPr>
            <w:tcW w:w="3005" w:type="dxa"/>
          </w:tcPr>
          <w:p w14:paraId="0E72577D" w14:textId="77777777" w:rsidR="00185EA2" w:rsidRPr="006C0D74" w:rsidRDefault="00185EA2" w:rsidP="007148CD">
            <w:pPr>
              <w:jc w:val="center"/>
            </w:pPr>
            <w:r w:rsidRPr="006C0D74">
              <w:t>Prefer not to say</w:t>
            </w:r>
          </w:p>
        </w:tc>
        <w:tc>
          <w:tcPr>
            <w:tcW w:w="3005" w:type="dxa"/>
          </w:tcPr>
          <w:p w14:paraId="5393199F" w14:textId="77777777" w:rsidR="00185EA2" w:rsidRPr="006C0D74" w:rsidRDefault="00185EA2" w:rsidP="007148CD">
            <w:pPr>
              <w:jc w:val="center"/>
            </w:pPr>
            <w:r w:rsidRPr="006C0D74">
              <w:t>3</w:t>
            </w:r>
          </w:p>
        </w:tc>
        <w:tc>
          <w:tcPr>
            <w:tcW w:w="3006" w:type="dxa"/>
          </w:tcPr>
          <w:p w14:paraId="4D4ABFFA" w14:textId="77777777" w:rsidR="00185EA2" w:rsidRPr="006C0D74" w:rsidRDefault="00185EA2" w:rsidP="007148CD">
            <w:pPr>
              <w:jc w:val="center"/>
            </w:pPr>
            <w:r w:rsidRPr="006C0D74">
              <w:t>2.1</w:t>
            </w:r>
          </w:p>
        </w:tc>
      </w:tr>
      <w:tr w:rsidR="006C0D74" w:rsidRPr="006C0D74" w14:paraId="4B2C0FD9" w14:textId="77777777" w:rsidTr="007148CD">
        <w:tc>
          <w:tcPr>
            <w:tcW w:w="3005" w:type="dxa"/>
          </w:tcPr>
          <w:p w14:paraId="56788F9D" w14:textId="77777777" w:rsidR="00185EA2" w:rsidRPr="006C0D74" w:rsidRDefault="00185EA2" w:rsidP="007148CD">
            <w:pPr>
              <w:jc w:val="both"/>
              <w:rPr>
                <w:b/>
                <w:bCs/>
              </w:rPr>
            </w:pPr>
            <w:r w:rsidRPr="006C0D74">
              <w:rPr>
                <w:b/>
                <w:bCs/>
              </w:rPr>
              <w:t>Age</w:t>
            </w:r>
          </w:p>
        </w:tc>
        <w:tc>
          <w:tcPr>
            <w:tcW w:w="3005" w:type="dxa"/>
          </w:tcPr>
          <w:p w14:paraId="6A2A6182" w14:textId="77777777" w:rsidR="00185EA2" w:rsidRPr="006C0D74" w:rsidRDefault="00185EA2" w:rsidP="007148CD">
            <w:pPr>
              <w:jc w:val="center"/>
            </w:pPr>
          </w:p>
        </w:tc>
        <w:tc>
          <w:tcPr>
            <w:tcW w:w="3006" w:type="dxa"/>
          </w:tcPr>
          <w:p w14:paraId="76EBB282" w14:textId="77777777" w:rsidR="00185EA2" w:rsidRPr="006C0D74" w:rsidRDefault="00185EA2" w:rsidP="007148CD">
            <w:pPr>
              <w:jc w:val="center"/>
            </w:pPr>
          </w:p>
        </w:tc>
      </w:tr>
      <w:tr w:rsidR="006C0D74" w:rsidRPr="006C0D74" w14:paraId="058DE541" w14:textId="77777777" w:rsidTr="007148CD">
        <w:tc>
          <w:tcPr>
            <w:tcW w:w="3005" w:type="dxa"/>
          </w:tcPr>
          <w:p w14:paraId="7468E3F3" w14:textId="77777777" w:rsidR="00185EA2" w:rsidRPr="006C0D74" w:rsidRDefault="00185EA2" w:rsidP="007148CD">
            <w:pPr>
              <w:jc w:val="center"/>
            </w:pPr>
            <w:r w:rsidRPr="006C0D74">
              <w:t>Under 18</w:t>
            </w:r>
          </w:p>
        </w:tc>
        <w:tc>
          <w:tcPr>
            <w:tcW w:w="3005" w:type="dxa"/>
          </w:tcPr>
          <w:p w14:paraId="76FDE599" w14:textId="77777777" w:rsidR="00185EA2" w:rsidRPr="006C0D74" w:rsidRDefault="00185EA2" w:rsidP="007148CD">
            <w:pPr>
              <w:jc w:val="center"/>
            </w:pPr>
            <w:r w:rsidRPr="006C0D74">
              <w:t>0</w:t>
            </w:r>
          </w:p>
        </w:tc>
        <w:tc>
          <w:tcPr>
            <w:tcW w:w="3006" w:type="dxa"/>
          </w:tcPr>
          <w:p w14:paraId="055E1665" w14:textId="77777777" w:rsidR="00185EA2" w:rsidRPr="006C0D74" w:rsidRDefault="00185EA2" w:rsidP="007148CD">
            <w:pPr>
              <w:jc w:val="center"/>
            </w:pPr>
            <w:r w:rsidRPr="006C0D74">
              <w:t>0</w:t>
            </w:r>
          </w:p>
        </w:tc>
      </w:tr>
      <w:tr w:rsidR="006C0D74" w:rsidRPr="006C0D74" w14:paraId="439BA2EF" w14:textId="77777777" w:rsidTr="007148CD">
        <w:tc>
          <w:tcPr>
            <w:tcW w:w="3005" w:type="dxa"/>
          </w:tcPr>
          <w:p w14:paraId="2FA0A9CF" w14:textId="77777777" w:rsidR="00185EA2" w:rsidRPr="006C0D74" w:rsidRDefault="00185EA2" w:rsidP="007148CD">
            <w:pPr>
              <w:jc w:val="center"/>
            </w:pPr>
            <w:r w:rsidRPr="006C0D74">
              <w:t>18-30</w:t>
            </w:r>
          </w:p>
        </w:tc>
        <w:tc>
          <w:tcPr>
            <w:tcW w:w="3005" w:type="dxa"/>
          </w:tcPr>
          <w:p w14:paraId="419F30B5" w14:textId="77777777" w:rsidR="00185EA2" w:rsidRPr="006C0D74" w:rsidRDefault="00185EA2" w:rsidP="007148CD">
            <w:pPr>
              <w:jc w:val="center"/>
            </w:pPr>
            <w:r w:rsidRPr="006C0D74">
              <w:t>139</w:t>
            </w:r>
          </w:p>
        </w:tc>
        <w:tc>
          <w:tcPr>
            <w:tcW w:w="3006" w:type="dxa"/>
          </w:tcPr>
          <w:p w14:paraId="131C66AC" w14:textId="77777777" w:rsidR="00185EA2" w:rsidRPr="006C0D74" w:rsidRDefault="00185EA2" w:rsidP="007148CD">
            <w:pPr>
              <w:jc w:val="center"/>
            </w:pPr>
            <w:r w:rsidRPr="006C0D74">
              <w:t>47.9</w:t>
            </w:r>
          </w:p>
        </w:tc>
      </w:tr>
      <w:tr w:rsidR="006C0D74" w:rsidRPr="006C0D74" w14:paraId="41F1255F" w14:textId="77777777" w:rsidTr="007148CD">
        <w:tc>
          <w:tcPr>
            <w:tcW w:w="3005" w:type="dxa"/>
          </w:tcPr>
          <w:p w14:paraId="44C68B7B" w14:textId="77777777" w:rsidR="00185EA2" w:rsidRPr="006C0D74" w:rsidRDefault="00185EA2" w:rsidP="007148CD">
            <w:pPr>
              <w:jc w:val="center"/>
            </w:pPr>
            <w:r w:rsidRPr="006C0D74">
              <w:t>31-45</w:t>
            </w:r>
          </w:p>
        </w:tc>
        <w:tc>
          <w:tcPr>
            <w:tcW w:w="3005" w:type="dxa"/>
          </w:tcPr>
          <w:p w14:paraId="0FE1D3AA" w14:textId="77777777" w:rsidR="00185EA2" w:rsidRPr="006C0D74" w:rsidRDefault="00185EA2" w:rsidP="007148CD">
            <w:pPr>
              <w:jc w:val="center"/>
            </w:pPr>
            <w:r w:rsidRPr="006C0D74">
              <w:t>82</w:t>
            </w:r>
          </w:p>
        </w:tc>
        <w:tc>
          <w:tcPr>
            <w:tcW w:w="3006" w:type="dxa"/>
          </w:tcPr>
          <w:p w14:paraId="6581DC66" w14:textId="77777777" w:rsidR="00185EA2" w:rsidRPr="006C0D74" w:rsidRDefault="00185EA2" w:rsidP="007148CD">
            <w:pPr>
              <w:jc w:val="center"/>
            </w:pPr>
            <w:r w:rsidRPr="006C0D74">
              <w:t>28.3</w:t>
            </w:r>
          </w:p>
        </w:tc>
      </w:tr>
      <w:tr w:rsidR="006C0D74" w:rsidRPr="006C0D74" w14:paraId="7EBBFD5A" w14:textId="77777777" w:rsidTr="007148CD">
        <w:tc>
          <w:tcPr>
            <w:tcW w:w="3005" w:type="dxa"/>
          </w:tcPr>
          <w:p w14:paraId="5B339210" w14:textId="77777777" w:rsidR="00185EA2" w:rsidRPr="006C0D74" w:rsidRDefault="00185EA2" w:rsidP="007148CD">
            <w:pPr>
              <w:jc w:val="center"/>
            </w:pPr>
            <w:r w:rsidRPr="006C0D74">
              <w:t>46-60</w:t>
            </w:r>
          </w:p>
        </w:tc>
        <w:tc>
          <w:tcPr>
            <w:tcW w:w="3005" w:type="dxa"/>
          </w:tcPr>
          <w:p w14:paraId="647766DF" w14:textId="77777777" w:rsidR="00185EA2" w:rsidRPr="006C0D74" w:rsidRDefault="00185EA2" w:rsidP="007148CD">
            <w:pPr>
              <w:jc w:val="center"/>
            </w:pPr>
            <w:r w:rsidRPr="006C0D74">
              <w:t>64</w:t>
            </w:r>
          </w:p>
        </w:tc>
        <w:tc>
          <w:tcPr>
            <w:tcW w:w="3006" w:type="dxa"/>
          </w:tcPr>
          <w:p w14:paraId="53B26AE7" w14:textId="77777777" w:rsidR="00185EA2" w:rsidRPr="006C0D74" w:rsidRDefault="00185EA2" w:rsidP="007148CD">
            <w:pPr>
              <w:jc w:val="center"/>
            </w:pPr>
            <w:r w:rsidRPr="006C0D74">
              <w:t>22.1</w:t>
            </w:r>
          </w:p>
        </w:tc>
      </w:tr>
      <w:tr w:rsidR="006C0D74" w:rsidRPr="006C0D74" w14:paraId="1D3D79BA" w14:textId="77777777" w:rsidTr="007148CD">
        <w:tc>
          <w:tcPr>
            <w:tcW w:w="3005" w:type="dxa"/>
          </w:tcPr>
          <w:p w14:paraId="0CF352F2" w14:textId="77777777" w:rsidR="00185EA2" w:rsidRPr="006C0D74" w:rsidRDefault="00185EA2" w:rsidP="007148CD">
            <w:pPr>
              <w:jc w:val="center"/>
            </w:pPr>
            <w:r w:rsidRPr="006C0D74">
              <w:t>60+</w:t>
            </w:r>
          </w:p>
        </w:tc>
        <w:tc>
          <w:tcPr>
            <w:tcW w:w="3005" w:type="dxa"/>
          </w:tcPr>
          <w:p w14:paraId="6DC1BB18" w14:textId="77777777" w:rsidR="00185EA2" w:rsidRPr="006C0D74" w:rsidRDefault="00185EA2" w:rsidP="007148CD">
            <w:pPr>
              <w:jc w:val="center"/>
            </w:pPr>
            <w:r w:rsidRPr="006C0D74">
              <w:t>5</w:t>
            </w:r>
          </w:p>
        </w:tc>
        <w:tc>
          <w:tcPr>
            <w:tcW w:w="3006" w:type="dxa"/>
          </w:tcPr>
          <w:p w14:paraId="3C3375DD" w14:textId="77777777" w:rsidR="00185EA2" w:rsidRPr="006C0D74" w:rsidRDefault="00185EA2" w:rsidP="007148CD">
            <w:pPr>
              <w:jc w:val="center"/>
            </w:pPr>
            <w:r w:rsidRPr="006C0D74">
              <w:t>1.7</w:t>
            </w:r>
          </w:p>
        </w:tc>
      </w:tr>
      <w:tr w:rsidR="006C0D74" w:rsidRPr="006C0D74" w14:paraId="2446CCC7" w14:textId="77777777" w:rsidTr="007148CD">
        <w:tc>
          <w:tcPr>
            <w:tcW w:w="3005" w:type="dxa"/>
          </w:tcPr>
          <w:p w14:paraId="5A739143" w14:textId="77777777" w:rsidR="00185EA2" w:rsidRPr="006C0D74" w:rsidRDefault="00185EA2" w:rsidP="007148CD">
            <w:pPr>
              <w:rPr>
                <w:b/>
                <w:bCs/>
              </w:rPr>
            </w:pPr>
            <w:r w:rsidRPr="006C0D74">
              <w:rPr>
                <w:b/>
                <w:bCs/>
              </w:rPr>
              <w:t>Expertise</w:t>
            </w:r>
          </w:p>
        </w:tc>
        <w:tc>
          <w:tcPr>
            <w:tcW w:w="3005" w:type="dxa"/>
          </w:tcPr>
          <w:p w14:paraId="1E989620" w14:textId="77777777" w:rsidR="00185EA2" w:rsidRPr="006C0D74" w:rsidRDefault="00185EA2" w:rsidP="007148CD">
            <w:pPr>
              <w:jc w:val="center"/>
            </w:pPr>
          </w:p>
        </w:tc>
        <w:tc>
          <w:tcPr>
            <w:tcW w:w="3006" w:type="dxa"/>
          </w:tcPr>
          <w:p w14:paraId="5EC41AD9" w14:textId="77777777" w:rsidR="00185EA2" w:rsidRPr="006C0D74" w:rsidRDefault="00185EA2" w:rsidP="007148CD">
            <w:pPr>
              <w:jc w:val="center"/>
            </w:pPr>
          </w:p>
        </w:tc>
      </w:tr>
      <w:tr w:rsidR="006C0D74" w:rsidRPr="006C0D74" w14:paraId="6EEE1FEE" w14:textId="77777777" w:rsidTr="007148CD">
        <w:tc>
          <w:tcPr>
            <w:tcW w:w="3005" w:type="dxa"/>
          </w:tcPr>
          <w:p w14:paraId="4B2AAEE1" w14:textId="77777777" w:rsidR="00185EA2" w:rsidRPr="006C0D74" w:rsidRDefault="00185EA2" w:rsidP="007148CD">
            <w:pPr>
              <w:jc w:val="center"/>
            </w:pPr>
            <w:r w:rsidRPr="006C0D74">
              <w:t>None</w:t>
            </w:r>
          </w:p>
        </w:tc>
        <w:tc>
          <w:tcPr>
            <w:tcW w:w="3005" w:type="dxa"/>
          </w:tcPr>
          <w:p w14:paraId="3F83DD9B" w14:textId="77777777" w:rsidR="00185EA2" w:rsidRPr="006C0D74" w:rsidRDefault="00185EA2" w:rsidP="007148CD">
            <w:pPr>
              <w:jc w:val="center"/>
            </w:pPr>
            <w:r w:rsidRPr="006C0D74">
              <w:t>214</w:t>
            </w:r>
          </w:p>
        </w:tc>
        <w:tc>
          <w:tcPr>
            <w:tcW w:w="3006" w:type="dxa"/>
          </w:tcPr>
          <w:p w14:paraId="40D9646A" w14:textId="77777777" w:rsidR="00185EA2" w:rsidRPr="006C0D74" w:rsidRDefault="00185EA2" w:rsidP="007148CD">
            <w:pPr>
              <w:jc w:val="center"/>
            </w:pPr>
            <w:r w:rsidRPr="006C0D74">
              <w:t>74.8</w:t>
            </w:r>
          </w:p>
        </w:tc>
      </w:tr>
      <w:tr w:rsidR="006C0D74" w:rsidRPr="006C0D74" w14:paraId="481F46E4" w14:textId="77777777" w:rsidTr="007148CD">
        <w:tc>
          <w:tcPr>
            <w:tcW w:w="3005" w:type="dxa"/>
          </w:tcPr>
          <w:p w14:paraId="404BDD1B" w14:textId="77777777" w:rsidR="00185EA2" w:rsidRPr="006C0D74" w:rsidRDefault="00185EA2" w:rsidP="007148CD">
            <w:pPr>
              <w:jc w:val="center"/>
            </w:pPr>
            <w:r w:rsidRPr="006C0D74">
              <w:t>Less than 5 years</w:t>
            </w:r>
          </w:p>
        </w:tc>
        <w:tc>
          <w:tcPr>
            <w:tcW w:w="3005" w:type="dxa"/>
          </w:tcPr>
          <w:p w14:paraId="396E2129" w14:textId="77777777" w:rsidR="00185EA2" w:rsidRPr="006C0D74" w:rsidRDefault="00185EA2" w:rsidP="007148CD">
            <w:pPr>
              <w:jc w:val="center"/>
            </w:pPr>
            <w:r w:rsidRPr="006C0D74">
              <w:t>42</w:t>
            </w:r>
          </w:p>
        </w:tc>
        <w:tc>
          <w:tcPr>
            <w:tcW w:w="3006" w:type="dxa"/>
          </w:tcPr>
          <w:p w14:paraId="50FAFF41" w14:textId="77777777" w:rsidR="00185EA2" w:rsidRPr="006C0D74" w:rsidRDefault="00185EA2" w:rsidP="007148CD">
            <w:pPr>
              <w:jc w:val="center"/>
            </w:pPr>
            <w:r w:rsidRPr="006C0D74">
              <w:t>14.7</w:t>
            </w:r>
          </w:p>
        </w:tc>
      </w:tr>
      <w:tr w:rsidR="006C0D74" w:rsidRPr="006C0D74" w14:paraId="47263A86" w14:textId="77777777" w:rsidTr="007148CD">
        <w:tc>
          <w:tcPr>
            <w:tcW w:w="3005" w:type="dxa"/>
          </w:tcPr>
          <w:p w14:paraId="72EF7057" w14:textId="77777777" w:rsidR="00185EA2" w:rsidRPr="006C0D74" w:rsidRDefault="00185EA2" w:rsidP="007148CD">
            <w:pPr>
              <w:jc w:val="center"/>
            </w:pPr>
            <w:r w:rsidRPr="006C0D74">
              <w:t>5 to 10 years</w:t>
            </w:r>
          </w:p>
        </w:tc>
        <w:tc>
          <w:tcPr>
            <w:tcW w:w="3005" w:type="dxa"/>
          </w:tcPr>
          <w:p w14:paraId="66B5BFCD" w14:textId="77777777" w:rsidR="00185EA2" w:rsidRPr="006C0D74" w:rsidRDefault="00185EA2" w:rsidP="007148CD">
            <w:pPr>
              <w:jc w:val="center"/>
            </w:pPr>
            <w:r w:rsidRPr="006C0D74">
              <w:t>13</w:t>
            </w:r>
          </w:p>
        </w:tc>
        <w:tc>
          <w:tcPr>
            <w:tcW w:w="3006" w:type="dxa"/>
          </w:tcPr>
          <w:p w14:paraId="658C0199" w14:textId="77777777" w:rsidR="00185EA2" w:rsidRPr="006C0D74" w:rsidRDefault="00185EA2" w:rsidP="007148CD">
            <w:pPr>
              <w:jc w:val="center"/>
            </w:pPr>
            <w:r w:rsidRPr="006C0D74">
              <w:t>4.5</w:t>
            </w:r>
          </w:p>
        </w:tc>
      </w:tr>
      <w:tr w:rsidR="006C0D74" w:rsidRPr="006C0D74" w14:paraId="15F7ACBA" w14:textId="77777777" w:rsidTr="007148CD">
        <w:tc>
          <w:tcPr>
            <w:tcW w:w="3005" w:type="dxa"/>
          </w:tcPr>
          <w:p w14:paraId="20A00EC2" w14:textId="77777777" w:rsidR="00185EA2" w:rsidRPr="006C0D74" w:rsidRDefault="00185EA2" w:rsidP="007148CD">
            <w:pPr>
              <w:jc w:val="center"/>
            </w:pPr>
            <w:r w:rsidRPr="006C0D74">
              <w:t>11 to 20 years</w:t>
            </w:r>
          </w:p>
        </w:tc>
        <w:tc>
          <w:tcPr>
            <w:tcW w:w="3005" w:type="dxa"/>
          </w:tcPr>
          <w:p w14:paraId="3762E76B" w14:textId="77777777" w:rsidR="00185EA2" w:rsidRPr="006C0D74" w:rsidRDefault="00185EA2" w:rsidP="007148CD">
            <w:pPr>
              <w:jc w:val="center"/>
            </w:pPr>
            <w:r w:rsidRPr="006C0D74">
              <w:t>8</w:t>
            </w:r>
          </w:p>
        </w:tc>
        <w:tc>
          <w:tcPr>
            <w:tcW w:w="3006" w:type="dxa"/>
          </w:tcPr>
          <w:p w14:paraId="6854BD86" w14:textId="77777777" w:rsidR="00185EA2" w:rsidRPr="006C0D74" w:rsidRDefault="00185EA2" w:rsidP="007148CD">
            <w:pPr>
              <w:jc w:val="center"/>
            </w:pPr>
            <w:r w:rsidRPr="006C0D74">
              <w:t>2.8</w:t>
            </w:r>
          </w:p>
        </w:tc>
      </w:tr>
      <w:tr w:rsidR="006C0D74" w:rsidRPr="006C0D74" w14:paraId="2C5B9AC8" w14:textId="77777777" w:rsidTr="007148CD">
        <w:tc>
          <w:tcPr>
            <w:tcW w:w="3005" w:type="dxa"/>
          </w:tcPr>
          <w:p w14:paraId="59AA1663" w14:textId="77777777" w:rsidR="00185EA2" w:rsidRPr="006C0D74" w:rsidRDefault="00185EA2" w:rsidP="007148CD">
            <w:pPr>
              <w:jc w:val="center"/>
            </w:pPr>
            <w:r w:rsidRPr="006C0D74">
              <w:t>21 to 30 years</w:t>
            </w:r>
          </w:p>
        </w:tc>
        <w:tc>
          <w:tcPr>
            <w:tcW w:w="3005" w:type="dxa"/>
          </w:tcPr>
          <w:p w14:paraId="6D29C45B" w14:textId="77777777" w:rsidR="00185EA2" w:rsidRPr="006C0D74" w:rsidRDefault="00185EA2" w:rsidP="007148CD">
            <w:pPr>
              <w:jc w:val="center"/>
            </w:pPr>
            <w:r w:rsidRPr="006C0D74">
              <w:t>7</w:t>
            </w:r>
          </w:p>
        </w:tc>
        <w:tc>
          <w:tcPr>
            <w:tcW w:w="3006" w:type="dxa"/>
          </w:tcPr>
          <w:p w14:paraId="765EC294" w14:textId="77777777" w:rsidR="00185EA2" w:rsidRPr="006C0D74" w:rsidRDefault="00185EA2" w:rsidP="007148CD">
            <w:pPr>
              <w:jc w:val="center"/>
            </w:pPr>
            <w:r w:rsidRPr="006C0D74">
              <w:t>2.4</w:t>
            </w:r>
          </w:p>
        </w:tc>
      </w:tr>
      <w:tr w:rsidR="006C0D74" w:rsidRPr="006C0D74" w14:paraId="6775776D" w14:textId="77777777" w:rsidTr="007148CD">
        <w:tc>
          <w:tcPr>
            <w:tcW w:w="3005" w:type="dxa"/>
          </w:tcPr>
          <w:p w14:paraId="514DBD9A" w14:textId="77777777" w:rsidR="00185EA2" w:rsidRPr="006C0D74" w:rsidRDefault="00185EA2" w:rsidP="007148CD">
            <w:pPr>
              <w:jc w:val="center"/>
            </w:pPr>
            <w:r w:rsidRPr="006C0D74">
              <w:t>More than 30 years</w:t>
            </w:r>
          </w:p>
        </w:tc>
        <w:tc>
          <w:tcPr>
            <w:tcW w:w="3005" w:type="dxa"/>
          </w:tcPr>
          <w:p w14:paraId="2E6F99B5" w14:textId="77777777" w:rsidR="00185EA2" w:rsidRPr="006C0D74" w:rsidRDefault="00185EA2" w:rsidP="007148CD">
            <w:pPr>
              <w:jc w:val="center"/>
            </w:pPr>
            <w:r w:rsidRPr="006C0D74">
              <w:t>1</w:t>
            </w:r>
          </w:p>
        </w:tc>
        <w:tc>
          <w:tcPr>
            <w:tcW w:w="3006" w:type="dxa"/>
          </w:tcPr>
          <w:p w14:paraId="0A6889A7" w14:textId="77777777" w:rsidR="00185EA2" w:rsidRPr="006C0D74" w:rsidRDefault="00185EA2" w:rsidP="007148CD">
            <w:pPr>
              <w:jc w:val="center"/>
            </w:pPr>
            <w:r w:rsidRPr="006C0D74">
              <w:t>0.3</w:t>
            </w:r>
          </w:p>
        </w:tc>
      </w:tr>
    </w:tbl>
    <w:p w14:paraId="20736D70" w14:textId="3ADBDC1D" w:rsidR="00185EA2" w:rsidRPr="006C0D74" w:rsidRDefault="00185EA2" w:rsidP="007148CD">
      <w:pPr>
        <w:spacing w:before="240" w:after="0" w:line="480" w:lineRule="auto"/>
        <w:jc w:val="both"/>
        <w:rPr>
          <w:rFonts w:cstheme="minorHAnsi"/>
          <w:bCs/>
          <w:sz w:val="24"/>
          <w:szCs w:val="24"/>
        </w:rPr>
      </w:pPr>
      <w:r w:rsidRPr="006C0D74">
        <w:rPr>
          <w:rFonts w:cstheme="minorHAnsi"/>
          <w:sz w:val="24"/>
          <w:szCs w:val="24"/>
        </w:rPr>
        <w:t>The table above show</w:t>
      </w:r>
      <w:r w:rsidR="00B5213A" w:rsidRPr="006C0D74">
        <w:rPr>
          <w:rFonts w:cstheme="minorHAnsi"/>
          <w:sz w:val="24"/>
          <w:szCs w:val="24"/>
        </w:rPr>
        <w:t>s</w:t>
      </w:r>
      <w:r w:rsidRPr="006C0D74">
        <w:rPr>
          <w:rFonts w:cstheme="minorHAnsi"/>
          <w:sz w:val="24"/>
          <w:szCs w:val="24"/>
        </w:rPr>
        <w:t xml:space="preserve"> that there was a wide range of expertise of the participants in the questionnaire, therefore a range of answers to the questions </w:t>
      </w:r>
      <w:r w:rsidR="00B7495C" w:rsidRPr="006C0D74">
        <w:rPr>
          <w:rFonts w:cstheme="minorHAnsi"/>
          <w:sz w:val="24"/>
          <w:szCs w:val="24"/>
        </w:rPr>
        <w:t>would</w:t>
      </w:r>
      <w:r w:rsidRPr="006C0D74">
        <w:rPr>
          <w:rFonts w:cstheme="minorHAnsi"/>
          <w:sz w:val="24"/>
          <w:szCs w:val="24"/>
        </w:rPr>
        <w:t xml:space="preserve"> inform the need to this data. </w:t>
      </w:r>
      <w:r w:rsidRPr="006C0D74">
        <w:rPr>
          <w:sz w:val="24"/>
          <w:szCs w:val="24"/>
        </w:rPr>
        <w:t xml:space="preserve">The final response rate using the total number of surveys distributed as the denominator for this study was 60%, which is considered a good response rate for online survey administration (Nulty, 2008). </w:t>
      </w:r>
      <w:r w:rsidRPr="006C0D74">
        <w:rPr>
          <w:rFonts w:cstheme="minorHAnsi"/>
          <w:bCs/>
          <w:sz w:val="24"/>
          <w:szCs w:val="24"/>
        </w:rPr>
        <w:t>In total the 502 recorded responses by the Qualtrics software came from a number of countries: United Kingdom (286, 57%), United States (50, 9.9%), Australia (14, 2.8%), Canada and New Zealand (8, 1.6%) and Ireland and Germany (5, 1%). There were a host of other countries that provided only a couple of responses.</w:t>
      </w:r>
    </w:p>
    <w:p w14:paraId="5A985A70" w14:textId="5B5155C8" w:rsidR="00185EA2" w:rsidRPr="006C0D74" w:rsidRDefault="00185EA2" w:rsidP="007148CD">
      <w:pPr>
        <w:spacing w:after="0" w:line="480" w:lineRule="auto"/>
        <w:jc w:val="both"/>
        <w:rPr>
          <w:rFonts w:cstheme="minorHAnsi"/>
          <w:sz w:val="24"/>
          <w:szCs w:val="24"/>
        </w:rPr>
      </w:pPr>
      <w:r w:rsidRPr="006C0D74">
        <w:rPr>
          <w:rFonts w:cstheme="minorHAnsi"/>
          <w:bCs/>
          <w:sz w:val="24"/>
          <w:szCs w:val="24"/>
        </w:rPr>
        <w:t xml:space="preserve">As stated previously, this questionnaire consists of a number of multiple choice and open-ended questions. With the multiple-choice questions data analysis can be </w:t>
      </w:r>
      <w:r w:rsidR="005F48AA" w:rsidRPr="006C0D74">
        <w:rPr>
          <w:rFonts w:cstheme="minorHAnsi"/>
          <w:bCs/>
          <w:sz w:val="24"/>
          <w:szCs w:val="24"/>
        </w:rPr>
        <w:t>conducted</w:t>
      </w:r>
      <w:r w:rsidRPr="006C0D74">
        <w:rPr>
          <w:rFonts w:cstheme="minorHAnsi"/>
          <w:bCs/>
          <w:sz w:val="24"/>
          <w:szCs w:val="24"/>
        </w:rPr>
        <w:t xml:space="preserve"> to determine whether the variables (age, gender, and experience) have an effect on the options chosen. This data analysis used the Chi Squared test for association. Of the 16 multiple choice questions in the questionnaire the data analysis </w:t>
      </w:r>
      <w:r w:rsidRPr="006C0D74">
        <w:rPr>
          <w:rFonts w:cstheme="minorHAnsi"/>
          <w:bCs/>
          <w:sz w:val="24"/>
          <w:szCs w:val="24"/>
        </w:rPr>
        <w:lastRenderedPageBreak/>
        <w:t>highlighted that only two questions would be affected by the gender of the individual answering the question. Those questions being “is sexual assault most likely to be prosecuted?” and “Do you know what rape myths are?</w:t>
      </w:r>
      <w:r w:rsidR="00A65DB0" w:rsidRPr="006C0D74">
        <w:rPr>
          <w:rFonts w:cstheme="minorHAnsi"/>
          <w:bCs/>
          <w:sz w:val="24"/>
          <w:szCs w:val="24"/>
        </w:rPr>
        <w:t>.”</w:t>
      </w:r>
      <w:r w:rsidRPr="006C0D74">
        <w:rPr>
          <w:rFonts w:cstheme="minorHAnsi"/>
          <w:bCs/>
          <w:sz w:val="24"/>
          <w:szCs w:val="24"/>
        </w:rPr>
        <w:t xml:space="preserve"> According to the Chi Squared test for association gender </w:t>
      </w:r>
      <w:r w:rsidR="000E08A6" w:rsidRPr="006C0D74">
        <w:rPr>
          <w:rFonts w:cstheme="minorHAnsi"/>
          <w:bCs/>
          <w:sz w:val="24"/>
          <w:szCs w:val="24"/>
        </w:rPr>
        <w:t>has</w:t>
      </w:r>
      <w:r w:rsidRPr="006C0D74">
        <w:rPr>
          <w:rFonts w:cstheme="minorHAnsi"/>
          <w:bCs/>
          <w:sz w:val="24"/>
          <w:szCs w:val="24"/>
        </w:rPr>
        <w:t xml:space="preserve"> a small to medium effect on the answer given to these specific questions. Similarly, to gender, age also impacted the answers given to those questions, with two other questions affected, those being “Do you know how many sexual offences occur each year?” and “Can rape only be committed by a male?</w:t>
      </w:r>
      <w:r w:rsidR="00A65DB0" w:rsidRPr="006C0D74">
        <w:rPr>
          <w:rFonts w:cstheme="minorHAnsi"/>
          <w:bCs/>
          <w:sz w:val="24"/>
          <w:szCs w:val="24"/>
        </w:rPr>
        <w:t>.”</w:t>
      </w:r>
      <w:r w:rsidRPr="006C0D74">
        <w:rPr>
          <w:rFonts w:cstheme="minorHAnsi"/>
          <w:bCs/>
          <w:sz w:val="24"/>
          <w:szCs w:val="24"/>
        </w:rPr>
        <w:t xml:space="preserve"> The four questions highlighted like gender would have a small to medium effect on the answers given depending on the participants age. The Chi Squared test for association was also </w:t>
      </w:r>
      <w:r w:rsidR="005F48AA" w:rsidRPr="006C0D74">
        <w:rPr>
          <w:rFonts w:cstheme="minorHAnsi"/>
          <w:bCs/>
          <w:sz w:val="24"/>
          <w:szCs w:val="24"/>
        </w:rPr>
        <w:t>conducted</w:t>
      </w:r>
      <w:r w:rsidRPr="006C0D74">
        <w:rPr>
          <w:rFonts w:cstheme="minorHAnsi"/>
          <w:bCs/>
          <w:sz w:val="24"/>
          <w:szCs w:val="24"/>
        </w:rPr>
        <w:t xml:space="preserve"> to determine whether the level of expertise an individual possesses would impact the answers given, the analysis showed that this not the case. The table showing the results of the Chi Squared test for association can be found in appendix D. </w:t>
      </w:r>
    </w:p>
    <w:p w14:paraId="21D257E7" w14:textId="2E2ECAA7" w:rsidR="00185EA2" w:rsidRPr="00232E65" w:rsidRDefault="00185EA2" w:rsidP="00E34FEA">
      <w:pPr>
        <w:pStyle w:val="Heading2"/>
        <w:numPr>
          <w:ilvl w:val="1"/>
          <w:numId w:val="47"/>
        </w:numPr>
        <w:rPr>
          <w:rFonts w:cstheme="minorHAnsi"/>
          <w:szCs w:val="24"/>
        </w:rPr>
      </w:pPr>
      <w:bookmarkStart w:id="154" w:name="_Toc125708772"/>
      <w:r w:rsidRPr="00232E65">
        <w:t>Statistical questionnaire data</w:t>
      </w:r>
      <w:bookmarkEnd w:id="154"/>
      <w:r w:rsidRPr="00232E65">
        <w:t xml:space="preserve"> </w:t>
      </w:r>
    </w:p>
    <w:p w14:paraId="67D15F21" w14:textId="67FF9A3E" w:rsidR="00094238" w:rsidRPr="006C0D74" w:rsidRDefault="00185EA2" w:rsidP="007148CD">
      <w:pPr>
        <w:spacing w:after="0" w:line="480" w:lineRule="auto"/>
        <w:jc w:val="both"/>
        <w:rPr>
          <w:rFonts w:cstheme="minorHAnsi"/>
          <w:sz w:val="24"/>
          <w:szCs w:val="24"/>
        </w:rPr>
      </w:pPr>
      <w:r w:rsidRPr="006C0D74">
        <w:rPr>
          <w:rFonts w:cstheme="minorHAnsi"/>
          <w:sz w:val="24"/>
          <w:szCs w:val="24"/>
        </w:rPr>
        <w:t xml:space="preserve">After the generic demographic questions, there are 16 multiple choice questions intertwined with various open-ended questions and ranking questions. This section </w:t>
      </w:r>
      <w:r w:rsidR="00097EE5" w:rsidRPr="006C0D74">
        <w:rPr>
          <w:rFonts w:cstheme="minorHAnsi"/>
          <w:sz w:val="24"/>
          <w:szCs w:val="24"/>
        </w:rPr>
        <w:t>focuses</w:t>
      </w:r>
      <w:r w:rsidRPr="006C0D74">
        <w:rPr>
          <w:rFonts w:cstheme="minorHAnsi"/>
          <w:sz w:val="24"/>
          <w:szCs w:val="24"/>
        </w:rPr>
        <w:t xml:space="preserve"> on those multiple-choice questions and the statistical data that comes from them. </w:t>
      </w:r>
      <w:bookmarkStart w:id="155" w:name="_Hlk40089013"/>
      <w:r w:rsidRPr="006C0D74">
        <w:rPr>
          <w:rFonts w:cstheme="minorHAnsi"/>
          <w:sz w:val="24"/>
          <w:szCs w:val="24"/>
        </w:rPr>
        <w:t>Although, every year the Crime Survey for England and Wales is published stating the number of sexual offences and rapes that occur the previous year, not everyone would come across these statistics.</w:t>
      </w:r>
      <w:bookmarkEnd w:id="155"/>
      <w:r w:rsidRPr="006C0D74">
        <w:rPr>
          <w:rFonts w:cstheme="minorHAnsi"/>
          <w:sz w:val="24"/>
          <w:szCs w:val="24"/>
        </w:rPr>
        <w:t xml:space="preserve"> Therefore, the first couple of questions in this questionnaire focus on those statistics to determine if the participants have a grasp on the issue of sexual offences, the number of cases, </w:t>
      </w:r>
      <w:r w:rsidR="000607D1" w:rsidRPr="006C0D74">
        <w:rPr>
          <w:rFonts w:cstheme="minorHAnsi"/>
          <w:sz w:val="24"/>
          <w:szCs w:val="24"/>
        </w:rPr>
        <w:t>reports,</w:t>
      </w:r>
      <w:r w:rsidRPr="006C0D74">
        <w:rPr>
          <w:rFonts w:cstheme="minorHAnsi"/>
          <w:sz w:val="24"/>
          <w:szCs w:val="24"/>
        </w:rPr>
        <w:t xml:space="preserve"> or false reports. </w:t>
      </w:r>
    </w:p>
    <w:p w14:paraId="427A32F3" w14:textId="2832C4EC" w:rsidR="00185EA2" w:rsidRPr="006C0D74" w:rsidRDefault="003A3299" w:rsidP="007148CD">
      <w:pPr>
        <w:spacing w:after="0" w:line="480" w:lineRule="auto"/>
        <w:jc w:val="both"/>
        <w:rPr>
          <w:rFonts w:cstheme="minorHAnsi"/>
          <w:sz w:val="24"/>
          <w:szCs w:val="24"/>
        </w:rPr>
      </w:pPr>
      <w:r w:rsidRPr="006C0D74">
        <w:rPr>
          <w:noProof/>
        </w:rPr>
        <w:lastRenderedPageBreak/>
        <mc:AlternateContent>
          <mc:Choice Requires="wps">
            <w:drawing>
              <wp:anchor distT="0" distB="0" distL="114300" distR="114300" simplePos="0" relativeHeight="251658242" behindDoc="1" locked="0" layoutInCell="1" allowOverlap="1" wp14:anchorId="548783D2" wp14:editId="7ED696CC">
                <wp:simplePos x="0" y="0"/>
                <wp:positionH relativeFrom="margin">
                  <wp:posOffset>75565</wp:posOffset>
                </wp:positionH>
                <wp:positionV relativeFrom="paragraph">
                  <wp:posOffset>4422775</wp:posOffset>
                </wp:positionV>
                <wp:extent cx="5400675" cy="635"/>
                <wp:effectExtent l="0" t="0" r="9525" b="6985"/>
                <wp:wrapTight wrapText="bothSides">
                  <wp:wrapPolygon edited="0">
                    <wp:start x="0" y="0"/>
                    <wp:lineTo x="0" y="21122"/>
                    <wp:lineTo x="21562" y="21122"/>
                    <wp:lineTo x="21562"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61AF9824" w14:textId="608692E6" w:rsidR="00185EA2" w:rsidRPr="00B93F2B" w:rsidRDefault="00185EA2" w:rsidP="002F519C">
                            <w:pPr>
                              <w:pStyle w:val="Caption"/>
                              <w:rPr>
                                <w:sz w:val="24"/>
                                <w:szCs w:val="24"/>
                              </w:rPr>
                            </w:pPr>
                            <w:bookmarkStart w:id="156" w:name="_Toc90644073"/>
                            <w:bookmarkStart w:id="157" w:name="_Toc90644152"/>
                            <w:bookmarkStart w:id="158" w:name="_Toc90644270"/>
                            <w:bookmarkStart w:id="159" w:name="_Toc90644510"/>
                            <w:bookmarkStart w:id="160" w:name="_Toc96337487"/>
                            <w:bookmarkStart w:id="161" w:name="_Toc96340787"/>
                            <w:bookmarkStart w:id="162" w:name="_Toc96341116"/>
                            <w:bookmarkStart w:id="163" w:name="_Toc99883184"/>
                            <w:bookmarkStart w:id="164" w:name="_Toc100667080"/>
                            <w:r w:rsidRPr="00B93F2B">
                              <w:t xml:space="preserve">Figure </w:t>
                            </w:r>
                            <w:r w:rsidR="00381EB1">
                              <w:t>3</w:t>
                            </w:r>
                            <w:r w:rsidRPr="00B93F2B">
                              <w:t>.</w:t>
                            </w:r>
                            <w:r w:rsidR="00F54BD0">
                              <w:t>1</w:t>
                            </w:r>
                            <w:r w:rsidRPr="00B93F2B">
                              <w:t xml:space="preserve">: </w:t>
                            </w:r>
                            <w:r>
                              <w:t>A</w:t>
                            </w:r>
                            <w:r w:rsidRPr="00B93F2B">
                              <w:t>nswers given by the participants for the number of sexual offences reported to the police in England and Wales for year ending March 2018. (Green bar is the option that encompasses the correct value of approximately 150,000 cases)</w:t>
                            </w:r>
                            <w:r>
                              <w:t>. n=290.</w:t>
                            </w:r>
                            <w:bookmarkEnd w:id="156"/>
                            <w:bookmarkEnd w:id="157"/>
                            <w:bookmarkEnd w:id="158"/>
                            <w:bookmarkEnd w:id="159"/>
                            <w:bookmarkEnd w:id="160"/>
                            <w:bookmarkEnd w:id="161"/>
                            <w:bookmarkEnd w:id="162"/>
                            <w:bookmarkEnd w:id="163"/>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8783D2" id="Text Box 11" o:spid="_x0000_s1030" type="#_x0000_t202" style="position:absolute;left:0;text-align:left;margin-left:5.95pt;margin-top:348.25pt;width:425.25pt;height:.05pt;z-index:-25165823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" stroked="f">
                <v:textbox style="mso-fit-shape-to-text:t" inset="0,0,0,0">
                  <w:txbxContent>
                    <w:p w14:paraId="61AF9824" w14:textId="608692E6" w:rsidR="00185EA2" w:rsidRPr="00B93F2B" w:rsidRDefault="00185EA2" w:rsidP="002F519C">
                      <w:pPr>
                        <w:pStyle w:val="Caption"/>
                        <w:rPr>
                          <w:sz w:val="24"/>
                          <w:szCs w:val="24"/>
                        </w:rPr>
                      </w:pPr>
                      <w:bookmarkStart w:id="179" w:name="_Toc90644073"/>
                      <w:bookmarkStart w:id="180" w:name="_Toc90644152"/>
                      <w:bookmarkStart w:id="181" w:name="_Toc90644270"/>
                      <w:bookmarkStart w:id="182" w:name="_Toc90644510"/>
                      <w:bookmarkStart w:id="183" w:name="_Toc96337487"/>
                      <w:bookmarkStart w:id="184" w:name="_Toc96340787"/>
                      <w:bookmarkStart w:id="185" w:name="_Toc96341116"/>
                      <w:bookmarkStart w:id="186" w:name="_Toc99883184"/>
                      <w:bookmarkStart w:id="187" w:name="_Toc100667080"/>
                      <w:r w:rsidRPr="00B93F2B">
                        <w:t xml:space="preserve">Figure </w:t>
                      </w:r>
                      <w:r w:rsidR="00381EB1">
                        <w:t>3</w:t>
                      </w:r>
                      <w:r w:rsidRPr="00B93F2B">
                        <w:t>.</w:t>
                      </w:r>
                      <w:r w:rsidR="00F54BD0">
                        <w:t>1</w:t>
                      </w:r>
                      <w:r w:rsidRPr="00B93F2B">
                        <w:t xml:space="preserve">: </w:t>
                      </w:r>
                      <w:r>
                        <w:t>A</w:t>
                      </w:r>
                      <w:r w:rsidRPr="00B93F2B">
                        <w:t>nswers given by the participants for the number of sexual offences reported to the police in England and Wales for year ending March 2018. (Green bar is the option that encompasses the correct value of approximately 150,000 cases)</w:t>
                      </w:r>
                      <w:r>
                        <w:t>. n=290.</w:t>
                      </w:r>
                      <w:bookmarkEnd w:id="179"/>
                      <w:bookmarkEnd w:id="180"/>
                      <w:bookmarkEnd w:id="181"/>
                      <w:bookmarkEnd w:id="182"/>
                      <w:bookmarkEnd w:id="183"/>
                      <w:bookmarkEnd w:id="184"/>
                      <w:bookmarkEnd w:id="185"/>
                      <w:bookmarkEnd w:id="186"/>
                      <w:bookmarkEnd w:id="187"/>
                    </w:p>
                  </w:txbxContent>
                </v:textbox>
                <w10:wrap type="tight" anchorx="margin"/>
              </v:shape>
            </w:pict>
          </mc:Fallback>
        </mc:AlternateContent>
      </w:r>
      <w:r w:rsidR="001E28B5" w:rsidRPr="006C0D74">
        <w:rPr>
          <w:rFonts w:cstheme="minorHAnsi"/>
          <w:noProof/>
          <w:sz w:val="24"/>
          <w:szCs w:val="24"/>
        </w:rPr>
        <w:drawing>
          <wp:anchor distT="0" distB="0" distL="114300" distR="114300" simplePos="0" relativeHeight="251658243" behindDoc="1" locked="0" layoutInCell="1" allowOverlap="1" wp14:anchorId="35438ADC" wp14:editId="6015A906">
            <wp:simplePos x="0" y="0"/>
            <wp:positionH relativeFrom="margin">
              <wp:align>left</wp:align>
            </wp:positionH>
            <wp:positionV relativeFrom="paragraph">
              <wp:posOffset>1474470</wp:posOffset>
            </wp:positionV>
            <wp:extent cx="5391150" cy="2865120"/>
            <wp:effectExtent l="0" t="0" r="0" b="11430"/>
            <wp:wrapTight wrapText="bothSides">
              <wp:wrapPolygon edited="0">
                <wp:start x="0" y="0"/>
                <wp:lineTo x="0" y="21543"/>
                <wp:lineTo x="21524" y="21543"/>
                <wp:lineTo x="21524" y="0"/>
                <wp:lineTo x="0" y="0"/>
              </wp:wrapPolygon>
            </wp:wrapTight>
            <wp:docPr id="14" name="Chart 14">
              <a:extLst xmlns:a="http://schemas.openxmlformats.org/drawingml/2006/main">
                <a:ext uri="{FF2B5EF4-FFF2-40B4-BE49-F238E27FC236}">
                  <a16:creationId xmlns:a16="http://schemas.microsoft.com/office/drawing/2014/main" id="{1B28D5A7-2309-406E-A132-C4683BB3C0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185EA2" w:rsidRPr="006C0D74">
        <w:rPr>
          <w:rFonts w:cstheme="minorHAnsi"/>
          <w:sz w:val="24"/>
          <w:szCs w:val="24"/>
        </w:rPr>
        <w:t xml:space="preserve">The first multiple choice question that participants answer is the question </w:t>
      </w:r>
      <w:r w:rsidR="00185EA2" w:rsidRPr="006C0D74">
        <w:rPr>
          <w:rFonts w:cstheme="minorHAnsi"/>
          <w:i/>
          <w:iCs/>
          <w:sz w:val="24"/>
          <w:szCs w:val="24"/>
        </w:rPr>
        <w:t>‘On average, what number of sexual offences do you think happen in England and Wales each year?</w:t>
      </w:r>
      <w:r w:rsidR="00A65DB0" w:rsidRPr="006C0D74">
        <w:rPr>
          <w:rFonts w:cstheme="minorHAnsi"/>
          <w:sz w:val="24"/>
          <w:szCs w:val="24"/>
        </w:rPr>
        <w:t>.’</w:t>
      </w:r>
      <w:r w:rsidR="00185EA2" w:rsidRPr="006C0D74">
        <w:rPr>
          <w:rFonts w:cstheme="minorHAnsi"/>
          <w:sz w:val="24"/>
          <w:szCs w:val="24"/>
        </w:rPr>
        <w:t xml:space="preserve"> According to the CSEW there were 150,732 sexual offence cases year ending March 2018. The </w:t>
      </w:r>
      <w:r w:rsidR="00F5798D" w:rsidRPr="006C0D74">
        <w:rPr>
          <w:rFonts w:cstheme="minorHAnsi"/>
          <w:sz w:val="24"/>
          <w:szCs w:val="24"/>
        </w:rPr>
        <w:t>figure</w:t>
      </w:r>
      <w:r w:rsidR="00185EA2" w:rsidRPr="006C0D74">
        <w:rPr>
          <w:rFonts w:cstheme="minorHAnsi"/>
          <w:sz w:val="24"/>
          <w:szCs w:val="24"/>
        </w:rPr>
        <w:t xml:space="preserve"> below shows the participants answers for this question. </w:t>
      </w:r>
    </w:p>
    <w:p w14:paraId="6501735C" w14:textId="36DF4942"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Figure </w:t>
      </w:r>
      <w:r w:rsidR="00DC0A74" w:rsidRPr="006C0D74">
        <w:rPr>
          <w:rFonts w:cstheme="minorHAnsi"/>
          <w:sz w:val="24"/>
          <w:szCs w:val="24"/>
        </w:rPr>
        <w:t>3</w:t>
      </w:r>
      <w:r w:rsidRPr="006C0D74">
        <w:rPr>
          <w:rFonts w:cstheme="minorHAnsi"/>
          <w:sz w:val="24"/>
          <w:szCs w:val="24"/>
        </w:rPr>
        <w:t xml:space="preserve">.1 shows that the most common answer by participants in this study overestimated the number of sexual offences that occur every year in England and Wales. The following question in the questionnaire asked how many of those sexual offences were rapes, the same CSEW report stated that 53,977 rapes occurred in 2018. The figure </w:t>
      </w:r>
      <w:r w:rsidR="00D1022F" w:rsidRPr="006C0D74">
        <w:rPr>
          <w:rFonts w:cstheme="minorHAnsi"/>
          <w:sz w:val="24"/>
          <w:szCs w:val="24"/>
        </w:rPr>
        <w:t xml:space="preserve">below </w:t>
      </w:r>
      <w:r w:rsidRPr="006C0D74">
        <w:rPr>
          <w:rFonts w:cstheme="minorHAnsi"/>
          <w:sz w:val="24"/>
          <w:szCs w:val="24"/>
        </w:rPr>
        <w:t xml:space="preserve">shows the responses. </w:t>
      </w:r>
    </w:p>
    <w:p w14:paraId="1133B01D" w14:textId="77777777" w:rsidR="003A3299" w:rsidRPr="006C0D74" w:rsidRDefault="003A3299" w:rsidP="007148CD">
      <w:pPr>
        <w:spacing w:after="0" w:line="480" w:lineRule="auto"/>
        <w:jc w:val="both"/>
        <w:rPr>
          <w:rFonts w:cstheme="minorHAnsi"/>
          <w:sz w:val="24"/>
          <w:szCs w:val="24"/>
        </w:rPr>
      </w:pPr>
      <w:bookmarkStart w:id="165" w:name="_Hlk40089696"/>
    </w:p>
    <w:p w14:paraId="739724BB" w14:textId="77777777" w:rsidR="003A3299" w:rsidRPr="006C0D74" w:rsidRDefault="003A3299" w:rsidP="007148CD">
      <w:pPr>
        <w:spacing w:after="0" w:line="480" w:lineRule="auto"/>
        <w:jc w:val="both"/>
        <w:rPr>
          <w:rFonts w:cstheme="minorHAnsi"/>
          <w:sz w:val="24"/>
          <w:szCs w:val="24"/>
        </w:rPr>
      </w:pPr>
    </w:p>
    <w:p w14:paraId="4319A2AA" w14:textId="77777777" w:rsidR="003A3299" w:rsidRPr="006C0D74" w:rsidRDefault="003A3299" w:rsidP="007148CD">
      <w:pPr>
        <w:spacing w:after="0" w:line="480" w:lineRule="auto"/>
        <w:jc w:val="both"/>
        <w:rPr>
          <w:rFonts w:cstheme="minorHAnsi"/>
          <w:sz w:val="24"/>
          <w:szCs w:val="24"/>
        </w:rPr>
      </w:pPr>
    </w:p>
    <w:p w14:paraId="24BF99DD" w14:textId="77777777" w:rsidR="003A3299" w:rsidRPr="006C0D74" w:rsidRDefault="003A3299" w:rsidP="007148CD">
      <w:pPr>
        <w:spacing w:after="0" w:line="480" w:lineRule="auto"/>
        <w:jc w:val="both"/>
        <w:rPr>
          <w:rFonts w:cstheme="minorHAnsi"/>
          <w:sz w:val="24"/>
          <w:szCs w:val="24"/>
        </w:rPr>
      </w:pPr>
    </w:p>
    <w:p w14:paraId="4180473D" w14:textId="77777777" w:rsidR="003A3299" w:rsidRPr="006C0D74" w:rsidRDefault="003A3299" w:rsidP="007148CD">
      <w:pPr>
        <w:spacing w:after="0" w:line="480" w:lineRule="auto"/>
        <w:jc w:val="both"/>
        <w:rPr>
          <w:rFonts w:cstheme="minorHAnsi"/>
          <w:sz w:val="24"/>
          <w:szCs w:val="24"/>
        </w:rPr>
      </w:pPr>
    </w:p>
    <w:p w14:paraId="5139F2A9" w14:textId="77777777" w:rsidR="003A3299" w:rsidRPr="006C0D74" w:rsidRDefault="003A3299" w:rsidP="007148CD">
      <w:pPr>
        <w:spacing w:after="0" w:line="480" w:lineRule="auto"/>
        <w:jc w:val="both"/>
        <w:rPr>
          <w:rFonts w:cstheme="minorHAnsi"/>
          <w:sz w:val="24"/>
          <w:szCs w:val="24"/>
        </w:rPr>
      </w:pPr>
    </w:p>
    <w:p w14:paraId="03B37D85" w14:textId="2C20E607" w:rsidR="00185EA2" w:rsidRPr="006C0D74" w:rsidRDefault="00185EA2" w:rsidP="007148CD">
      <w:pPr>
        <w:spacing w:after="0" w:line="480" w:lineRule="auto"/>
        <w:jc w:val="both"/>
        <w:rPr>
          <w:rFonts w:cstheme="minorHAnsi"/>
          <w:b/>
          <w:bCs/>
          <w:sz w:val="16"/>
          <w:szCs w:val="16"/>
        </w:rPr>
      </w:pPr>
      <w:r w:rsidRPr="006C0D74">
        <w:rPr>
          <w:rFonts w:cstheme="minorHAnsi"/>
          <w:sz w:val="24"/>
          <w:szCs w:val="24"/>
        </w:rPr>
        <w:lastRenderedPageBreak/>
        <w:t xml:space="preserve">Contrary to the opinion of the number of sexual offences, the participants most populous answer underestimated the number of rapes that occur every year in England and Wales. As stated before, regarding the idea that not everyone would see the reports </w:t>
      </w:r>
      <w:r w:rsidR="003A3299" w:rsidRPr="006C0D74">
        <w:rPr>
          <w:noProof/>
        </w:rPr>
        <mc:AlternateContent>
          <mc:Choice Requires="wps">
            <w:drawing>
              <wp:anchor distT="0" distB="0" distL="114300" distR="114300" simplePos="0" relativeHeight="251658244" behindDoc="1" locked="0" layoutInCell="1" allowOverlap="1" wp14:anchorId="6BB01DAA" wp14:editId="5A70C034">
                <wp:simplePos x="0" y="0"/>
                <wp:positionH relativeFrom="margin">
                  <wp:posOffset>27940</wp:posOffset>
                </wp:positionH>
                <wp:positionV relativeFrom="paragraph">
                  <wp:posOffset>2936875</wp:posOffset>
                </wp:positionV>
                <wp:extent cx="5400675" cy="635"/>
                <wp:effectExtent l="0" t="0" r="9525" b="6985"/>
                <wp:wrapTight wrapText="bothSides">
                  <wp:wrapPolygon edited="0">
                    <wp:start x="0" y="0"/>
                    <wp:lineTo x="0" y="21122"/>
                    <wp:lineTo x="21562" y="21122"/>
                    <wp:lineTo x="21562"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6496817B" w14:textId="0130B861" w:rsidR="00185EA2" w:rsidRPr="00B93F2B" w:rsidRDefault="00185EA2" w:rsidP="002F519C">
                            <w:pPr>
                              <w:pStyle w:val="Caption"/>
                              <w:rPr>
                                <w:sz w:val="24"/>
                                <w:szCs w:val="24"/>
                              </w:rPr>
                            </w:pPr>
                            <w:bookmarkStart w:id="166" w:name="_Toc90644074"/>
                            <w:bookmarkStart w:id="167" w:name="_Toc90644153"/>
                            <w:bookmarkStart w:id="168" w:name="_Toc90644271"/>
                            <w:bookmarkStart w:id="169" w:name="_Toc90644511"/>
                            <w:bookmarkStart w:id="170" w:name="_Toc96337488"/>
                            <w:bookmarkStart w:id="171" w:name="_Toc96340788"/>
                            <w:bookmarkStart w:id="172" w:name="_Toc96341117"/>
                            <w:bookmarkStart w:id="173" w:name="_Toc99883185"/>
                            <w:bookmarkStart w:id="174" w:name="_Toc100667081"/>
                            <w:r w:rsidRPr="00B93F2B">
                              <w:t xml:space="preserve">Figure </w:t>
                            </w:r>
                            <w:r w:rsidR="00DC0A74">
                              <w:t>3</w:t>
                            </w:r>
                            <w:r w:rsidRPr="00B93F2B">
                              <w:t>.</w:t>
                            </w:r>
                            <w:r w:rsidR="00CC418A">
                              <w:t>2</w:t>
                            </w:r>
                            <w:r w:rsidRPr="00B93F2B">
                              <w:t xml:space="preserve">: </w:t>
                            </w:r>
                            <w:r>
                              <w:t>A</w:t>
                            </w:r>
                            <w:r w:rsidRPr="00B93F2B">
                              <w:t>nswers given by the participants for the number of rapes reported to the police in England and Wales for year ending March 2018. (Green bar is the option that encompasses the correct value of approximately 50,000 cases).</w:t>
                            </w:r>
                            <w:r>
                              <w:t xml:space="preserve"> n=289</w:t>
                            </w:r>
                            <w:bookmarkEnd w:id="166"/>
                            <w:bookmarkEnd w:id="167"/>
                            <w:bookmarkEnd w:id="168"/>
                            <w:bookmarkEnd w:id="169"/>
                            <w:bookmarkEnd w:id="170"/>
                            <w:bookmarkEnd w:id="171"/>
                            <w:bookmarkEnd w:id="172"/>
                            <w:bookmarkEnd w:id="173"/>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B01DAA" id="Text Box 12" o:spid="_x0000_s1031" type="#_x0000_t202" style="position:absolute;left:0;text-align:left;margin-left:2.2pt;margin-top:231.25pt;width:425.25pt;height:.05pt;z-index:-2516582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" stroked="f">
                <v:textbox style="mso-fit-shape-to-text:t" inset="0,0,0,0">
                  <w:txbxContent>
                    <w:p w14:paraId="6496817B" w14:textId="0130B861" w:rsidR="00185EA2" w:rsidRPr="00B93F2B" w:rsidRDefault="00185EA2" w:rsidP="002F519C">
                      <w:pPr>
                        <w:pStyle w:val="Caption"/>
                        <w:rPr>
                          <w:sz w:val="24"/>
                          <w:szCs w:val="24"/>
                        </w:rPr>
                      </w:pPr>
                      <w:bookmarkStart w:id="198" w:name="_Toc90644074"/>
                      <w:bookmarkStart w:id="199" w:name="_Toc90644153"/>
                      <w:bookmarkStart w:id="200" w:name="_Toc90644271"/>
                      <w:bookmarkStart w:id="201" w:name="_Toc90644511"/>
                      <w:bookmarkStart w:id="202" w:name="_Toc96337488"/>
                      <w:bookmarkStart w:id="203" w:name="_Toc96340788"/>
                      <w:bookmarkStart w:id="204" w:name="_Toc96341117"/>
                      <w:bookmarkStart w:id="205" w:name="_Toc99883185"/>
                      <w:bookmarkStart w:id="206" w:name="_Toc100667081"/>
                      <w:r w:rsidRPr="00B93F2B">
                        <w:t xml:space="preserve">Figure </w:t>
                      </w:r>
                      <w:r w:rsidR="00DC0A74">
                        <w:t>3</w:t>
                      </w:r>
                      <w:r w:rsidRPr="00B93F2B">
                        <w:t>.</w:t>
                      </w:r>
                      <w:r w:rsidR="00CC418A">
                        <w:t>2</w:t>
                      </w:r>
                      <w:r w:rsidRPr="00B93F2B">
                        <w:t xml:space="preserve">: </w:t>
                      </w:r>
                      <w:r>
                        <w:t>A</w:t>
                      </w:r>
                      <w:r w:rsidRPr="00B93F2B">
                        <w:t>nswers given by the participants for the number of rapes reported to the police in England and Wales for year ending March 2018. (Green bar is the option that encompasses the correct value of approximately 50,000 cases).</w:t>
                      </w:r>
                      <w:r>
                        <w:t xml:space="preserve"> n=289</w:t>
                      </w:r>
                      <w:bookmarkEnd w:id="198"/>
                      <w:bookmarkEnd w:id="199"/>
                      <w:bookmarkEnd w:id="200"/>
                      <w:bookmarkEnd w:id="201"/>
                      <w:bookmarkEnd w:id="202"/>
                      <w:bookmarkEnd w:id="203"/>
                      <w:bookmarkEnd w:id="204"/>
                      <w:bookmarkEnd w:id="205"/>
                      <w:bookmarkEnd w:id="206"/>
                    </w:p>
                  </w:txbxContent>
                </v:textbox>
                <w10:wrap type="tight" anchorx="margin"/>
              </v:shape>
            </w:pict>
          </mc:Fallback>
        </mc:AlternateContent>
      </w:r>
      <w:r w:rsidR="003A3299" w:rsidRPr="006C0D74">
        <w:rPr>
          <w:rFonts w:cstheme="minorHAnsi"/>
          <w:noProof/>
          <w:sz w:val="24"/>
          <w:szCs w:val="24"/>
        </w:rPr>
        <w:drawing>
          <wp:anchor distT="0" distB="0" distL="114300" distR="114300" simplePos="0" relativeHeight="251658241" behindDoc="1" locked="0" layoutInCell="1" allowOverlap="1" wp14:anchorId="644FE36C" wp14:editId="1B200706">
            <wp:simplePos x="0" y="0"/>
            <wp:positionH relativeFrom="margin">
              <wp:align>right</wp:align>
            </wp:positionH>
            <wp:positionV relativeFrom="paragraph">
              <wp:posOffset>0</wp:posOffset>
            </wp:positionV>
            <wp:extent cx="5391150" cy="2857500"/>
            <wp:effectExtent l="0" t="0" r="0" b="0"/>
            <wp:wrapTight wrapText="bothSides">
              <wp:wrapPolygon edited="0">
                <wp:start x="0" y="0"/>
                <wp:lineTo x="0" y="21456"/>
                <wp:lineTo x="21524" y="21456"/>
                <wp:lineTo x="21524" y="0"/>
                <wp:lineTo x="0" y="0"/>
              </wp:wrapPolygon>
            </wp:wrapTight>
            <wp:docPr id="16" name="Chart 16">
              <a:extLst xmlns:a="http://schemas.openxmlformats.org/drawingml/2006/main">
                <a:ext uri="{FF2B5EF4-FFF2-40B4-BE49-F238E27FC236}">
                  <a16:creationId xmlns:a16="http://schemas.microsoft.com/office/drawing/2014/main" id="{6FF7B1DA-9930-4AB8-8EA9-C81C2E2013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Pr="006C0D74">
        <w:rPr>
          <w:rFonts w:cstheme="minorHAnsi"/>
          <w:sz w:val="24"/>
          <w:szCs w:val="24"/>
        </w:rPr>
        <w:t>by the Home Office depicting the rise in sexual crimes, there is the question of where the participants gain their information to come to this conclusion.</w:t>
      </w:r>
      <w:bookmarkEnd w:id="165"/>
      <w:r w:rsidRPr="006C0D74">
        <w:rPr>
          <w:rFonts w:cstheme="minorHAnsi"/>
          <w:sz w:val="24"/>
          <w:szCs w:val="24"/>
        </w:rPr>
        <w:t xml:space="preserve"> Research into the source of this information entailed using the search engines on various news outlet websites, searching for the terms sexual offences and rape to see how many results came up. The results seem to contradict the data shown in the two figures above. </w:t>
      </w:r>
    </w:p>
    <w:p w14:paraId="17E31CC7" w14:textId="572CA0AD" w:rsidR="00185EA2" w:rsidRPr="006C0D74" w:rsidRDefault="00185EA2" w:rsidP="002F519C">
      <w:pPr>
        <w:pStyle w:val="Caption"/>
      </w:pPr>
      <w:bookmarkStart w:id="175" w:name="_Toc96337525"/>
      <w:r w:rsidRPr="006C0D74">
        <w:t xml:space="preserve">Table </w:t>
      </w:r>
      <w:r w:rsidR="00605479" w:rsidRPr="006C0D74">
        <w:t>3</w:t>
      </w:r>
      <w:r w:rsidRPr="006C0D74">
        <w:t>.</w:t>
      </w:r>
      <w:r w:rsidR="00F535DB" w:rsidRPr="006C0D74">
        <w:t>2</w:t>
      </w:r>
      <w:r w:rsidRPr="006C0D74">
        <w:t>: The number of results when searching for the terms ‘sexual offences’ and ‘rape’ on popular websites and news outlets.</w:t>
      </w:r>
      <w:bookmarkEnd w:id="175"/>
    </w:p>
    <w:tbl>
      <w:tblPr>
        <w:tblStyle w:val="TableGrid"/>
        <w:tblW w:w="8642" w:type="dxa"/>
        <w:tblLook w:val="04A0" w:firstRow="1" w:lastRow="0" w:firstColumn="1" w:lastColumn="0" w:noHBand="0" w:noVBand="1"/>
      </w:tblPr>
      <w:tblGrid>
        <w:gridCol w:w="1957"/>
        <w:gridCol w:w="1330"/>
        <w:gridCol w:w="1386"/>
        <w:gridCol w:w="1559"/>
        <w:gridCol w:w="1276"/>
        <w:gridCol w:w="1134"/>
      </w:tblGrid>
      <w:tr w:rsidR="006C0D74" w:rsidRPr="006C0D74" w14:paraId="04CCE442" w14:textId="77777777" w:rsidTr="007148CD">
        <w:tc>
          <w:tcPr>
            <w:tcW w:w="1957" w:type="dxa"/>
          </w:tcPr>
          <w:p w14:paraId="7ED3C060" w14:textId="77777777" w:rsidR="00185EA2" w:rsidRPr="006C0D74" w:rsidRDefault="00185EA2" w:rsidP="007148CD">
            <w:pPr>
              <w:jc w:val="center"/>
              <w:rPr>
                <w:rFonts w:cstheme="minorHAnsi"/>
              </w:rPr>
            </w:pPr>
          </w:p>
        </w:tc>
        <w:tc>
          <w:tcPr>
            <w:tcW w:w="1330" w:type="dxa"/>
          </w:tcPr>
          <w:p w14:paraId="1C882B06" w14:textId="77777777" w:rsidR="00185EA2" w:rsidRPr="006C0D74" w:rsidRDefault="00185EA2" w:rsidP="007148CD">
            <w:pPr>
              <w:jc w:val="center"/>
              <w:rPr>
                <w:rFonts w:cstheme="minorHAnsi"/>
                <w:b/>
                <w:bCs/>
              </w:rPr>
            </w:pPr>
          </w:p>
          <w:p w14:paraId="2EE73A4E" w14:textId="77777777" w:rsidR="00185EA2" w:rsidRPr="006C0D74" w:rsidRDefault="00185EA2" w:rsidP="007148CD">
            <w:pPr>
              <w:jc w:val="center"/>
              <w:rPr>
                <w:rFonts w:cstheme="minorHAnsi"/>
                <w:b/>
                <w:bCs/>
              </w:rPr>
            </w:pPr>
            <w:r w:rsidRPr="006C0D74">
              <w:rPr>
                <w:rFonts w:cstheme="minorHAnsi"/>
                <w:b/>
                <w:bCs/>
              </w:rPr>
              <w:t>Google</w:t>
            </w:r>
          </w:p>
        </w:tc>
        <w:tc>
          <w:tcPr>
            <w:tcW w:w="1386" w:type="dxa"/>
          </w:tcPr>
          <w:p w14:paraId="77B493DB" w14:textId="77777777" w:rsidR="00185EA2" w:rsidRPr="006C0D74" w:rsidRDefault="00185EA2" w:rsidP="007148CD">
            <w:pPr>
              <w:jc w:val="center"/>
              <w:rPr>
                <w:rFonts w:cstheme="minorHAnsi"/>
                <w:b/>
                <w:bCs/>
              </w:rPr>
            </w:pPr>
            <w:r w:rsidRPr="006C0D74">
              <w:rPr>
                <w:rFonts w:cstheme="minorHAnsi"/>
                <w:b/>
                <w:bCs/>
              </w:rPr>
              <w:t>The Guardian Newspaper</w:t>
            </w:r>
          </w:p>
        </w:tc>
        <w:tc>
          <w:tcPr>
            <w:tcW w:w="1559" w:type="dxa"/>
          </w:tcPr>
          <w:p w14:paraId="65992A5F" w14:textId="77777777" w:rsidR="00185EA2" w:rsidRPr="006C0D74" w:rsidRDefault="00185EA2" w:rsidP="007148CD">
            <w:pPr>
              <w:jc w:val="center"/>
              <w:rPr>
                <w:rFonts w:cstheme="minorHAnsi"/>
                <w:b/>
                <w:bCs/>
              </w:rPr>
            </w:pPr>
            <w:r w:rsidRPr="006C0D74">
              <w:rPr>
                <w:rFonts w:cstheme="minorHAnsi"/>
                <w:b/>
                <w:bCs/>
              </w:rPr>
              <w:t>The Independent</w:t>
            </w:r>
          </w:p>
        </w:tc>
        <w:tc>
          <w:tcPr>
            <w:tcW w:w="1276" w:type="dxa"/>
          </w:tcPr>
          <w:p w14:paraId="3FFB7B6B" w14:textId="77777777" w:rsidR="00185EA2" w:rsidRPr="006C0D74" w:rsidRDefault="00185EA2" w:rsidP="007148CD">
            <w:pPr>
              <w:jc w:val="center"/>
              <w:rPr>
                <w:rFonts w:cstheme="minorHAnsi"/>
                <w:b/>
                <w:bCs/>
              </w:rPr>
            </w:pPr>
          </w:p>
          <w:p w14:paraId="2DBA89D8" w14:textId="77777777" w:rsidR="00185EA2" w:rsidRPr="006C0D74" w:rsidRDefault="00185EA2" w:rsidP="007148CD">
            <w:pPr>
              <w:jc w:val="center"/>
              <w:rPr>
                <w:rFonts w:cstheme="minorHAnsi"/>
                <w:b/>
                <w:bCs/>
              </w:rPr>
            </w:pPr>
            <w:r w:rsidRPr="006C0D74">
              <w:rPr>
                <w:rFonts w:cstheme="minorHAnsi"/>
                <w:b/>
                <w:bCs/>
              </w:rPr>
              <w:t>The Sun</w:t>
            </w:r>
          </w:p>
        </w:tc>
        <w:tc>
          <w:tcPr>
            <w:tcW w:w="1134" w:type="dxa"/>
          </w:tcPr>
          <w:p w14:paraId="6846F25E" w14:textId="77777777" w:rsidR="00185EA2" w:rsidRPr="006C0D74" w:rsidRDefault="00185EA2" w:rsidP="007148CD">
            <w:pPr>
              <w:jc w:val="center"/>
              <w:rPr>
                <w:rFonts w:cstheme="minorHAnsi"/>
                <w:b/>
                <w:bCs/>
              </w:rPr>
            </w:pPr>
            <w:r w:rsidRPr="006C0D74">
              <w:rPr>
                <w:rFonts w:cstheme="minorHAnsi"/>
                <w:b/>
                <w:bCs/>
              </w:rPr>
              <w:t>BBC news website</w:t>
            </w:r>
          </w:p>
        </w:tc>
      </w:tr>
      <w:tr w:rsidR="006C0D74" w:rsidRPr="006C0D74" w14:paraId="7530BD4E" w14:textId="77777777" w:rsidTr="007148CD">
        <w:tc>
          <w:tcPr>
            <w:tcW w:w="1957" w:type="dxa"/>
          </w:tcPr>
          <w:p w14:paraId="435D5EDD" w14:textId="77777777" w:rsidR="00185EA2" w:rsidRPr="006C0D74" w:rsidRDefault="00185EA2" w:rsidP="007148CD">
            <w:pPr>
              <w:jc w:val="center"/>
              <w:rPr>
                <w:rFonts w:cstheme="minorHAnsi"/>
                <w:b/>
                <w:bCs/>
                <w:i/>
                <w:iCs/>
              </w:rPr>
            </w:pPr>
            <w:r w:rsidRPr="006C0D74">
              <w:rPr>
                <w:rFonts w:cstheme="minorHAnsi"/>
                <w:b/>
                <w:bCs/>
              </w:rPr>
              <w:t xml:space="preserve">Number of sexual offences </w:t>
            </w:r>
          </w:p>
        </w:tc>
        <w:tc>
          <w:tcPr>
            <w:tcW w:w="1330" w:type="dxa"/>
          </w:tcPr>
          <w:p w14:paraId="700D2889" w14:textId="77777777" w:rsidR="00185EA2" w:rsidRPr="006C0D74" w:rsidRDefault="00185EA2" w:rsidP="007148CD">
            <w:pPr>
              <w:jc w:val="center"/>
              <w:rPr>
                <w:rFonts w:cstheme="minorHAnsi"/>
              </w:rPr>
            </w:pPr>
            <w:r w:rsidRPr="006C0D74">
              <w:rPr>
                <w:rFonts w:cstheme="minorHAnsi"/>
              </w:rPr>
              <w:t>5,650,000 results</w:t>
            </w:r>
          </w:p>
        </w:tc>
        <w:tc>
          <w:tcPr>
            <w:tcW w:w="1386" w:type="dxa"/>
          </w:tcPr>
          <w:p w14:paraId="43D91152" w14:textId="77777777" w:rsidR="00185EA2" w:rsidRPr="006C0D74" w:rsidRDefault="00185EA2" w:rsidP="007148CD">
            <w:pPr>
              <w:jc w:val="center"/>
              <w:rPr>
                <w:rFonts w:cstheme="minorHAnsi"/>
              </w:rPr>
            </w:pPr>
            <w:r w:rsidRPr="006C0D74">
              <w:rPr>
                <w:rFonts w:cstheme="minorHAnsi"/>
              </w:rPr>
              <w:t>16,000</w:t>
            </w:r>
          </w:p>
          <w:p w14:paraId="797A52DF" w14:textId="5E8F0105" w:rsidR="00185EA2" w:rsidRPr="006C0D74" w:rsidRDefault="00602DA9" w:rsidP="007148CD">
            <w:pPr>
              <w:jc w:val="center"/>
              <w:rPr>
                <w:rFonts w:cstheme="minorHAnsi"/>
              </w:rPr>
            </w:pPr>
            <w:r w:rsidRPr="006C0D74">
              <w:rPr>
                <w:rFonts w:cstheme="minorHAnsi"/>
              </w:rPr>
              <w:t>R</w:t>
            </w:r>
            <w:r w:rsidR="00185EA2" w:rsidRPr="006C0D74">
              <w:rPr>
                <w:rFonts w:cstheme="minorHAnsi"/>
              </w:rPr>
              <w:t>esults</w:t>
            </w:r>
          </w:p>
        </w:tc>
        <w:tc>
          <w:tcPr>
            <w:tcW w:w="1559" w:type="dxa"/>
          </w:tcPr>
          <w:p w14:paraId="64CA3E47" w14:textId="77777777" w:rsidR="00185EA2" w:rsidRPr="006C0D74" w:rsidRDefault="00185EA2" w:rsidP="007148CD">
            <w:pPr>
              <w:jc w:val="center"/>
              <w:rPr>
                <w:rFonts w:cstheme="minorHAnsi"/>
              </w:rPr>
            </w:pPr>
            <w:r w:rsidRPr="006C0D74">
              <w:rPr>
                <w:rFonts w:cstheme="minorHAnsi"/>
              </w:rPr>
              <w:t>10,000</w:t>
            </w:r>
          </w:p>
          <w:p w14:paraId="3DC42101" w14:textId="77777777" w:rsidR="00185EA2" w:rsidRPr="006C0D74" w:rsidRDefault="00185EA2" w:rsidP="007148CD">
            <w:pPr>
              <w:jc w:val="center"/>
              <w:rPr>
                <w:rFonts w:cstheme="minorHAnsi"/>
              </w:rPr>
            </w:pPr>
            <w:r w:rsidRPr="006C0D74">
              <w:rPr>
                <w:rFonts w:cstheme="minorHAnsi"/>
              </w:rPr>
              <w:t xml:space="preserve"> Results</w:t>
            </w:r>
          </w:p>
        </w:tc>
        <w:tc>
          <w:tcPr>
            <w:tcW w:w="1276" w:type="dxa"/>
          </w:tcPr>
          <w:p w14:paraId="2832FCD4" w14:textId="77777777" w:rsidR="00185EA2" w:rsidRPr="006C0D74" w:rsidRDefault="00185EA2" w:rsidP="007148CD">
            <w:pPr>
              <w:jc w:val="center"/>
              <w:rPr>
                <w:rFonts w:cstheme="minorHAnsi"/>
              </w:rPr>
            </w:pPr>
            <w:r w:rsidRPr="006C0D74">
              <w:rPr>
                <w:rFonts w:cstheme="minorHAnsi"/>
              </w:rPr>
              <w:t>2 ,000</w:t>
            </w:r>
          </w:p>
          <w:p w14:paraId="471A2636" w14:textId="77777777" w:rsidR="00185EA2" w:rsidRPr="006C0D74" w:rsidRDefault="00185EA2" w:rsidP="007148CD">
            <w:pPr>
              <w:jc w:val="center"/>
              <w:rPr>
                <w:rFonts w:cstheme="minorHAnsi"/>
              </w:rPr>
            </w:pPr>
            <w:r w:rsidRPr="006C0D74">
              <w:rPr>
                <w:rFonts w:cstheme="minorHAnsi"/>
              </w:rPr>
              <w:t>Results</w:t>
            </w:r>
          </w:p>
        </w:tc>
        <w:tc>
          <w:tcPr>
            <w:tcW w:w="1134" w:type="dxa"/>
          </w:tcPr>
          <w:p w14:paraId="5138AD3F" w14:textId="77777777" w:rsidR="00185EA2" w:rsidRPr="006C0D74" w:rsidRDefault="00185EA2" w:rsidP="007148CD">
            <w:pPr>
              <w:jc w:val="center"/>
              <w:rPr>
                <w:rFonts w:cstheme="minorHAnsi"/>
              </w:rPr>
            </w:pPr>
            <w:r w:rsidRPr="006C0D74">
              <w:rPr>
                <w:rFonts w:cstheme="minorHAnsi"/>
              </w:rPr>
              <w:t>24,400</w:t>
            </w:r>
          </w:p>
          <w:p w14:paraId="065B3C9B" w14:textId="77777777" w:rsidR="00185EA2" w:rsidRPr="006C0D74" w:rsidRDefault="00185EA2" w:rsidP="007148CD">
            <w:pPr>
              <w:jc w:val="center"/>
              <w:rPr>
                <w:rFonts w:cstheme="minorHAnsi"/>
              </w:rPr>
            </w:pPr>
            <w:r w:rsidRPr="006C0D74">
              <w:rPr>
                <w:rFonts w:cstheme="minorHAnsi"/>
              </w:rPr>
              <w:t>results</w:t>
            </w:r>
          </w:p>
        </w:tc>
      </w:tr>
      <w:tr w:rsidR="006C0D74" w:rsidRPr="006C0D74" w14:paraId="128E8FE2" w14:textId="77777777" w:rsidTr="007148CD">
        <w:tc>
          <w:tcPr>
            <w:tcW w:w="1957" w:type="dxa"/>
          </w:tcPr>
          <w:p w14:paraId="69DB3F9C" w14:textId="77777777" w:rsidR="00185EA2" w:rsidRPr="006C0D74" w:rsidRDefault="00185EA2" w:rsidP="007148CD">
            <w:pPr>
              <w:jc w:val="center"/>
              <w:rPr>
                <w:rFonts w:cstheme="minorHAnsi"/>
                <w:b/>
                <w:bCs/>
              </w:rPr>
            </w:pPr>
            <w:r w:rsidRPr="006C0D74">
              <w:rPr>
                <w:rFonts w:cstheme="minorHAnsi"/>
                <w:b/>
                <w:bCs/>
              </w:rPr>
              <w:t>Number of rapes</w:t>
            </w:r>
          </w:p>
        </w:tc>
        <w:tc>
          <w:tcPr>
            <w:tcW w:w="1330" w:type="dxa"/>
          </w:tcPr>
          <w:p w14:paraId="1B2441A1" w14:textId="77777777" w:rsidR="00185EA2" w:rsidRPr="006C0D74" w:rsidRDefault="00185EA2" w:rsidP="007148CD">
            <w:pPr>
              <w:jc w:val="center"/>
              <w:rPr>
                <w:rFonts w:cstheme="minorHAnsi"/>
              </w:rPr>
            </w:pPr>
            <w:r w:rsidRPr="006C0D74">
              <w:rPr>
                <w:rFonts w:cstheme="minorHAnsi"/>
              </w:rPr>
              <w:t>394,000,000</w:t>
            </w:r>
          </w:p>
          <w:p w14:paraId="58F67DED" w14:textId="77777777" w:rsidR="00185EA2" w:rsidRPr="006C0D74" w:rsidRDefault="00185EA2" w:rsidP="007148CD">
            <w:pPr>
              <w:jc w:val="center"/>
              <w:rPr>
                <w:rFonts w:cstheme="minorHAnsi"/>
              </w:rPr>
            </w:pPr>
            <w:r w:rsidRPr="006C0D74">
              <w:rPr>
                <w:rFonts w:cstheme="minorHAnsi"/>
              </w:rPr>
              <w:t>Results</w:t>
            </w:r>
          </w:p>
        </w:tc>
        <w:tc>
          <w:tcPr>
            <w:tcW w:w="1386" w:type="dxa"/>
          </w:tcPr>
          <w:p w14:paraId="0349CF08" w14:textId="77777777" w:rsidR="00185EA2" w:rsidRPr="006C0D74" w:rsidRDefault="00185EA2" w:rsidP="007148CD">
            <w:pPr>
              <w:jc w:val="center"/>
              <w:rPr>
                <w:rFonts w:cstheme="minorHAnsi"/>
              </w:rPr>
            </w:pPr>
            <w:r w:rsidRPr="006C0D74">
              <w:rPr>
                <w:rFonts w:cstheme="minorHAnsi"/>
              </w:rPr>
              <w:t>78,000</w:t>
            </w:r>
          </w:p>
          <w:p w14:paraId="419828E4" w14:textId="08AB5059" w:rsidR="00185EA2" w:rsidRPr="006C0D74" w:rsidRDefault="00602DA9" w:rsidP="007148CD">
            <w:pPr>
              <w:jc w:val="center"/>
              <w:rPr>
                <w:rFonts w:cstheme="minorHAnsi"/>
              </w:rPr>
            </w:pPr>
            <w:r w:rsidRPr="006C0D74">
              <w:rPr>
                <w:rFonts w:cstheme="minorHAnsi"/>
              </w:rPr>
              <w:t>R</w:t>
            </w:r>
            <w:r w:rsidR="00185EA2" w:rsidRPr="006C0D74">
              <w:rPr>
                <w:rFonts w:cstheme="minorHAnsi"/>
              </w:rPr>
              <w:t>esults</w:t>
            </w:r>
          </w:p>
        </w:tc>
        <w:tc>
          <w:tcPr>
            <w:tcW w:w="1559" w:type="dxa"/>
          </w:tcPr>
          <w:p w14:paraId="05659B82" w14:textId="77777777" w:rsidR="00185EA2" w:rsidRPr="006C0D74" w:rsidRDefault="00185EA2" w:rsidP="007148CD">
            <w:pPr>
              <w:jc w:val="center"/>
              <w:rPr>
                <w:rFonts w:cstheme="minorHAnsi"/>
              </w:rPr>
            </w:pPr>
            <w:r w:rsidRPr="006C0D74">
              <w:rPr>
                <w:rFonts w:cstheme="minorHAnsi"/>
              </w:rPr>
              <w:t>33,000</w:t>
            </w:r>
          </w:p>
          <w:p w14:paraId="260B8B31" w14:textId="77777777" w:rsidR="00185EA2" w:rsidRPr="006C0D74" w:rsidRDefault="00185EA2" w:rsidP="007148CD">
            <w:pPr>
              <w:jc w:val="center"/>
              <w:rPr>
                <w:rFonts w:cstheme="minorHAnsi"/>
              </w:rPr>
            </w:pPr>
            <w:r w:rsidRPr="006C0D74">
              <w:rPr>
                <w:rFonts w:cstheme="minorHAnsi"/>
              </w:rPr>
              <w:t>Results</w:t>
            </w:r>
          </w:p>
        </w:tc>
        <w:tc>
          <w:tcPr>
            <w:tcW w:w="1276" w:type="dxa"/>
          </w:tcPr>
          <w:p w14:paraId="23E79CC9" w14:textId="77777777" w:rsidR="00185EA2" w:rsidRPr="006C0D74" w:rsidRDefault="00185EA2" w:rsidP="007148CD">
            <w:pPr>
              <w:jc w:val="center"/>
              <w:rPr>
                <w:rFonts w:cstheme="minorHAnsi"/>
              </w:rPr>
            </w:pPr>
            <w:r w:rsidRPr="006C0D74">
              <w:rPr>
                <w:rFonts w:cstheme="minorHAnsi"/>
              </w:rPr>
              <w:t>6,500</w:t>
            </w:r>
          </w:p>
          <w:p w14:paraId="07769786" w14:textId="77777777" w:rsidR="00185EA2" w:rsidRPr="006C0D74" w:rsidRDefault="00185EA2" w:rsidP="007148CD">
            <w:pPr>
              <w:jc w:val="center"/>
              <w:rPr>
                <w:rFonts w:cstheme="minorHAnsi"/>
              </w:rPr>
            </w:pPr>
            <w:r w:rsidRPr="006C0D74">
              <w:rPr>
                <w:rFonts w:cstheme="minorHAnsi"/>
              </w:rPr>
              <w:t>Results</w:t>
            </w:r>
          </w:p>
        </w:tc>
        <w:tc>
          <w:tcPr>
            <w:tcW w:w="1134" w:type="dxa"/>
          </w:tcPr>
          <w:p w14:paraId="6B9FB49D" w14:textId="77777777" w:rsidR="00185EA2" w:rsidRPr="006C0D74" w:rsidRDefault="00185EA2" w:rsidP="007148CD">
            <w:pPr>
              <w:jc w:val="center"/>
              <w:rPr>
                <w:rFonts w:cstheme="minorHAnsi"/>
              </w:rPr>
            </w:pPr>
            <w:r w:rsidRPr="006C0D74">
              <w:rPr>
                <w:rFonts w:cstheme="minorHAnsi"/>
              </w:rPr>
              <w:t>199,000</w:t>
            </w:r>
          </w:p>
          <w:p w14:paraId="68E0C911" w14:textId="77777777" w:rsidR="00185EA2" w:rsidRPr="006C0D74" w:rsidRDefault="00185EA2" w:rsidP="007148CD">
            <w:pPr>
              <w:jc w:val="center"/>
              <w:rPr>
                <w:rFonts w:cstheme="minorHAnsi"/>
              </w:rPr>
            </w:pPr>
            <w:r w:rsidRPr="006C0D74">
              <w:rPr>
                <w:rFonts w:cstheme="minorHAnsi"/>
              </w:rPr>
              <w:t>results</w:t>
            </w:r>
          </w:p>
        </w:tc>
      </w:tr>
    </w:tbl>
    <w:p w14:paraId="02328A80" w14:textId="43DF549D" w:rsidR="00185EA2" w:rsidRPr="006C0D74" w:rsidRDefault="00185EA2" w:rsidP="007148CD">
      <w:pPr>
        <w:spacing w:before="240" w:after="0" w:line="480" w:lineRule="auto"/>
        <w:jc w:val="both"/>
        <w:rPr>
          <w:rFonts w:cstheme="minorHAnsi"/>
          <w:sz w:val="24"/>
          <w:szCs w:val="24"/>
        </w:rPr>
      </w:pPr>
      <w:r w:rsidRPr="006C0D74">
        <w:rPr>
          <w:rFonts w:cstheme="minorHAnsi"/>
          <w:sz w:val="24"/>
          <w:szCs w:val="24"/>
        </w:rPr>
        <w:t xml:space="preserve">Based on the inference that the participants who completed this questionnaire generated their opinion on the number of articles they see with either the term ‘sexual offence’ or ‘rape’ then the most common answer for these two questions should be the </w:t>
      </w:r>
      <w:r w:rsidRPr="006C0D74">
        <w:rPr>
          <w:rFonts w:cstheme="minorHAnsi"/>
          <w:sz w:val="24"/>
          <w:szCs w:val="24"/>
        </w:rPr>
        <w:lastRenderedPageBreak/>
        <w:t xml:space="preserve">opposite. Table </w:t>
      </w:r>
      <w:r w:rsidR="00366F4A" w:rsidRPr="006C0D74">
        <w:rPr>
          <w:rFonts w:cstheme="minorHAnsi"/>
          <w:sz w:val="24"/>
          <w:szCs w:val="24"/>
        </w:rPr>
        <w:t>3</w:t>
      </w:r>
      <w:r w:rsidRPr="006C0D74">
        <w:rPr>
          <w:rFonts w:cstheme="minorHAnsi"/>
          <w:sz w:val="24"/>
          <w:szCs w:val="24"/>
        </w:rPr>
        <w:t xml:space="preserve">.2 infers it should be that the number of sexual offences in England and Wales should be underestimated and the number of rapes reported should be overestimated. However, there is also the argument that the offence of rape, is only one offence, whereas the blanket term of sexual offence covers a number of sexual acts which is potentially why it is overestimated. </w:t>
      </w:r>
    </w:p>
    <w:p w14:paraId="67F80938" w14:textId="338F67BB"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Following these questions, there were several other statistical based questions for the participants to answer. These ranged from the number of reports to the police, how many lead to a conviction, how many are actually false and what percentage of rapes are committed by strangers or partner/ex-partners. The opinions to these questions varied for example, the majority of participants underestimated the number of cases they believe are reported to the police with 233 participants out of the 290 who answered this question putting the options lower than the correct option. Approximately, 41,000 (only 32 participants put this option) cases are actually reported to the police. This may also be due to the media, as a number of articles suggest that “many victims chose not to report their assaults” and the Office for National Statistics states more than 80% of victims do not report (ONS, 2018). Reasons for this can be found in </w:t>
      </w:r>
      <w:r w:rsidR="00F5798D" w:rsidRPr="006C0D74">
        <w:rPr>
          <w:rFonts w:cstheme="minorHAnsi"/>
          <w:sz w:val="24"/>
          <w:szCs w:val="24"/>
        </w:rPr>
        <w:t>Table</w:t>
      </w:r>
      <w:r w:rsidRPr="006C0D74">
        <w:rPr>
          <w:rFonts w:cstheme="minorHAnsi"/>
          <w:sz w:val="24"/>
          <w:szCs w:val="24"/>
        </w:rPr>
        <w:t xml:space="preserve"> </w:t>
      </w:r>
      <w:r w:rsidR="00366F4A" w:rsidRPr="006C0D74">
        <w:rPr>
          <w:rFonts w:cstheme="minorHAnsi"/>
          <w:sz w:val="24"/>
          <w:szCs w:val="24"/>
        </w:rPr>
        <w:t>3</w:t>
      </w:r>
      <w:r w:rsidRPr="006C0D74">
        <w:rPr>
          <w:rFonts w:cstheme="minorHAnsi"/>
          <w:sz w:val="24"/>
          <w:szCs w:val="24"/>
        </w:rPr>
        <w:t>.5</w:t>
      </w:r>
      <w:r w:rsidR="00157558" w:rsidRPr="006C0D74">
        <w:rPr>
          <w:rFonts w:cstheme="minorHAnsi"/>
          <w:sz w:val="24"/>
          <w:szCs w:val="24"/>
        </w:rPr>
        <w:t>.</w:t>
      </w:r>
    </w:p>
    <w:p w14:paraId="31869671" w14:textId="668C842C"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The next three questions on conviction rates, false reports and those committed by strangers were all correctly answered by the majority of participants: 140, 226 and 228 participants respectively all putting the lowest percentage option. According to data, only between 0% and 10% of all cases reported to the police lead to a conviction, roughly 3,000 cases a year. The poll conducted by Amnesty international in 2005, although stated that it is “incredibly difficult” to determine false rape allegations believes that </w:t>
      </w:r>
      <w:r w:rsidRPr="006C0D74">
        <w:rPr>
          <w:rFonts w:cstheme="minorHAnsi"/>
          <w:sz w:val="24"/>
          <w:szCs w:val="24"/>
        </w:rPr>
        <w:lastRenderedPageBreak/>
        <w:t>there is no definitive number, however the crown prosecution service estimates it to be about 4% of all rape cases (Amnesty International, 2005)</w:t>
      </w:r>
      <w:r w:rsidR="00A65DB0" w:rsidRPr="006C0D74">
        <w:rPr>
          <w:rFonts w:cstheme="minorHAnsi"/>
          <w:sz w:val="24"/>
          <w:szCs w:val="24"/>
        </w:rPr>
        <w:t xml:space="preserve">. </w:t>
      </w:r>
    </w:p>
    <w:p w14:paraId="13464984" w14:textId="25F69159"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The main question that arises from these questions and previous data is why is there such low conviction rates? As shown in </w:t>
      </w:r>
      <w:r w:rsidR="00F5798D" w:rsidRPr="006C0D74">
        <w:rPr>
          <w:rFonts w:cstheme="minorHAnsi"/>
          <w:sz w:val="24"/>
          <w:szCs w:val="24"/>
        </w:rPr>
        <w:t>Figure</w:t>
      </w:r>
      <w:r w:rsidRPr="006C0D74">
        <w:rPr>
          <w:rFonts w:cstheme="minorHAnsi"/>
          <w:sz w:val="24"/>
          <w:szCs w:val="24"/>
        </w:rPr>
        <w:t xml:space="preserve"> 1.3 (</w:t>
      </w:r>
      <w:r w:rsidR="00254C3C" w:rsidRPr="006C0D74">
        <w:rPr>
          <w:rFonts w:cstheme="minorHAnsi"/>
          <w:sz w:val="24"/>
          <w:szCs w:val="24"/>
        </w:rPr>
        <w:t>C</w:t>
      </w:r>
      <w:r w:rsidRPr="006C0D74">
        <w:rPr>
          <w:rFonts w:cstheme="minorHAnsi"/>
          <w:sz w:val="24"/>
          <w:szCs w:val="24"/>
        </w:rPr>
        <w:t xml:space="preserve">hapter </w:t>
      </w:r>
      <w:r w:rsidR="00254C3C" w:rsidRPr="006C0D74">
        <w:rPr>
          <w:rFonts w:cstheme="minorHAnsi"/>
          <w:sz w:val="24"/>
          <w:szCs w:val="24"/>
        </w:rPr>
        <w:t>One</w:t>
      </w:r>
      <w:r w:rsidRPr="006C0D74">
        <w:rPr>
          <w:rFonts w:cstheme="minorHAnsi"/>
          <w:sz w:val="24"/>
          <w:szCs w:val="24"/>
        </w:rPr>
        <w:t xml:space="preserve">), there are reasons why convictions are so low, and the figure </w:t>
      </w:r>
      <w:r w:rsidR="0094432F" w:rsidRPr="006C0D74">
        <w:rPr>
          <w:rFonts w:cstheme="minorHAnsi"/>
          <w:sz w:val="24"/>
          <w:szCs w:val="24"/>
        </w:rPr>
        <w:t>put</w:t>
      </w:r>
      <w:r w:rsidRPr="006C0D74">
        <w:rPr>
          <w:rFonts w:cstheme="minorHAnsi"/>
          <w:sz w:val="24"/>
          <w:szCs w:val="24"/>
        </w:rPr>
        <w:t xml:space="preserve"> it at the feet of the victims issues with the system. However, there is literature that suggest sexual offence cases do not lead to a prosecution because of rape myths and state that police are influenced by them and subsequently, “draw upon rape myths in their beliefs, assumptions and actions” (Shaw et al, 2016). A number of articles suggest that sexual offence cases never make the transition between a police investigation to the process of prosecution (Campbell et al, 2014). Campbell et al, (2014) suggests that between 73% and 93% of sexual offence cases do not make that transition and therefore, are not prosecuted. Which is a little more than the value of 10% that the CSEW suggest do lead to a conviction. Prior literature </w:t>
      </w:r>
      <w:r w:rsidR="00D80975" w:rsidRPr="006C0D74">
        <w:rPr>
          <w:rFonts w:cstheme="minorHAnsi"/>
          <w:sz w:val="24"/>
          <w:szCs w:val="24"/>
        </w:rPr>
        <w:t>singles</w:t>
      </w:r>
      <w:r w:rsidRPr="006C0D74">
        <w:rPr>
          <w:rFonts w:cstheme="minorHAnsi"/>
          <w:sz w:val="24"/>
          <w:szCs w:val="24"/>
        </w:rPr>
        <w:t xml:space="preserve"> out the main reason as to why cases start and finish with the police and do not progress any further. These articles term a phenomenon as ‘secondary victimisation’ or ‘second rape</w:t>
      </w:r>
      <w:r w:rsidR="00A65DB0" w:rsidRPr="006C0D74">
        <w:rPr>
          <w:rFonts w:cstheme="minorHAnsi"/>
          <w:sz w:val="24"/>
          <w:szCs w:val="24"/>
        </w:rPr>
        <w:t>,’</w:t>
      </w:r>
      <w:r w:rsidRPr="006C0D74">
        <w:rPr>
          <w:rFonts w:cstheme="minorHAnsi"/>
          <w:sz w:val="24"/>
          <w:szCs w:val="24"/>
        </w:rPr>
        <w:t xml:space="preserve"> this term is the experience a victim endures in interviews and questioning that they find “upsetting” (Campbell, 2005; Filipas and Ullman, 2005; Patterson, 2011). This term, although not included in the options found in Table </w:t>
      </w:r>
      <w:r w:rsidR="00366F4A" w:rsidRPr="006C0D74">
        <w:rPr>
          <w:rFonts w:cstheme="minorHAnsi"/>
          <w:sz w:val="24"/>
          <w:szCs w:val="24"/>
        </w:rPr>
        <w:t>3</w:t>
      </w:r>
      <w:r w:rsidRPr="006C0D74">
        <w:rPr>
          <w:rFonts w:cstheme="minorHAnsi"/>
          <w:sz w:val="24"/>
          <w:szCs w:val="24"/>
        </w:rPr>
        <w:t xml:space="preserve">.5 from the </w:t>
      </w:r>
      <w:r w:rsidR="00BE16B6" w:rsidRPr="006C0D74">
        <w:rPr>
          <w:rFonts w:cstheme="minorHAnsi"/>
          <w:sz w:val="24"/>
          <w:szCs w:val="24"/>
        </w:rPr>
        <w:t>numerous studies</w:t>
      </w:r>
      <w:r w:rsidRPr="006C0D74">
        <w:rPr>
          <w:rFonts w:cstheme="minorHAnsi"/>
          <w:sz w:val="24"/>
          <w:szCs w:val="24"/>
        </w:rPr>
        <w:t xml:space="preserve">, not all options would have been included. There would have been another reason </w:t>
      </w:r>
      <w:r w:rsidR="005F48AA" w:rsidRPr="006C0D74">
        <w:rPr>
          <w:rFonts w:cstheme="minorHAnsi"/>
          <w:sz w:val="24"/>
          <w:szCs w:val="24"/>
        </w:rPr>
        <w:t>option,</w:t>
      </w:r>
      <w:r w:rsidRPr="006C0D74">
        <w:rPr>
          <w:rFonts w:cstheme="minorHAnsi"/>
          <w:sz w:val="24"/>
          <w:szCs w:val="24"/>
        </w:rPr>
        <w:t xml:space="preserve"> and the ‘secondary victimisation’ concept could be a reason as to why victims refuse to report to the police. A study by Patterson (2011) found patterns to suggest that if the police engage in this kind of victimisation, cases are less likely to make the transition to prosecution. This concept could also be linked to the attrition </w:t>
      </w:r>
      <w:r w:rsidRPr="006C0D74">
        <w:rPr>
          <w:rFonts w:cstheme="minorHAnsi"/>
          <w:sz w:val="24"/>
          <w:szCs w:val="24"/>
        </w:rPr>
        <w:lastRenderedPageBreak/>
        <w:t xml:space="preserve">rates and as seen in </w:t>
      </w:r>
      <w:r w:rsidR="00F5798D" w:rsidRPr="006C0D74">
        <w:rPr>
          <w:rFonts w:cstheme="minorHAnsi"/>
          <w:sz w:val="24"/>
          <w:szCs w:val="24"/>
        </w:rPr>
        <w:t>Figure</w:t>
      </w:r>
      <w:r w:rsidRPr="006C0D74">
        <w:rPr>
          <w:rFonts w:cstheme="minorHAnsi"/>
          <w:sz w:val="24"/>
          <w:szCs w:val="24"/>
        </w:rPr>
        <w:t xml:space="preserve"> 1.3, a potential </w:t>
      </w:r>
      <w:r w:rsidR="00A5357D" w:rsidRPr="006C0D74">
        <w:rPr>
          <w:rFonts w:cstheme="minorHAnsi"/>
          <w:sz w:val="24"/>
          <w:szCs w:val="24"/>
        </w:rPr>
        <w:t>reason</w:t>
      </w:r>
      <w:r w:rsidRPr="006C0D74">
        <w:rPr>
          <w:rFonts w:cstheme="minorHAnsi"/>
          <w:sz w:val="24"/>
          <w:szCs w:val="24"/>
        </w:rPr>
        <w:t xml:space="preserve"> a percentage of cases are retracted by the victim (17%). </w:t>
      </w:r>
    </w:p>
    <w:p w14:paraId="0A7F05FA" w14:textId="77777777" w:rsidR="00185EA2" w:rsidRPr="006C0D74" w:rsidRDefault="00185EA2" w:rsidP="007148CD">
      <w:pPr>
        <w:spacing w:after="0" w:line="480" w:lineRule="auto"/>
        <w:jc w:val="both"/>
        <w:rPr>
          <w:sz w:val="24"/>
        </w:rPr>
      </w:pPr>
      <w:r w:rsidRPr="006C0D74">
        <w:rPr>
          <w:rFonts w:cstheme="minorHAnsi"/>
          <w:sz w:val="24"/>
          <w:szCs w:val="24"/>
        </w:rPr>
        <w:t xml:space="preserve">The last question on percentage of rapes committed by partners/ex-partners similarly posed a problem to that of previous questions. The majority of participants overestimated the number of rapes by people known to the victim, 136 participants suggesting between 60% and 80% of rapes being committed by partners/ex-partners. As </w:t>
      </w:r>
      <w:r w:rsidRPr="006C0D74">
        <w:rPr>
          <w:sz w:val="24"/>
        </w:rPr>
        <w:t xml:space="preserve">Myhill and Allen (2002) show in terms of the relationship between perpetrator and victim; 45% of offences are perpetrated by current partners and 11% are by ex-partners with only 8% being stranger rapes. </w:t>
      </w:r>
    </w:p>
    <w:p w14:paraId="46150410" w14:textId="4A64486E" w:rsidR="00185EA2" w:rsidRPr="00232E65" w:rsidRDefault="00185EA2" w:rsidP="00E34FEA">
      <w:pPr>
        <w:pStyle w:val="Heading2"/>
        <w:numPr>
          <w:ilvl w:val="1"/>
          <w:numId w:val="47"/>
        </w:numPr>
        <w:rPr>
          <w:rFonts w:cstheme="minorHAnsi"/>
          <w:szCs w:val="24"/>
        </w:rPr>
      </w:pPr>
      <w:bookmarkStart w:id="176" w:name="_Toc125708773"/>
      <w:r w:rsidRPr="00232E65">
        <w:t>Open ended questions</w:t>
      </w:r>
      <w:bookmarkEnd w:id="176"/>
    </w:p>
    <w:p w14:paraId="2F49B527" w14:textId="7DD5E80C"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Within the questionnaire, there were a total of 12 open ended questions, two of these questions were designed to obtain a small amount of information about the participants. Those questions asked were about occupation and the expertise that participants may have in the area of sexual offences. For the question of occupation, there was a wide range of jobs from PhD researcher to childminder and from crime scene investigator to pilot, likewise with expertise in the field of sexual offences, those ranged from zero expertise to those that had spent 20 years working in the criminal justice sector as a probation officer. This wide range allows an overview of the general public’s view on all areas associated with consent and sexual offences. </w:t>
      </w:r>
      <w:r w:rsidR="00FB5209" w:rsidRPr="006C0D74">
        <w:rPr>
          <w:rFonts w:cstheme="minorHAnsi"/>
          <w:sz w:val="24"/>
          <w:szCs w:val="24"/>
        </w:rPr>
        <w:t>C</w:t>
      </w:r>
      <w:r w:rsidRPr="006C0D74">
        <w:rPr>
          <w:rFonts w:cstheme="minorHAnsi"/>
          <w:sz w:val="24"/>
          <w:szCs w:val="24"/>
        </w:rPr>
        <w:t xml:space="preserve">ontent analysis </w:t>
      </w:r>
      <w:r w:rsidR="00FB5209" w:rsidRPr="006C0D74">
        <w:rPr>
          <w:rFonts w:cstheme="minorHAnsi"/>
          <w:sz w:val="24"/>
          <w:szCs w:val="24"/>
        </w:rPr>
        <w:t xml:space="preserve">was </w:t>
      </w:r>
      <w:r w:rsidR="005F48AA" w:rsidRPr="006C0D74">
        <w:rPr>
          <w:rFonts w:cstheme="minorHAnsi"/>
          <w:sz w:val="24"/>
          <w:szCs w:val="24"/>
        </w:rPr>
        <w:t>conducted</w:t>
      </w:r>
      <w:r w:rsidRPr="006C0D74">
        <w:rPr>
          <w:rFonts w:cstheme="minorHAnsi"/>
          <w:sz w:val="24"/>
          <w:szCs w:val="24"/>
        </w:rPr>
        <w:t xml:space="preserve"> to determine key themes and words that arise from participants answers. </w:t>
      </w:r>
    </w:p>
    <w:p w14:paraId="39B75CC1" w14:textId="3DB122B9" w:rsidR="00185EA2" w:rsidRPr="00232E65" w:rsidRDefault="00185EA2" w:rsidP="00E34FEA">
      <w:pPr>
        <w:pStyle w:val="Heading3"/>
        <w:numPr>
          <w:ilvl w:val="2"/>
          <w:numId w:val="47"/>
        </w:numPr>
        <w:rPr>
          <w:rFonts w:cstheme="minorHAnsi"/>
          <w:szCs w:val="28"/>
        </w:rPr>
      </w:pPr>
      <w:bookmarkStart w:id="177" w:name="_Toc125708774"/>
      <w:r w:rsidRPr="00232E65">
        <w:t>Understanding of consent</w:t>
      </w:r>
      <w:bookmarkEnd w:id="177"/>
    </w:p>
    <w:p w14:paraId="4A6E2BCF" w14:textId="730B69CC"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The following open-ended questions involve the generation of quantitative data. This </w:t>
      </w:r>
      <w:r w:rsidR="00BE65A5" w:rsidRPr="006C0D74">
        <w:rPr>
          <w:rFonts w:cstheme="minorHAnsi"/>
          <w:sz w:val="24"/>
          <w:szCs w:val="24"/>
        </w:rPr>
        <w:t>was</w:t>
      </w:r>
      <w:r w:rsidRPr="006C0D74">
        <w:rPr>
          <w:rFonts w:cstheme="minorHAnsi"/>
          <w:sz w:val="24"/>
          <w:szCs w:val="24"/>
        </w:rPr>
        <w:t xml:space="preserve"> </w:t>
      </w:r>
      <w:r w:rsidR="005F48AA" w:rsidRPr="006C0D74">
        <w:rPr>
          <w:rFonts w:cstheme="minorHAnsi"/>
          <w:sz w:val="24"/>
          <w:szCs w:val="24"/>
        </w:rPr>
        <w:t>conducted</w:t>
      </w:r>
      <w:r w:rsidRPr="006C0D74">
        <w:rPr>
          <w:rFonts w:cstheme="minorHAnsi"/>
          <w:sz w:val="24"/>
          <w:szCs w:val="24"/>
        </w:rPr>
        <w:t xml:space="preserve"> by determining the number of participants that put certain themes as </w:t>
      </w:r>
      <w:r w:rsidRPr="006C0D74">
        <w:rPr>
          <w:rFonts w:cstheme="minorHAnsi"/>
          <w:sz w:val="24"/>
          <w:szCs w:val="24"/>
        </w:rPr>
        <w:lastRenderedPageBreak/>
        <w:t xml:space="preserve">seen below in </w:t>
      </w:r>
      <w:r w:rsidR="00F5798D" w:rsidRPr="006C0D74">
        <w:rPr>
          <w:rFonts w:cstheme="minorHAnsi"/>
          <w:sz w:val="24"/>
          <w:szCs w:val="24"/>
        </w:rPr>
        <w:t>Table</w:t>
      </w:r>
      <w:r w:rsidRPr="006C0D74">
        <w:rPr>
          <w:rFonts w:cstheme="minorHAnsi"/>
          <w:sz w:val="24"/>
          <w:szCs w:val="24"/>
        </w:rPr>
        <w:t xml:space="preserve"> </w:t>
      </w:r>
      <w:r w:rsidR="00366F4A" w:rsidRPr="006C0D74">
        <w:rPr>
          <w:rFonts w:cstheme="minorHAnsi"/>
          <w:sz w:val="24"/>
          <w:szCs w:val="24"/>
        </w:rPr>
        <w:t>3</w:t>
      </w:r>
      <w:r w:rsidRPr="006C0D74">
        <w:rPr>
          <w:rFonts w:cstheme="minorHAnsi"/>
          <w:sz w:val="24"/>
          <w:szCs w:val="24"/>
        </w:rPr>
        <w:t xml:space="preserve">.3. To support the quantitative data, some key unedited direct responses from participants </w:t>
      </w:r>
      <w:r w:rsidR="00BE65A5" w:rsidRPr="006C0D74">
        <w:rPr>
          <w:rFonts w:cstheme="minorHAnsi"/>
          <w:sz w:val="24"/>
          <w:szCs w:val="24"/>
        </w:rPr>
        <w:t>were</w:t>
      </w:r>
      <w:r w:rsidRPr="006C0D74">
        <w:rPr>
          <w:rFonts w:cstheme="minorHAnsi"/>
          <w:sz w:val="24"/>
          <w:szCs w:val="24"/>
        </w:rPr>
        <w:t xml:space="preserve"> included in the relevant sections to further evaluate the data. Question 7 of the questionnaire asked, ‘</w:t>
      </w:r>
      <w:r w:rsidRPr="006C0D74">
        <w:rPr>
          <w:rFonts w:cstheme="minorHAnsi"/>
          <w:i/>
          <w:sz w:val="24"/>
          <w:szCs w:val="24"/>
        </w:rPr>
        <w:t xml:space="preserve">What is your definition of consent?’. </w:t>
      </w:r>
      <w:r w:rsidRPr="006C0D74">
        <w:rPr>
          <w:rFonts w:cstheme="minorHAnsi"/>
          <w:sz w:val="24"/>
          <w:szCs w:val="24"/>
        </w:rPr>
        <w:t xml:space="preserve">This question was asked to see whether a participant’s definition of consent matched up with the definition of consent found in </w:t>
      </w:r>
      <w:r w:rsidR="0025100A" w:rsidRPr="006C0D74">
        <w:rPr>
          <w:rFonts w:cstheme="minorHAnsi"/>
          <w:sz w:val="24"/>
          <w:szCs w:val="24"/>
        </w:rPr>
        <w:t>Section</w:t>
      </w:r>
      <w:r w:rsidRPr="006C0D74">
        <w:rPr>
          <w:rFonts w:cstheme="minorHAnsi"/>
          <w:sz w:val="24"/>
          <w:szCs w:val="24"/>
        </w:rPr>
        <w:t xml:space="preserve"> 74 of the Sexual Offences Oct 2003. The table below shows the top 5 words that participants put in their definitions and the number of times that word was used by all participants compared to the words found in the actual definition of sexual consent. </w:t>
      </w:r>
    </w:p>
    <w:p w14:paraId="7F9379EA" w14:textId="386D8A24" w:rsidR="00185EA2" w:rsidRPr="006C0D74" w:rsidRDefault="00185EA2" w:rsidP="002F519C">
      <w:pPr>
        <w:pStyle w:val="Caption"/>
      </w:pPr>
      <w:bookmarkStart w:id="178" w:name="_Toc96337526"/>
      <w:r w:rsidRPr="006C0D74">
        <w:t xml:space="preserve">Table </w:t>
      </w:r>
      <w:r w:rsidR="00C7265C" w:rsidRPr="006C0D74">
        <w:t>3</w:t>
      </w:r>
      <w:r w:rsidRPr="006C0D74">
        <w:t>.</w:t>
      </w:r>
      <w:r w:rsidR="00FB0D96" w:rsidRPr="006C0D74">
        <w:t>3</w:t>
      </w:r>
      <w:r w:rsidRPr="006C0D74">
        <w:t>: Top 5 words used by participants for their definition of consent compared to the actual definition of consent found in section 74 of the Sexual Offences Act 2003.</w:t>
      </w:r>
      <w:bookmarkEnd w:id="178"/>
    </w:p>
    <w:tbl>
      <w:tblPr>
        <w:tblStyle w:val="TableGrid"/>
        <w:tblW w:w="8500" w:type="dxa"/>
        <w:tblLook w:val="04A0" w:firstRow="1" w:lastRow="0" w:firstColumn="1" w:lastColumn="0" w:noHBand="0" w:noVBand="1"/>
      </w:tblPr>
      <w:tblGrid>
        <w:gridCol w:w="4247"/>
        <w:gridCol w:w="4253"/>
      </w:tblGrid>
      <w:tr w:rsidR="006C0D74" w:rsidRPr="006C0D74" w14:paraId="33622684" w14:textId="77777777" w:rsidTr="007148CD">
        <w:tc>
          <w:tcPr>
            <w:tcW w:w="4247" w:type="dxa"/>
          </w:tcPr>
          <w:p w14:paraId="57B8FE6B" w14:textId="77777777" w:rsidR="00185EA2" w:rsidRPr="006C0D74" w:rsidRDefault="00185EA2" w:rsidP="007148CD">
            <w:pPr>
              <w:jc w:val="center"/>
              <w:rPr>
                <w:rFonts w:cstheme="minorHAnsi"/>
                <w:b/>
                <w:szCs w:val="24"/>
              </w:rPr>
            </w:pPr>
            <w:r w:rsidRPr="006C0D74">
              <w:rPr>
                <w:rFonts w:cstheme="minorHAnsi"/>
                <w:b/>
                <w:szCs w:val="24"/>
              </w:rPr>
              <w:t>Top words used by participants for a definition of consent</w:t>
            </w:r>
          </w:p>
        </w:tc>
        <w:tc>
          <w:tcPr>
            <w:tcW w:w="4253" w:type="dxa"/>
          </w:tcPr>
          <w:p w14:paraId="6F0524D0" w14:textId="77777777" w:rsidR="00185EA2" w:rsidRPr="006C0D74" w:rsidRDefault="00185EA2" w:rsidP="007148CD">
            <w:pPr>
              <w:jc w:val="center"/>
              <w:rPr>
                <w:rFonts w:cstheme="minorHAnsi"/>
                <w:b/>
                <w:szCs w:val="24"/>
              </w:rPr>
            </w:pPr>
            <w:r w:rsidRPr="006C0D74">
              <w:rPr>
                <w:rFonts w:cstheme="minorHAnsi"/>
                <w:b/>
                <w:szCs w:val="24"/>
              </w:rPr>
              <w:t xml:space="preserve">Words found in the SOA definition of consent used by participants </w:t>
            </w:r>
          </w:p>
        </w:tc>
      </w:tr>
      <w:tr w:rsidR="006C0D74" w:rsidRPr="006C0D74" w14:paraId="5C8CD9E0" w14:textId="77777777" w:rsidTr="007148CD">
        <w:tc>
          <w:tcPr>
            <w:tcW w:w="4247" w:type="dxa"/>
          </w:tcPr>
          <w:p w14:paraId="576C5F9B" w14:textId="77777777" w:rsidR="00185EA2" w:rsidRPr="006C0D74" w:rsidRDefault="00185EA2" w:rsidP="007148CD">
            <w:pPr>
              <w:jc w:val="center"/>
              <w:rPr>
                <w:rFonts w:cstheme="minorHAnsi"/>
                <w:szCs w:val="24"/>
              </w:rPr>
            </w:pPr>
            <w:r w:rsidRPr="006C0D74">
              <w:rPr>
                <w:rFonts w:cstheme="minorHAnsi"/>
                <w:szCs w:val="24"/>
              </w:rPr>
              <w:t xml:space="preserve">Agree – 175 </w:t>
            </w:r>
          </w:p>
        </w:tc>
        <w:tc>
          <w:tcPr>
            <w:tcW w:w="4253" w:type="dxa"/>
          </w:tcPr>
          <w:p w14:paraId="739CAC59" w14:textId="77777777" w:rsidR="00185EA2" w:rsidRPr="006C0D74" w:rsidRDefault="00185EA2" w:rsidP="007148CD">
            <w:pPr>
              <w:jc w:val="center"/>
              <w:rPr>
                <w:rFonts w:cstheme="minorHAnsi"/>
                <w:szCs w:val="24"/>
              </w:rPr>
            </w:pPr>
            <w:r w:rsidRPr="006C0D74">
              <w:rPr>
                <w:rFonts w:cstheme="minorHAnsi"/>
                <w:szCs w:val="24"/>
              </w:rPr>
              <w:t xml:space="preserve">Agree – 175 </w:t>
            </w:r>
          </w:p>
        </w:tc>
      </w:tr>
      <w:tr w:rsidR="006C0D74" w:rsidRPr="006C0D74" w14:paraId="4DD07E0A" w14:textId="77777777" w:rsidTr="007148CD">
        <w:tc>
          <w:tcPr>
            <w:tcW w:w="4247" w:type="dxa"/>
          </w:tcPr>
          <w:p w14:paraId="228F56D8" w14:textId="77777777" w:rsidR="00185EA2" w:rsidRPr="006C0D74" w:rsidRDefault="00185EA2" w:rsidP="007148CD">
            <w:pPr>
              <w:jc w:val="center"/>
              <w:rPr>
                <w:rFonts w:cstheme="minorHAnsi"/>
                <w:szCs w:val="24"/>
              </w:rPr>
            </w:pPr>
            <w:r w:rsidRPr="006C0D74">
              <w:rPr>
                <w:rFonts w:cstheme="minorHAnsi"/>
                <w:szCs w:val="24"/>
              </w:rPr>
              <w:t xml:space="preserve">Permission – 58 </w:t>
            </w:r>
          </w:p>
        </w:tc>
        <w:tc>
          <w:tcPr>
            <w:tcW w:w="4253" w:type="dxa"/>
          </w:tcPr>
          <w:p w14:paraId="70036898" w14:textId="77777777" w:rsidR="00185EA2" w:rsidRPr="006C0D74" w:rsidRDefault="00185EA2" w:rsidP="007148CD">
            <w:pPr>
              <w:jc w:val="center"/>
              <w:rPr>
                <w:rFonts w:cstheme="minorHAnsi"/>
                <w:szCs w:val="24"/>
              </w:rPr>
            </w:pPr>
            <w:r w:rsidRPr="006C0D74">
              <w:rPr>
                <w:rFonts w:cstheme="minorHAnsi"/>
                <w:szCs w:val="24"/>
              </w:rPr>
              <w:t>Choice – 9</w:t>
            </w:r>
          </w:p>
        </w:tc>
      </w:tr>
      <w:tr w:rsidR="006C0D74" w:rsidRPr="006C0D74" w14:paraId="026E2390" w14:textId="77777777" w:rsidTr="007148CD">
        <w:tc>
          <w:tcPr>
            <w:tcW w:w="4247" w:type="dxa"/>
          </w:tcPr>
          <w:p w14:paraId="528011FC" w14:textId="77777777" w:rsidR="00185EA2" w:rsidRPr="006C0D74" w:rsidRDefault="00185EA2" w:rsidP="007148CD">
            <w:pPr>
              <w:jc w:val="center"/>
              <w:rPr>
                <w:rFonts w:cstheme="minorHAnsi"/>
                <w:szCs w:val="24"/>
              </w:rPr>
            </w:pPr>
            <w:r w:rsidRPr="006C0D74">
              <w:rPr>
                <w:rFonts w:cstheme="minorHAnsi"/>
                <w:szCs w:val="24"/>
              </w:rPr>
              <w:t>Parties – 53</w:t>
            </w:r>
          </w:p>
        </w:tc>
        <w:tc>
          <w:tcPr>
            <w:tcW w:w="4253" w:type="dxa"/>
          </w:tcPr>
          <w:p w14:paraId="163ECDE9" w14:textId="77777777" w:rsidR="00185EA2" w:rsidRPr="006C0D74" w:rsidRDefault="00185EA2" w:rsidP="007148CD">
            <w:pPr>
              <w:jc w:val="center"/>
              <w:rPr>
                <w:rFonts w:cstheme="minorHAnsi"/>
                <w:szCs w:val="24"/>
              </w:rPr>
            </w:pPr>
            <w:r w:rsidRPr="006C0D74">
              <w:rPr>
                <w:rFonts w:cstheme="minorHAnsi"/>
                <w:szCs w:val="24"/>
              </w:rPr>
              <w:t>Freedom – 3</w:t>
            </w:r>
          </w:p>
        </w:tc>
      </w:tr>
      <w:tr w:rsidR="006C0D74" w:rsidRPr="006C0D74" w14:paraId="0A6CFFDF" w14:textId="77777777" w:rsidTr="007148CD">
        <w:tc>
          <w:tcPr>
            <w:tcW w:w="4247" w:type="dxa"/>
          </w:tcPr>
          <w:p w14:paraId="5656FC77" w14:textId="77777777" w:rsidR="00185EA2" w:rsidRPr="006C0D74" w:rsidRDefault="00185EA2" w:rsidP="007148CD">
            <w:pPr>
              <w:jc w:val="center"/>
              <w:rPr>
                <w:rFonts w:cstheme="minorHAnsi"/>
                <w:szCs w:val="24"/>
              </w:rPr>
            </w:pPr>
            <w:r w:rsidRPr="006C0D74">
              <w:rPr>
                <w:rFonts w:cstheme="minorHAnsi"/>
                <w:szCs w:val="24"/>
              </w:rPr>
              <w:t>Verbal yes – 52</w:t>
            </w:r>
          </w:p>
        </w:tc>
        <w:tc>
          <w:tcPr>
            <w:tcW w:w="4253" w:type="dxa"/>
          </w:tcPr>
          <w:p w14:paraId="62204110" w14:textId="77777777" w:rsidR="00185EA2" w:rsidRPr="006C0D74" w:rsidRDefault="00185EA2" w:rsidP="007148CD">
            <w:pPr>
              <w:jc w:val="center"/>
              <w:rPr>
                <w:rFonts w:cstheme="minorHAnsi"/>
                <w:szCs w:val="24"/>
              </w:rPr>
            </w:pPr>
            <w:r w:rsidRPr="006C0D74">
              <w:rPr>
                <w:rFonts w:cstheme="minorHAnsi"/>
                <w:szCs w:val="24"/>
              </w:rPr>
              <w:t xml:space="preserve">Capacity – 16 </w:t>
            </w:r>
          </w:p>
        </w:tc>
      </w:tr>
      <w:tr w:rsidR="006C0D74" w:rsidRPr="006C0D74" w14:paraId="56704229" w14:textId="77777777" w:rsidTr="007148CD">
        <w:tc>
          <w:tcPr>
            <w:tcW w:w="4247" w:type="dxa"/>
          </w:tcPr>
          <w:p w14:paraId="12A0C78F" w14:textId="77777777" w:rsidR="00185EA2" w:rsidRPr="006C0D74" w:rsidRDefault="00185EA2" w:rsidP="007148CD">
            <w:pPr>
              <w:jc w:val="center"/>
              <w:rPr>
                <w:rFonts w:cstheme="minorHAnsi"/>
                <w:szCs w:val="24"/>
              </w:rPr>
            </w:pPr>
            <w:r w:rsidRPr="006C0D74">
              <w:rPr>
                <w:rFonts w:cstheme="minorHAnsi"/>
                <w:szCs w:val="24"/>
              </w:rPr>
              <w:t xml:space="preserve">Informed – 39 </w:t>
            </w:r>
          </w:p>
        </w:tc>
        <w:tc>
          <w:tcPr>
            <w:tcW w:w="4253" w:type="dxa"/>
          </w:tcPr>
          <w:p w14:paraId="3D147F9B" w14:textId="77777777" w:rsidR="00185EA2" w:rsidRPr="006C0D74" w:rsidRDefault="00185EA2" w:rsidP="007148CD">
            <w:pPr>
              <w:jc w:val="center"/>
              <w:rPr>
                <w:rFonts w:cstheme="minorHAnsi"/>
                <w:szCs w:val="24"/>
              </w:rPr>
            </w:pPr>
          </w:p>
        </w:tc>
      </w:tr>
    </w:tbl>
    <w:p w14:paraId="2BA70B78" w14:textId="1AB76100" w:rsidR="00185EA2" w:rsidRPr="006C0D74" w:rsidRDefault="00185EA2" w:rsidP="007148CD">
      <w:pPr>
        <w:spacing w:before="240" w:after="0" w:line="480" w:lineRule="auto"/>
        <w:jc w:val="both"/>
        <w:rPr>
          <w:rFonts w:cstheme="minorHAnsi"/>
          <w:sz w:val="24"/>
          <w:szCs w:val="24"/>
        </w:rPr>
      </w:pPr>
      <w:r w:rsidRPr="006C0D74">
        <w:rPr>
          <w:rFonts w:cstheme="minorHAnsi"/>
          <w:sz w:val="24"/>
          <w:szCs w:val="24"/>
        </w:rPr>
        <w:t xml:space="preserve">As </w:t>
      </w:r>
      <w:r w:rsidR="00F5798D" w:rsidRPr="006C0D74">
        <w:rPr>
          <w:rFonts w:cstheme="minorHAnsi"/>
          <w:sz w:val="24"/>
          <w:szCs w:val="24"/>
        </w:rPr>
        <w:t>Table</w:t>
      </w:r>
      <w:r w:rsidRPr="006C0D74">
        <w:rPr>
          <w:rFonts w:cstheme="minorHAnsi"/>
          <w:sz w:val="24"/>
          <w:szCs w:val="24"/>
        </w:rPr>
        <w:t xml:space="preserve"> </w:t>
      </w:r>
      <w:r w:rsidR="00366F4A" w:rsidRPr="006C0D74">
        <w:rPr>
          <w:rFonts w:cstheme="minorHAnsi"/>
          <w:sz w:val="24"/>
          <w:szCs w:val="24"/>
        </w:rPr>
        <w:t>3</w:t>
      </w:r>
      <w:r w:rsidRPr="006C0D74">
        <w:rPr>
          <w:rFonts w:cstheme="minorHAnsi"/>
          <w:sz w:val="24"/>
          <w:szCs w:val="24"/>
        </w:rPr>
        <w:t xml:space="preserve">.3 shows only the word agree out of the definition of consent was found in the individual participants definitions of consent. The words choice, freedom and capacity did not make the individual definitions and only a few participants actually stated these. Using those top 5 words in their own answers, an alternative definition to “a person consents if he agrees by </w:t>
      </w:r>
      <w:r w:rsidR="00B6127C" w:rsidRPr="006C0D74">
        <w:rPr>
          <w:rFonts w:cstheme="minorHAnsi"/>
          <w:sz w:val="24"/>
          <w:szCs w:val="24"/>
        </w:rPr>
        <w:t>choice and</w:t>
      </w:r>
      <w:r w:rsidRPr="006C0D74">
        <w:rPr>
          <w:rFonts w:cstheme="minorHAnsi"/>
          <w:sz w:val="24"/>
          <w:szCs w:val="24"/>
        </w:rPr>
        <w:t xml:space="preserve"> has the freedom and capacity to make that choice” can be generated. A potential alternative according to </w:t>
      </w:r>
      <w:r w:rsidR="00F5798D" w:rsidRPr="006C0D74">
        <w:rPr>
          <w:rFonts w:cstheme="minorHAnsi"/>
          <w:sz w:val="24"/>
          <w:szCs w:val="24"/>
        </w:rPr>
        <w:t>Table</w:t>
      </w:r>
      <w:r w:rsidRPr="006C0D74">
        <w:rPr>
          <w:rFonts w:cstheme="minorHAnsi"/>
          <w:sz w:val="24"/>
          <w:szCs w:val="24"/>
        </w:rPr>
        <w:t xml:space="preserve"> </w:t>
      </w:r>
      <w:r w:rsidR="00366F4A" w:rsidRPr="006C0D74">
        <w:rPr>
          <w:rFonts w:cstheme="minorHAnsi"/>
          <w:sz w:val="24"/>
          <w:szCs w:val="24"/>
        </w:rPr>
        <w:t>3</w:t>
      </w:r>
      <w:r w:rsidRPr="006C0D74">
        <w:rPr>
          <w:rFonts w:cstheme="minorHAnsi"/>
          <w:sz w:val="24"/>
          <w:szCs w:val="24"/>
        </w:rPr>
        <w:t xml:space="preserve">.3 might be “A person consents if both parties </w:t>
      </w:r>
      <w:r w:rsidR="00D80975" w:rsidRPr="006C0D74">
        <w:rPr>
          <w:rFonts w:cstheme="minorHAnsi"/>
          <w:sz w:val="24"/>
          <w:szCs w:val="24"/>
        </w:rPr>
        <w:t>agree,</w:t>
      </w:r>
      <w:r w:rsidRPr="006C0D74">
        <w:rPr>
          <w:rFonts w:cstheme="minorHAnsi"/>
          <w:sz w:val="24"/>
          <w:szCs w:val="24"/>
        </w:rPr>
        <w:t xml:space="preserve"> and the individual gives informed verbal permission for an act to take place</w:t>
      </w:r>
      <w:r w:rsidR="00A65DB0" w:rsidRPr="006C0D74">
        <w:rPr>
          <w:rFonts w:cstheme="minorHAnsi"/>
          <w:sz w:val="24"/>
          <w:szCs w:val="24"/>
        </w:rPr>
        <w:t>.”</w:t>
      </w:r>
      <w:r w:rsidRPr="006C0D74">
        <w:rPr>
          <w:rFonts w:cstheme="minorHAnsi"/>
          <w:sz w:val="24"/>
          <w:szCs w:val="24"/>
        </w:rPr>
        <w:t xml:space="preserve"> However, there are issues that arise with a definition generated such as that above for example verbal consent is not always used. A number of studies have demonstrated that out of the two methods to signal consent, verbal and nonverbal the preferred approach </w:t>
      </w:r>
      <w:r w:rsidR="00D80975" w:rsidRPr="006C0D74">
        <w:rPr>
          <w:rFonts w:cstheme="minorHAnsi"/>
          <w:sz w:val="24"/>
          <w:szCs w:val="24"/>
        </w:rPr>
        <w:t>is</w:t>
      </w:r>
      <w:r w:rsidRPr="006C0D74">
        <w:rPr>
          <w:rFonts w:cstheme="minorHAnsi"/>
          <w:sz w:val="24"/>
          <w:szCs w:val="24"/>
        </w:rPr>
        <w:t xml:space="preserve"> nonverbal </w:t>
      </w:r>
      <w:r w:rsidR="000607D1" w:rsidRPr="006C0D74">
        <w:rPr>
          <w:rFonts w:cstheme="minorHAnsi"/>
          <w:sz w:val="24"/>
          <w:szCs w:val="24"/>
        </w:rPr>
        <w:t>cues:</w:t>
      </w:r>
      <w:r w:rsidRPr="006C0D74">
        <w:rPr>
          <w:rFonts w:cstheme="minorHAnsi"/>
          <w:sz w:val="24"/>
          <w:szCs w:val="24"/>
        </w:rPr>
        <w:t xml:space="preserve"> kissing, getting </w:t>
      </w:r>
      <w:r w:rsidRPr="006C0D74">
        <w:rPr>
          <w:rFonts w:cstheme="minorHAnsi"/>
          <w:sz w:val="24"/>
          <w:szCs w:val="24"/>
        </w:rPr>
        <w:lastRenderedPageBreak/>
        <w:t xml:space="preserve">physically closer intimately touching. Additionally, the answers to those nonverbal cues by the other party is to not respond or resist their partners advances (Hall, 1998; Humphries, 2004). </w:t>
      </w:r>
    </w:p>
    <w:p w14:paraId="426FB5A3" w14:textId="4792FC55" w:rsidR="00185EA2" w:rsidRPr="006C0D74" w:rsidRDefault="00185EA2" w:rsidP="007148CD">
      <w:pPr>
        <w:spacing w:before="240" w:after="0" w:line="480" w:lineRule="auto"/>
        <w:jc w:val="both"/>
        <w:rPr>
          <w:rFonts w:cstheme="minorHAnsi"/>
          <w:sz w:val="24"/>
          <w:szCs w:val="24"/>
        </w:rPr>
      </w:pPr>
      <w:r w:rsidRPr="006C0D74">
        <w:rPr>
          <w:rFonts w:cstheme="minorHAnsi"/>
          <w:sz w:val="24"/>
          <w:szCs w:val="24"/>
        </w:rPr>
        <w:t xml:space="preserve">As seen in </w:t>
      </w:r>
      <w:r w:rsidR="00254C3C" w:rsidRPr="006C0D74">
        <w:rPr>
          <w:rFonts w:cstheme="minorHAnsi"/>
          <w:sz w:val="24"/>
          <w:szCs w:val="24"/>
        </w:rPr>
        <w:t>C</w:t>
      </w:r>
      <w:r w:rsidRPr="006C0D74">
        <w:rPr>
          <w:rFonts w:cstheme="minorHAnsi"/>
          <w:sz w:val="24"/>
          <w:szCs w:val="24"/>
        </w:rPr>
        <w:t>hapter</w:t>
      </w:r>
      <w:r w:rsidR="005817A4" w:rsidRPr="006C0D74">
        <w:rPr>
          <w:rFonts w:cstheme="minorHAnsi"/>
          <w:sz w:val="24"/>
          <w:szCs w:val="24"/>
        </w:rPr>
        <w:t xml:space="preserve"> One</w:t>
      </w:r>
      <w:r w:rsidRPr="006C0D74">
        <w:rPr>
          <w:rFonts w:cstheme="minorHAnsi"/>
          <w:sz w:val="24"/>
          <w:szCs w:val="24"/>
        </w:rPr>
        <w:t xml:space="preserve">, </w:t>
      </w:r>
      <w:r w:rsidR="00BF22C0" w:rsidRPr="006C0D74">
        <w:rPr>
          <w:rFonts w:cstheme="minorHAnsi"/>
          <w:sz w:val="24"/>
          <w:szCs w:val="24"/>
        </w:rPr>
        <w:t>Section</w:t>
      </w:r>
      <w:r w:rsidRPr="006C0D74">
        <w:rPr>
          <w:rFonts w:cstheme="minorHAnsi"/>
          <w:sz w:val="24"/>
          <w:szCs w:val="24"/>
        </w:rPr>
        <w:t xml:space="preserve"> </w:t>
      </w:r>
      <w:r w:rsidR="005817A4" w:rsidRPr="006C0D74">
        <w:rPr>
          <w:rFonts w:cstheme="minorHAnsi"/>
          <w:sz w:val="24"/>
          <w:szCs w:val="24"/>
        </w:rPr>
        <w:t>1</w:t>
      </w:r>
      <w:r w:rsidRPr="006C0D74">
        <w:rPr>
          <w:rFonts w:cstheme="minorHAnsi"/>
          <w:sz w:val="24"/>
          <w:szCs w:val="24"/>
        </w:rPr>
        <w:t>.</w:t>
      </w:r>
      <w:r w:rsidR="000C7B5C" w:rsidRPr="006C0D74">
        <w:rPr>
          <w:rFonts w:cstheme="minorHAnsi"/>
          <w:sz w:val="24"/>
          <w:szCs w:val="24"/>
        </w:rPr>
        <w:t>6</w:t>
      </w:r>
      <w:r w:rsidRPr="006C0D74">
        <w:rPr>
          <w:rFonts w:cstheme="minorHAnsi"/>
          <w:sz w:val="24"/>
          <w:szCs w:val="24"/>
        </w:rPr>
        <w:t>.9 the concept of capacity is an important and highly researched term in the definition of consent. In the proposed definition, there is lack of term capacity with only 16 participants having the term in their definition, with 10 of those stating the legal definition. Although the participant definition states both parties agree, they may agree to an act to occur, but may not have the capacity to understand what actually occurs and the consequences associated with intercourse.</w:t>
      </w:r>
    </w:p>
    <w:p w14:paraId="52980D26" w14:textId="77777777" w:rsidR="00185EA2" w:rsidRPr="006C0D74" w:rsidRDefault="00185EA2" w:rsidP="007148CD">
      <w:pPr>
        <w:spacing w:after="0" w:line="480" w:lineRule="auto"/>
        <w:jc w:val="both"/>
        <w:rPr>
          <w:rFonts w:cstheme="minorHAnsi"/>
          <w:sz w:val="24"/>
          <w:szCs w:val="24"/>
        </w:rPr>
      </w:pPr>
      <w:r w:rsidRPr="006C0D74">
        <w:rPr>
          <w:rFonts w:cstheme="minorHAnsi"/>
          <w:sz w:val="24"/>
          <w:szCs w:val="24"/>
        </w:rPr>
        <w:t>Following on from a participant’s definition of consent it was asked whether consent can be used in the same context as sexual consent. The majority suggested yes, as consent is used for the acceptance of an act to occur for example.</w:t>
      </w:r>
    </w:p>
    <w:p w14:paraId="2E3D49F7" w14:textId="77777777" w:rsidR="00185EA2" w:rsidRPr="006C0D74" w:rsidRDefault="00185EA2" w:rsidP="007148C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240" w:line="240" w:lineRule="auto"/>
        <w:ind w:left="720"/>
        <w:jc w:val="both"/>
        <w:rPr>
          <w:rFonts w:cstheme="minorHAnsi"/>
          <w:sz w:val="24"/>
          <w:szCs w:val="24"/>
        </w:rPr>
      </w:pPr>
      <w:r w:rsidRPr="006C0D74">
        <w:rPr>
          <w:rFonts w:cstheme="minorHAnsi"/>
          <w:i/>
          <w:iCs/>
          <w:sz w:val="24"/>
          <w:szCs w:val="24"/>
        </w:rPr>
        <w:t xml:space="preserve">‘For consent to be consent, it needs to be informed and freely given. I compare this with medical consent. If I am to consent to a medical procedure, I need to know what is being done, what the risks are, and be under no pressure to do it. To give consent for sex, you must know that you are having sex, with who, and the risk of having sex and completely happy to do so.’ </w:t>
      </w:r>
    </w:p>
    <w:p w14:paraId="004B566F" w14:textId="465A76E3" w:rsidR="00185EA2" w:rsidRPr="006C0D74" w:rsidRDefault="00185EA2" w:rsidP="007148CD">
      <w:pPr>
        <w:spacing w:after="0" w:line="480" w:lineRule="auto"/>
        <w:jc w:val="both"/>
        <w:rPr>
          <w:rFonts w:cstheme="minorHAnsi"/>
          <w:sz w:val="28"/>
          <w:szCs w:val="28"/>
        </w:rPr>
      </w:pPr>
      <w:r w:rsidRPr="006C0D74">
        <w:rPr>
          <w:rFonts w:cstheme="minorHAnsi"/>
          <w:sz w:val="24"/>
          <w:szCs w:val="24"/>
        </w:rPr>
        <w:t xml:space="preserve">The majority of responses from other participants echo this comment in that they liken sexual consent to other times consent is needed such as when borrowing someone’s car. Consent and sexual consent are </w:t>
      </w:r>
      <w:r w:rsidR="00BE16B6" w:rsidRPr="006C0D74">
        <w:rPr>
          <w:rFonts w:cstheme="minorHAnsi"/>
          <w:sz w:val="24"/>
          <w:szCs w:val="24"/>
        </w:rPr>
        <w:t>the same</w:t>
      </w:r>
      <w:r w:rsidRPr="006C0D74">
        <w:rPr>
          <w:rFonts w:cstheme="minorHAnsi"/>
          <w:sz w:val="24"/>
          <w:szCs w:val="24"/>
        </w:rPr>
        <w:t xml:space="preserve"> based on the fact that definition in the Sexual Offences Act falls under the term ‘consent’ not sexual consent and is applied to acts of a sexual nature (Sexual Offences Act, 2003). So therefore, as the majority of participants believe that consent and sexual consent are interchangeable, any subsequent answers regarding consent such as factors influencing or affecting consent will be due to a definition that can be used in both contexts.</w:t>
      </w:r>
      <w:r w:rsidRPr="006C0D74">
        <w:rPr>
          <w:rFonts w:cstheme="minorHAnsi"/>
          <w:sz w:val="28"/>
          <w:szCs w:val="28"/>
        </w:rPr>
        <w:t xml:space="preserve"> </w:t>
      </w:r>
    </w:p>
    <w:p w14:paraId="653FA1A9" w14:textId="77777777" w:rsidR="00185EA2" w:rsidRPr="006C0D74" w:rsidRDefault="00185EA2" w:rsidP="007148CD">
      <w:pPr>
        <w:spacing w:after="0" w:line="480" w:lineRule="auto"/>
        <w:jc w:val="both"/>
        <w:rPr>
          <w:rFonts w:cstheme="minorHAnsi"/>
          <w:sz w:val="24"/>
          <w:szCs w:val="24"/>
        </w:rPr>
      </w:pPr>
      <w:r w:rsidRPr="006C0D74">
        <w:rPr>
          <w:rFonts w:cstheme="minorHAnsi"/>
          <w:sz w:val="24"/>
          <w:szCs w:val="24"/>
        </w:rPr>
        <w:lastRenderedPageBreak/>
        <w:t xml:space="preserve">As the definition of consent has been defined by participants and all have the same view that agreement should take place with preferably a verbal acknowledgement of consent occurring, the next question which arises is when can consent be withdrawn? Of the 274 participants that answered this question, 272 of them suggested that consent can be withdrawn at any point with varying reasons as to why as seen below. </w:t>
      </w:r>
    </w:p>
    <w:p w14:paraId="5529B938" w14:textId="77777777" w:rsidR="00185EA2" w:rsidRPr="006C0D74" w:rsidRDefault="00185EA2" w:rsidP="009A3DFF">
      <w:pPr>
        <w:numPr>
          <w:ilvl w:val="0"/>
          <w:numId w:val="6"/>
        </w:numPr>
        <w:spacing w:after="0" w:line="240" w:lineRule="auto"/>
        <w:contextualSpacing/>
        <w:jc w:val="both"/>
        <w:rPr>
          <w:rFonts w:cstheme="minorHAnsi"/>
          <w:sz w:val="24"/>
          <w:szCs w:val="24"/>
        </w:rPr>
      </w:pPr>
      <w:r w:rsidRPr="006C0D74">
        <w:rPr>
          <w:rFonts w:cstheme="minorHAnsi"/>
          <w:sz w:val="24"/>
          <w:szCs w:val="24"/>
        </w:rPr>
        <w:t>Consent is not binding.</w:t>
      </w:r>
    </w:p>
    <w:p w14:paraId="3CB385FE" w14:textId="77777777" w:rsidR="00185EA2" w:rsidRPr="006C0D74" w:rsidRDefault="00185EA2" w:rsidP="009A3DFF">
      <w:pPr>
        <w:numPr>
          <w:ilvl w:val="0"/>
          <w:numId w:val="6"/>
        </w:numPr>
        <w:spacing w:after="0" w:line="240" w:lineRule="auto"/>
        <w:contextualSpacing/>
        <w:jc w:val="both"/>
        <w:rPr>
          <w:rFonts w:cstheme="minorHAnsi"/>
          <w:sz w:val="24"/>
          <w:szCs w:val="24"/>
        </w:rPr>
      </w:pPr>
      <w:r w:rsidRPr="006C0D74">
        <w:rPr>
          <w:rFonts w:cstheme="minorHAnsi"/>
          <w:sz w:val="24"/>
          <w:szCs w:val="24"/>
        </w:rPr>
        <w:t>People have control over their own body and actions.</w:t>
      </w:r>
    </w:p>
    <w:p w14:paraId="4E282349" w14:textId="77777777" w:rsidR="00185EA2" w:rsidRPr="006C0D74" w:rsidRDefault="00185EA2" w:rsidP="009A3DFF">
      <w:pPr>
        <w:numPr>
          <w:ilvl w:val="0"/>
          <w:numId w:val="6"/>
        </w:numPr>
        <w:spacing w:after="0" w:line="240" w:lineRule="auto"/>
        <w:contextualSpacing/>
        <w:jc w:val="both"/>
        <w:rPr>
          <w:rFonts w:cstheme="minorHAnsi"/>
          <w:sz w:val="24"/>
          <w:szCs w:val="24"/>
        </w:rPr>
      </w:pPr>
      <w:r w:rsidRPr="006C0D74">
        <w:rPr>
          <w:rFonts w:cstheme="minorHAnsi"/>
          <w:sz w:val="24"/>
          <w:szCs w:val="24"/>
        </w:rPr>
        <w:t>May be feeling uncomfortable.</w:t>
      </w:r>
    </w:p>
    <w:p w14:paraId="74DE8254" w14:textId="77777777" w:rsidR="00185EA2" w:rsidRPr="006C0D74" w:rsidRDefault="00185EA2" w:rsidP="009A3DFF">
      <w:pPr>
        <w:numPr>
          <w:ilvl w:val="0"/>
          <w:numId w:val="6"/>
        </w:numPr>
        <w:spacing w:after="0" w:line="240" w:lineRule="auto"/>
        <w:contextualSpacing/>
        <w:jc w:val="both"/>
        <w:rPr>
          <w:rFonts w:cstheme="minorHAnsi"/>
          <w:sz w:val="24"/>
          <w:szCs w:val="24"/>
        </w:rPr>
      </w:pPr>
      <w:r w:rsidRPr="006C0D74">
        <w:rPr>
          <w:rFonts w:cstheme="minorHAnsi"/>
          <w:sz w:val="24"/>
          <w:szCs w:val="24"/>
        </w:rPr>
        <w:t>They have the right to change their mind.</w:t>
      </w:r>
    </w:p>
    <w:p w14:paraId="173AD66A" w14:textId="77777777" w:rsidR="00185EA2" w:rsidRPr="006C0D74" w:rsidRDefault="00185EA2" w:rsidP="009A3DFF">
      <w:pPr>
        <w:numPr>
          <w:ilvl w:val="0"/>
          <w:numId w:val="6"/>
        </w:numPr>
        <w:spacing w:after="0" w:line="240" w:lineRule="auto"/>
        <w:contextualSpacing/>
        <w:jc w:val="both"/>
        <w:rPr>
          <w:rFonts w:cstheme="minorHAnsi"/>
          <w:sz w:val="24"/>
          <w:szCs w:val="24"/>
        </w:rPr>
      </w:pPr>
      <w:r w:rsidRPr="006C0D74">
        <w:rPr>
          <w:rFonts w:cstheme="minorHAnsi"/>
          <w:sz w:val="24"/>
          <w:szCs w:val="24"/>
        </w:rPr>
        <w:t xml:space="preserve">Consent is time and context specific. </w:t>
      </w:r>
    </w:p>
    <w:p w14:paraId="47406AC3" w14:textId="77777777" w:rsidR="00185EA2" w:rsidRPr="006C0D74" w:rsidRDefault="00185EA2" w:rsidP="007148CD">
      <w:pPr>
        <w:spacing w:before="240" w:after="0" w:line="480" w:lineRule="auto"/>
        <w:jc w:val="both"/>
        <w:rPr>
          <w:rFonts w:cstheme="minorHAnsi"/>
          <w:sz w:val="24"/>
          <w:szCs w:val="24"/>
        </w:rPr>
      </w:pPr>
      <w:r w:rsidRPr="006C0D74">
        <w:rPr>
          <w:rFonts w:cstheme="minorHAnsi"/>
          <w:sz w:val="24"/>
          <w:szCs w:val="24"/>
        </w:rPr>
        <w:t xml:space="preserve">These options show the overwhelming response, that consent can indeed be withdrawn due to a number of reasons. However, there were 2 responses that were unsure whether consent could be withdrawn. Both responses link to the reason of consent being time and context specific. </w:t>
      </w:r>
    </w:p>
    <w:p w14:paraId="0D4C94E8" w14:textId="42AF568B" w:rsidR="00185EA2" w:rsidRPr="006C0D74" w:rsidRDefault="00185EA2" w:rsidP="007148CD">
      <w:pPr>
        <w:widowControl w:val="0"/>
        <w:autoSpaceDE w:val="0"/>
        <w:autoSpaceDN w:val="0"/>
        <w:adjustRightInd w:val="0"/>
        <w:spacing w:after="0" w:line="240" w:lineRule="auto"/>
        <w:ind w:left="360"/>
        <w:jc w:val="both"/>
        <w:rPr>
          <w:rFonts w:cstheme="minorHAnsi"/>
          <w:i/>
          <w:iCs/>
          <w:sz w:val="24"/>
          <w:szCs w:val="24"/>
        </w:rPr>
      </w:pPr>
      <w:r w:rsidRPr="006C0D74">
        <w:rPr>
          <w:rFonts w:cstheme="minorHAnsi"/>
          <w:i/>
          <w:iCs/>
          <w:sz w:val="24"/>
          <w:szCs w:val="24"/>
        </w:rPr>
        <w:t xml:space="preserve">‘I’d like a middle option. I’m unsure what "during" means. If it is during foreplay then withdrawing consent is valid, if sex is almost done then you can’t take it </w:t>
      </w:r>
      <w:r w:rsidR="00DB04FD" w:rsidRPr="006C0D74">
        <w:rPr>
          <w:rFonts w:cstheme="minorHAnsi"/>
          <w:i/>
          <w:iCs/>
          <w:sz w:val="24"/>
          <w:szCs w:val="24"/>
        </w:rPr>
        <w:t>back’.</w:t>
      </w:r>
    </w:p>
    <w:p w14:paraId="4DF9487F" w14:textId="77777777" w:rsidR="00185EA2" w:rsidRPr="006C0D74" w:rsidRDefault="00185EA2" w:rsidP="007148CD">
      <w:pPr>
        <w:spacing w:before="240" w:after="0" w:line="480" w:lineRule="auto"/>
        <w:jc w:val="both"/>
        <w:rPr>
          <w:rFonts w:cstheme="minorHAnsi"/>
          <w:sz w:val="24"/>
          <w:szCs w:val="24"/>
        </w:rPr>
      </w:pPr>
      <w:r w:rsidRPr="006C0D74">
        <w:rPr>
          <w:rFonts w:cstheme="minorHAnsi"/>
          <w:sz w:val="24"/>
          <w:szCs w:val="24"/>
        </w:rPr>
        <w:t>This response effectively comments on the specific acts that occur during the act of intercourse and until penetrative sex occurs the act can stop. However once penetrative sex happens then consent cannot be withdrawn, almost suggesting there is different weights of acts that occur (similar to ‘stealthing’ and ‘upskirting’ scenario) and subsequently the different punishments that are associated to varying acts. For example, as the other participant alludes to this in their response.</w:t>
      </w:r>
    </w:p>
    <w:p w14:paraId="6F5EFD29" w14:textId="0FF706B0" w:rsidR="00185EA2" w:rsidRPr="006C0D74" w:rsidRDefault="00185EA2" w:rsidP="007148CD">
      <w:pPr>
        <w:spacing w:after="0" w:line="240" w:lineRule="auto"/>
        <w:ind w:left="360"/>
        <w:jc w:val="both"/>
        <w:rPr>
          <w:rFonts w:cstheme="minorHAnsi"/>
          <w:i/>
          <w:iCs/>
          <w:sz w:val="24"/>
          <w:szCs w:val="24"/>
        </w:rPr>
      </w:pPr>
      <w:r w:rsidRPr="006C0D74">
        <w:rPr>
          <w:rFonts w:cstheme="minorHAnsi"/>
          <w:i/>
          <w:iCs/>
          <w:sz w:val="24"/>
          <w:szCs w:val="24"/>
        </w:rPr>
        <w:t>‘It is a difficult situation because of the act that is occurring and the person I am engaging in the act of sex with. For example, if there was touching of the private areas above the clothes and I got uncomfortable, then I would say stop. However, if that same act occurs but this time without clothes, I would feel I could not withdraw as if I felt uncomfortable then I should have stopped it at the time I started to get undressed not part way through an act</w:t>
      </w:r>
      <w:r w:rsidR="00A65DB0" w:rsidRPr="006C0D74">
        <w:rPr>
          <w:rFonts w:cstheme="minorHAnsi"/>
          <w:i/>
          <w:iCs/>
          <w:sz w:val="24"/>
          <w:szCs w:val="24"/>
        </w:rPr>
        <w:t>.’</w:t>
      </w:r>
    </w:p>
    <w:p w14:paraId="2A23039C" w14:textId="2B50C557" w:rsidR="00185EA2" w:rsidRPr="006C0D74" w:rsidRDefault="00185EA2" w:rsidP="007148CD">
      <w:pPr>
        <w:spacing w:before="240" w:after="0" w:line="480" w:lineRule="auto"/>
        <w:jc w:val="both"/>
        <w:rPr>
          <w:sz w:val="24"/>
          <w:szCs w:val="24"/>
          <w:shd w:val="clear" w:color="auto" w:fill="FFFFFF"/>
        </w:rPr>
      </w:pPr>
      <w:r w:rsidRPr="006C0D74">
        <w:rPr>
          <w:rFonts w:cstheme="minorHAnsi"/>
          <w:sz w:val="24"/>
          <w:szCs w:val="24"/>
        </w:rPr>
        <w:lastRenderedPageBreak/>
        <w:t xml:space="preserve">The overall opinion of the responses from this question is that consent can be withdrawn at any point, however it is very time and context dependent and under no circumstances can consent be ‘withdrawn retroactively’ i.e., withdrawn after the act (Kipnis, 2017). Which is where there are issues of consensual sex becoming </w:t>
      </w:r>
      <w:r w:rsidR="00A65DB0" w:rsidRPr="006C0D74">
        <w:rPr>
          <w:rFonts w:cstheme="minorHAnsi"/>
          <w:sz w:val="24"/>
          <w:szCs w:val="24"/>
        </w:rPr>
        <w:t>rape because</w:t>
      </w:r>
      <w:r w:rsidRPr="006C0D74">
        <w:rPr>
          <w:rFonts w:cstheme="minorHAnsi"/>
          <w:sz w:val="24"/>
          <w:szCs w:val="24"/>
        </w:rPr>
        <w:t xml:space="preserve"> they regretted it. According to t</w:t>
      </w:r>
      <w:r w:rsidRPr="006C0D74">
        <w:rPr>
          <w:sz w:val="24"/>
          <w:szCs w:val="24"/>
          <w:shd w:val="clear" w:color="auto" w:fill="FFFFFF"/>
        </w:rPr>
        <w:t xml:space="preserve">he </w:t>
      </w:r>
      <w:r w:rsidRPr="006C0D74">
        <w:rPr>
          <w:i/>
          <w:iCs/>
          <w:sz w:val="24"/>
          <w:szCs w:val="24"/>
          <w:shd w:val="clear" w:color="auto" w:fill="FFFFFF"/>
        </w:rPr>
        <w:t xml:space="preserve">National Community Attitudes towards Violence against Women Survey Youth Report </w:t>
      </w:r>
      <w:r w:rsidRPr="006C0D74">
        <w:rPr>
          <w:sz w:val="24"/>
          <w:szCs w:val="24"/>
          <w:shd w:val="clear" w:color="auto" w:fill="FFFFFF"/>
        </w:rPr>
        <w:t xml:space="preserve">(2017) one in three men believe that women who say that they were raped actually had consensual intercourse and regretted it later. </w:t>
      </w:r>
    </w:p>
    <w:p w14:paraId="69C91BE7" w14:textId="77777777" w:rsidR="00366F4A" w:rsidRPr="006C0D74" w:rsidRDefault="00366F4A">
      <w:pPr>
        <w:rPr>
          <w:bCs/>
          <w:sz w:val="28"/>
          <w:szCs w:val="24"/>
        </w:rPr>
      </w:pPr>
      <w:bookmarkStart w:id="179" w:name="_Toc125708775"/>
      <w:r w:rsidRPr="006C0D74">
        <w:br w:type="page"/>
      </w:r>
    </w:p>
    <w:p w14:paraId="1C4E38F0" w14:textId="5B767090" w:rsidR="00185EA2" w:rsidRPr="00232E65" w:rsidRDefault="00185EA2" w:rsidP="00E34FEA">
      <w:pPr>
        <w:pStyle w:val="Heading3"/>
        <w:numPr>
          <w:ilvl w:val="2"/>
          <w:numId w:val="47"/>
        </w:numPr>
        <w:rPr>
          <w:rFonts w:cstheme="minorHAnsi"/>
          <w:szCs w:val="28"/>
        </w:rPr>
      </w:pPr>
      <w:r w:rsidRPr="00232E65">
        <w:lastRenderedPageBreak/>
        <w:t xml:space="preserve">Indicators </w:t>
      </w:r>
      <w:r w:rsidRPr="00232E65">
        <w:rPr>
          <w:rFonts w:cstheme="minorHAnsi"/>
          <w:szCs w:val="28"/>
        </w:rPr>
        <w:t>of and influences on consent.</w:t>
      </w:r>
      <w:bookmarkEnd w:id="179"/>
      <w:r w:rsidRPr="00232E65">
        <w:rPr>
          <w:rFonts w:cstheme="minorHAnsi"/>
          <w:szCs w:val="28"/>
        </w:rPr>
        <w:t xml:space="preserve"> </w:t>
      </w:r>
    </w:p>
    <w:p w14:paraId="7FEB0AAD" w14:textId="77777777" w:rsidR="00185EA2" w:rsidRPr="00232E65" w:rsidRDefault="00185EA2" w:rsidP="007A7BE4">
      <w:pPr>
        <w:pStyle w:val="Subtitle"/>
      </w:pPr>
      <w:r w:rsidRPr="00232E65">
        <w:t>Indicators of consent</w:t>
      </w:r>
    </w:p>
    <w:p w14:paraId="77059797" w14:textId="679D8768"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Following on from the questions surrounding consent. These next questions in the survey asked participants </w:t>
      </w:r>
      <w:r w:rsidRPr="006C0D74">
        <w:rPr>
          <w:rFonts w:cstheme="minorHAnsi"/>
          <w:i/>
          <w:iCs/>
          <w:sz w:val="24"/>
          <w:szCs w:val="24"/>
        </w:rPr>
        <w:t xml:space="preserve">‘what indicates to you that consent has been granted?’ </w:t>
      </w:r>
      <w:r w:rsidRPr="006C0D74">
        <w:rPr>
          <w:rFonts w:cstheme="minorHAnsi"/>
          <w:sz w:val="24"/>
          <w:szCs w:val="24"/>
        </w:rPr>
        <w:t xml:space="preserve">and </w:t>
      </w:r>
      <w:r w:rsidRPr="006C0D74">
        <w:rPr>
          <w:rFonts w:cstheme="minorHAnsi"/>
          <w:i/>
          <w:iCs/>
          <w:sz w:val="24"/>
          <w:szCs w:val="24"/>
        </w:rPr>
        <w:t>‘what factors do you think influence a person’s ability to consent?</w:t>
      </w:r>
      <w:r w:rsidR="00A65DB0" w:rsidRPr="006C0D74">
        <w:rPr>
          <w:rFonts w:cstheme="minorHAnsi"/>
          <w:i/>
          <w:iCs/>
          <w:sz w:val="24"/>
          <w:szCs w:val="24"/>
        </w:rPr>
        <w:t>.’</w:t>
      </w:r>
      <w:r w:rsidRPr="006C0D74">
        <w:rPr>
          <w:rFonts w:cstheme="minorHAnsi"/>
          <w:i/>
          <w:iCs/>
          <w:sz w:val="24"/>
          <w:szCs w:val="24"/>
        </w:rPr>
        <w:t xml:space="preserve"> </w:t>
      </w:r>
      <w:r w:rsidRPr="006C0D74">
        <w:rPr>
          <w:rFonts w:cstheme="minorHAnsi"/>
          <w:sz w:val="24"/>
          <w:szCs w:val="24"/>
        </w:rPr>
        <w:t>The second question of the two precedes a question that</w:t>
      </w:r>
      <w:r w:rsidR="008B32A9" w:rsidRPr="006C0D74">
        <w:rPr>
          <w:rFonts w:cstheme="minorHAnsi"/>
          <w:sz w:val="24"/>
          <w:szCs w:val="24"/>
        </w:rPr>
        <w:t xml:space="preserve"> was</w:t>
      </w:r>
      <w:r w:rsidRPr="006C0D74">
        <w:rPr>
          <w:rFonts w:cstheme="minorHAnsi"/>
          <w:sz w:val="24"/>
          <w:szCs w:val="24"/>
        </w:rPr>
        <w:t xml:space="preserve"> explored further </w:t>
      </w:r>
      <w:r w:rsidR="006E668B" w:rsidRPr="006C0D74">
        <w:rPr>
          <w:rFonts w:cstheme="minorHAnsi"/>
          <w:sz w:val="24"/>
          <w:szCs w:val="24"/>
        </w:rPr>
        <w:t>in</w:t>
      </w:r>
      <w:r w:rsidRPr="006C0D74">
        <w:rPr>
          <w:rFonts w:cstheme="minorHAnsi"/>
          <w:sz w:val="24"/>
          <w:szCs w:val="24"/>
        </w:rPr>
        <w:t xml:space="preserve"> the chapter. The responses given for indicators of consent provide the views of the public on what they believe constitutes as consent, for example is consent a verbal or a non-verbal cue. </w:t>
      </w:r>
      <w:r w:rsidR="0094432F" w:rsidRPr="006C0D74">
        <w:rPr>
          <w:rFonts w:cstheme="minorHAnsi"/>
          <w:sz w:val="24"/>
          <w:szCs w:val="24"/>
        </w:rPr>
        <w:t>The</w:t>
      </w:r>
      <w:r w:rsidRPr="006C0D74">
        <w:rPr>
          <w:rFonts w:cstheme="minorHAnsi"/>
          <w:sz w:val="24"/>
          <w:szCs w:val="24"/>
        </w:rPr>
        <w:t xml:space="preserve"> responses emphasised that there needs to be a clear and verbal ‘yes’ as a way of establishing the granting of consent (167 out of 262 participants). A number of participants believe in a “question asked and answered” concept, which sets in stone that consent is granted, and the act of intercourse is reciprocated by both parties involved. However, not all participants indicated that verbal confirmation is needed with participants stating physical indicators are enough to imply consent. These indicators can range from the active engagement in a sexual act, to facial expressions to positive body language (Hall, 1998; Humphries, 2007; Humphries and Brousseau 2010). </w:t>
      </w:r>
    </w:p>
    <w:p w14:paraId="2C9568BA" w14:textId="77777777" w:rsidR="00185EA2" w:rsidRPr="006C0D74" w:rsidRDefault="00185EA2" w:rsidP="007148CD">
      <w:pPr>
        <w:spacing w:after="0" w:line="480" w:lineRule="auto"/>
        <w:jc w:val="both"/>
        <w:rPr>
          <w:rFonts w:cstheme="minorHAnsi"/>
          <w:sz w:val="24"/>
          <w:szCs w:val="24"/>
        </w:rPr>
      </w:pPr>
      <w:r w:rsidRPr="006C0D74">
        <w:rPr>
          <w:rFonts w:cstheme="minorHAnsi"/>
          <w:sz w:val="24"/>
          <w:szCs w:val="24"/>
        </w:rPr>
        <w:t>Although, the majority of participants stated a verbal ‘yes’ would indicate consent, it is clear that the participants involved would prefer a clear and verbal ‘no’ to determine the granting or lack of consent as seen in some responses below.</w:t>
      </w:r>
    </w:p>
    <w:p w14:paraId="7ADF7E8F" w14:textId="77777777" w:rsidR="00185EA2" w:rsidRPr="006C0D74" w:rsidRDefault="00185EA2" w:rsidP="007148CD">
      <w:pPr>
        <w:widowControl w:val="0"/>
        <w:autoSpaceDE w:val="0"/>
        <w:autoSpaceDN w:val="0"/>
        <w:adjustRightInd w:val="0"/>
        <w:spacing w:after="0" w:line="240" w:lineRule="auto"/>
        <w:ind w:left="720"/>
        <w:rPr>
          <w:rFonts w:cstheme="minorHAnsi"/>
          <w:i/>
          <w:iCs/>
          <w:sz w:val="24"/>
          <w:szCs w:val="24"/>
        </w:rPr>
      </w:pPr>
      <w:r w:rsidRPr="006C0D74">
        <w:rPr>
          <w:rFonts w:cstheme="minorHAnsi"/>
          <w:i/>
          <w:iCs/>
          <w:sz w:val="24"/>
          <w:szCs w:val="24"/>
        </w:rPr>
        <w:t>‘This also means that the absence of NO, does not equal yes, and if there is any uncertainty as to how either party feels about the encounter, it should stop.’</w:t>
      </w:r>
    </w:p>
    <w:p w14:paraId="6B072FBA" w14:textId="77777777" w:rsidR="00185EA2" w:rsidRPr="006C0D74" w:rsidRDefault="00185EA2" w:rsidP="007148CD">
      <w:pPr>
        <w:widowControl w:val="0"/>
        <w:autoSpaceDE w:val="0"/>
        <w:autoSpaceDN w:val="0"/>
        <w:adjustRightInd w:val="0"/>
        <w:spacing w:after="0" w:line="240" w:lineRule="auto"/>
        <w:rPr>
          <w:rFonts w:ascii="Microsoft Sans Serif" w:hAnsi="Microsoft Sans Serif" w:cs="Microsoft Sans Serif"/>
          <w:i/>
          <w:iCs/>
          <w:sz w:val="17"/>
          <w:szCs w:val="17"/>
        </w:rPr>
      </w:pPr>
    </w:p>
    <w:p w14:paraId="0DBEF579" w14:textId="18D7580C" w:rsidR="00185EA2" w:rsidRPr="006C0D74" w:rsidRDefault="00185EA2" w:rsidP="007148C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rPr>
          <w:rFonts w:cstheme="minorHAnsi"/>
          <w:i/>
          <w:iCs/>
          <w:sz w:val="24"/>
          <w:szCs w:val="24"/>
        </w:rPr>
      </w:pPr>
      <w:r w:rsidRPr="006C0D74">
        <w:rPr>
          <w:rFonts w:ascii="Microsoft Sans Serif" w:hAnsi="Microsoft Sans Serif" w:cs="Microsoft Sans Serif"/>
          <w:i/>
          <w:iCs/>
          <w:sz w:val="17"/>
          <w:szCs w:val="17"/>
        </w:rPr>
        <w:tab/>
      </w:r>
      <w:r w:rsidRPr="006C0D74">
        <w:rPr>
          <w:rFonts w:cstheme="minorHAnsi"/>
          <w:i/>
          <w:iCs/>
          <w:sz w:val="24"/>
          <w:szCs w:val="24"/>
        </w:rPr>
        <w:t xml:space="preserve">‘Giving verbal </w:t>
      </w:r>
      <w:r w:rsidR="00DB04FD" w:rsidRPr="006C0D74">
        <w:rPr>
          <w:rFonts w:cstheme="minorHAnsi"/>
          <w:i/>
          <w:iCs/>
          <w:sz w:val="24"/>
          <w:szCs w:val="24"/>
        </w:rPr>
        <w:t>consent.</w:t>
      </w:r>
    </w:p>
    <w:p w14:paraId="71DBE305" w14:textId="1040F56D" w:rsidR="00185EA2" w:rsidRPr="006C0D74" w:rsidRDefault="00185EA2" w:rsidP="007148CD">
      <w:pPr>
        <w:widowControl w:val="0"/>
        <w:autoSpaceDE w:val="0"/>
        <w:autoSpaceDN w:val="0"/>
        <w:adjustRightInd w:val="0"/>
        <w:spacing w:after="0" w:line="240" w:lineRule="auto"/>
        <w:ind w:firstLine="720"/>
        <w:rPr>
          <w:rFonts w:cstheme="minorHAnsi"/>
          <w:i/>
          <w:iCs/>
          <w:sz w:val="24"/>
          <w:szCs w:val="24"/>
        </w:rPr>
      </w:pPr>
      <w:r w:rsidRPr="006C0D74">
        <w:rPr>
          <w:rFonts w:cstheme="minorHAnsi"/>
          <w:i/>
          <w:iCs/>
          <w:sz w:val="24"/>
          <w:szCs w:val="24"/>
        </w:rPr>
        <w:t xml:space="preserve">Not saying no/making it clear that the interaction is not </w:t>
      </w:r>
      <w:r w:rsidR="00DB04FD" w:rsidRPr="006C0D74">
        <w:rPr>
          <w:rFonts w:cstheme="minorHAnsi"/>
          <w:i/>
          <w:iCs/>
          <w:sz w:val="24"/>
          <w:szCs w:val="24"/>
        </w:rPr>
        <w:t>wanted</w:t>
      </w:r>
      <w:r w:rsidR="00A65DB0" w:rsidRPr="006C0D74">
        <w:rPr>
          <w:rFonts w:cstheme="minorHAnsi"/>
          <w:i/>
          <w:iCs/>
          <w:sz w:val="24"/>
          <w:szCs w:val="24"/>
        </w:rPr>
        <w:t>.’</w:t>
      </w:r>
    </w:p>
    <w:p w14:paraId="1BA11C46" w14:textId="77777777" w:rsidR="00185EA2" w:rsidRPr="006C0D74" w:rsidRDefault="00185EA2" w:rsidP="007148CD">
      <w:pPr>
        <w:widowControl w:val="0"/>
        <w:autoSpaceDE w:val="0"/>
        <w:autoSpaceDN w:val="0"/>
        <w:adjustRightInd w:val="0"/>
        <w:spacing w:after="0" w:line="240" w:lineRule="auto"/>
        <w:rPr>
          <w:rFonts w:ascii="Microsoft Sans Serif" w:hAnsi="Microsoft Sans Serif" w:cs="Microsoft Sans Serif"/>
          <w:sz w:val="17"/>
          <w:szCs w:val="17"/>
        </w:rPr>
      </w:pPr>
    </w:p>
    <w:p w14:paraId="0EC65AD0" w14:textId="454F3E08"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These comments show the issues surround consent as it is clear that for consent to be granted participants are happy with either a verbal or physical cue. Whereas there is an idea amongst the participants that a “lack of consent must be communicated clearly and </w:t>
      </w:r>
      <w:r w:rsidRPr="006C0D74">
        <w:rPr>
          <w:rFonts w:cstheme="minorHAnsi"/>
          <w:sz w:val="24"/>
          <w:szCs w:val="24"/>
        </w:rPr>
        <w:lastRenderedPageBreak/>
        <w:t>explicitly” (Stewart, 2009). This leaves the door open to the defence of an accusation of sexual assault or rape of “they did not yes, but they also did not say no</w:t>
      </w:r>
      <w:r w:rsidR="00A65DB0" w:rsidRPr="006C0D74">
        <w:rPr>
          <w:rFonts w:cstheme="minorHAnsi"/>
          <w:sz w:val="24"/>
          <w:szCs w:val="24"/>
        </w:rPr>
        <w:t>.”</w:t>
      </w:r>
      <w:r w:rsidRPr="006C0D74">
        <w:rPr>
          <w:rFonts w:cstheme="minorHAnsi"/>
          <w:sz w:val="24"/>
          <w:szCs w:val="24"/>
        </w:rPr>
        <w:t xml:space="preserve"> </w:t>
      </w:r>
    </w:p>
    <w:p w14:paraId="6A968592" w14:textId="77777777" w:rsidR="00185EA2" w:rsidRPr="00232E65" w:rsidRDefault="00185EA2" w:rsidP="007A7BE4">
      <w:pPr>
        <w:pStyle w:val="Subtitle"/>
      </w:pPr>
      <w:r w:rsidRPr="00232E65">
        <w:t>Influences on ability to consent.</w:t>
      </w:r>
    </w:p>
    <w:p w14:paraId="2B8F3218" w14:textId="17E52597" w:rsidR="00185EA2" w:rsidRPr="006C0D74" w:rsidRDefault="00185EA2" w:rsidP="007148CD">
      <w:pPr>
        <w:spacing w:after="0" w:line="480" w:lineRule="auto"/>
        <w:jc w:val="both"/>
        <w:rPr>
          <w:rFonts w:cstheme="minorHAnsi"/>
          <w:sz w:val="24"/>
          <w:szCs w:val="24"/>
        </w:rPr>
      </w:pPr>
      <w:r w:rsidRPr="006C0D74">
        <w:rPr>
          <w:rFonts w:cstheme="minorHAnsi"/>
          <w:sz w:val="24"/>
          <w:szCs w:val="24"/>
        </w:rPr>
        <w:t>The previous section focused on the question that asked participants what indicates the granting of consent, this section then focuses on what factors may influence an individual to grant consent. Participants were asked ‘</w:t>
      </w:r>
      <w:r w:rsidRPr="006C0D74">
        <w:rPr>
          <w:rFonts w:cstheme="minorHAnsi"/>
          <w:i/>
          <w:iCs/>
          <w:sz w:val="24"/>
          <w:szCs w:val="24"/>
        </w:rPr>
        <w:t xml:space="preserve">what factors do you think influence a person’s ability to consent?’ </w:t>
      </w:r>
      <w:r w:rsidRPr="006C0D74">
        <w:rPr>
          <w:rFonts w:cstheme="minorHAnsi"/>
          <w:sz w:val="24"/>
          <w:szCs w:val="24"/>
        </w:rPr>
        <w:t xml:space="preserve">in total 25 </w:t>
      </w:r>
      <w:r w:rsidR="0045118C" w:rsidRPr="006C0D74">
        <w:rPr>
          <w:rFonts w:cstheme="minorHAnsi"/>
          <w:sz w:val="24"/>
          <w:szCs w:val="24"/>
        </w:rPr>
        <w:t>varied factors</w:t>
      </w:r>
      <w:r w:rsidRPr="006C0D74">
        <w:rPr>
          <w:rFonts w:cstheme="minorHAnsi"/>
          <w:sz w:val="24"/>
          <w:szCs w:val="24"/>
        </w:rPr>
        <w:t xml:space="preserve"> were given ranging from drugs and alcohol to age to the individual being forced or pressured to consent. Of these 25 factors, drugs and alcohol and the individual having the mental capacity were the most populous factors given by the participants as to influences on the ability to consent, 223 and 130 participants, respectively. A number of articles found in the literature review also see either intoxication or mental capacity as a key factor, and in some cases coincide with each other. According to </w:t>
      </w:r>
      <w:r w:rsidRPr="006C0D74">
        <w:rPr>
          <w:sz w:val="24"/>
        </w:rPr>
        <w:t xml:space="preserve">Monks, Tomaka, </w:t>
      </w:r>
      <w:r w:rsidR="002E20C9" w:rsidRPr="006C0D74">
        <w:rPr>
          <w:sz w:val="24"/>
        </w:rPr>
        <w:t>Palacios,</w:t>
      </w:r>
      <w:r w:rsidRPr="006C0D74">
        <w:rPr>
          <w:sz w:val="24"/>
        </w:rPr>
        <w:t xml:space="preserve"> and Thompson, 2010, being intoxicated alters perception and impairs decision making. The effect of alcohol ‘impairing decision making’ links intoxication back to having the capacity to consent and whether intoxication affects the ability to adhere to </w:t>
      </w:r>
      <w:r w:rsidRPr="006C0D74">
        <w:rPr>
          <w:rFonts w:cstheme="minorHAnsi"/>
          <w:sz w:val="24"/>
          <w:szCs w:val="24"/>
        </w:rPr>
        <w:t xml:space="preserve">Section 3(1) of the Mental Capacity Act. </w:t>
      </w:r>
    </w:p>
    <w:p w14:paraId="66DDEEA1" w14:textId="6A0F5100" w:rsidR="00254C3C" w:rsidRPr="006C0D74" w:rsidRDefault="00185EA2" w:rsidP="007148CD">
      <w:pPr>
        <w:spacing w:after="0" w:line="480" w:lineRule="auto"/>
        <w:jc w:val="both"/>
        <w:rPr>
          <w:rFonts w:cstheme="minorHAnsi"/>
          <w:sz w:val="24"/>
          <w:szCs w:val="24"/>
        </w:rPr>
      </w:pPr>
      <w:r w:rsidRPr="006C0D74">
        <w:rPr>
          <w:rFonts w:cstheme="minorHAnsi"/>
          <w:sz w:val="24"/>
          <w:szCs w:val="24"/>
        </w:rPr>
        <w:t xml:space="preserve">Following gaining the views of the public on the influences that affect the ability to consent, the study aimed to determine whether </w:t>
      </w:r>
      <w:r w:rsidR="004E5A35" w:rsidRPr="006C0D74">
        <w:rPr>
          <w:rFonts w:cstheme="minorHAnsi"/>
          <w:sz w:val="24"/>
          <w:szCs w:val="24"/>
        </w:rPr>
        <w:t>varied factors</w:t>
      </w:r>
      <w:r w:rsidRPr="006C0D74">
        <w:rPr>
          <w:rFonts w:cstheme="minorHAnsi"/>
          <w:sz w:val="24"/>
          <w:szCs w:val="24"/>
        </w:rPr>
        <w:t xml:space="preserve"> are more influential than others. A number of factors were taken from the literature review search and in-depth explanation and evaluation of these factors can be found in </w:t>
      </w:r>
      <w:r w:rsidR="00254C3C" w:rsidRPr="006C0D74">
        <w:rPr>
          <w:rFonts w:cstheme="minorHAnsi"/>
          <w:sz w:val="24"/>
          <w:szCs w:val="24"/>
        </w:rPr>
        <w:t>C</w:t>
      </w:r>
      <w:r w:rsidRPr="006C0D74">
        <w:rPr>
          <w:rFonts w:cstheme="minorHAnsi"/>
          <w:sz w:val="24"/>
          <w:szCs w:val="24"/>
        </w:rPr>
        <w:t xml:space="preserve">hapter </w:t>
      </w:r>
      <w:r w:rsidR="001E7C4E" w:rsidRPr="006C0D74">
        <w:rPr>
          <w:rFonts w:cstheme="minorHAnsi"/>
          <w:sz w:val="24"/>
          <w:szCs w:val="24"/>
        </w:rPr>
        <w:t>One</w:t>
      </w:r>
      <w:r w:rsidRPr="006C0D74">
        <w:rPr>
          <w:rFonts w:cstheme="minorHAnsi"/>
          <w:sz w:val="24"/>
          <w:szCs w:val="24"/>
        </w:rPr>
        <w:t xml:space="preserve">. Participants for this question were required to rank a number of different potential factors that may influence the granting of consent as seen in </w:t>
      </w:r>
      <w:r w:rsidR="00F5798D" w:rsidRPr="006C0D74">
        <w:rPr>
          <w:rFonts w:cstheme="minorHAnsi"/>
          <w:sz w:val="24"/>
          <w:szCs w:val="24"/>
        </w:rPr>
        <w:t>Table</w:t>
      </w:r>
      <w:r w:rsidRPr="006C0D74">
        <w:rPr>
          <w:rFonts w:cstheme="minorHAnsi"/>
          <w:sz w:val="24"/>
          <w:szCs w:val="24"/>
        </w:rPr>
        <w:t xml:space="preserve"> </w:t>
      </w:r>
      <w:r w:rsidR="00366F4A" w:rsidRPr="006C0D74">
        <w:rPr>
          <w:rFonts w:cstheme="minorHAnsi"/>
          <w:sz w:val="24"/>
          <w:szCs w:val="24"/>
        </w:rPr>
        <w:t>3</w:t>
      </w:r>
      <w:r w:rsidRPr="006C0D74">
        <w:rPr>
          <w:rFonts w:cstheme="minorHAnsi"/>
          <w:sz w:val="24"/>
          <w:szCs w:val="24"/>
        </w:rPr>
        <w:t>.</w:t>
      </w:r>
      <w:r w:rsidR="00E55D4C" w:rsidRPr="006C0D74">
        <w:rPr>
          <w:rFonts w:cstheme="minorHAnsi"/>
          <w:sz w:val="24"/>
          <w:szCs w:val="24"/>
        </w:rPr>
        <w:t>4</w:t>
      </w:r>
      <w:r w:rsidR="00F5798D" w:rsidRPr="006C0D74">
        <w:rPr>
          <w:rFonts w:cstheme="minorHAnsi"/>
          <w:sz w:val="24"/>
          <w:szCs w:val="24"/>
        </w:rPr>
        <w:t xml:space="preserve"> </w:t>
      </w:r>
      <w:r w:rsidRPr="006C0D74">
        <w:rPr>
          <w:rFonts w:cstheme="minorHAnsi"/>
          <w:sz w:val="24"/>
          <w:szCs w:val="24"/>
        </w:rPr>
        <w:t xml:space="preserve">below. </w:t>
      </w:r>
    </w:p>
    <w:p w14:paraId="76F19693" w14:textId="3BA7CEDF" w:rsidR="00185EA2" w:rsidRPr="006C0D74" w:rsidRDefault="00185EA2" w:rsidP="002F519C">
      <w:pPr>
        <w:pStyle w:val="Caption"/>
      </w:pPr>
    </w:p>
    <w:p w14:paraId="2FB813BC" w14:textId="77777777" w:rsidR="00366F4A" w:rsidRPr="006C0D74" w:rsidRDefault="00366F4A" w:rsidP="00366F4A"/>
    <w:tbl>
      <w:tblPr>
        <w:tblStyle w:val="TableGrid"/>
        <w:tblpPr w:leftFromText="180" w:rightFromText="180" w:vertAnchor="text" w:horzAnchor="margin" w:tblpY="92"/>
        <w:tblW w:w="8581" w:type="dxa"/>
        <w:tblLook w:val="04A0" w:firstRow="1" w:lastRow="0" w:firstColumn="1" w:lastColumn="0" w:noHBand="0" w:noVBand="1"/>
      </w:tblPr>
      <w:tblGrid>
        <w:gridCol w:w="1367"/>
        <w:gridCol w:w="419"/>
        <w:gridCol w:w="580"/>
        <w:gridCol w:w="419"/>
        <w:gridCol w:w="580"/>
        <w:gridCol w:w="419"/>
        <w:gridCol w:w="580"/>
        <w:gridCol w:w="524"/>
        <w:gridCol w:w="579"/>
        <w:gridCol w:w="419"/>
        <w:gridCol w:w="580"/>
        <w:gridCol w:w="419"/>
        <w:gridCol w:w="580"/>
        <w:gridCol w:w="524"/>
        <w:gridCol w:w="585"/>
        <w:gridCol w:w="7"/>
      </w:tblGrid>
      <w:tr w:rsidR="006C0D74" w:rsidRPr="006C0D74" w14:paraId="51ADCFFE" w14:textId="77777777" w:rsidTr="007148CD">
        <w:trPr>
          <w:trHeight w:val="416"/>
        </w:trPr>
        <w:tc>
          <w:tcPr>
            <w:tcW w:w="8581" w:type="dxa"/>
            <w:gridSpan w:val="16"/>
          </w:tcPr>
          <w:p w14:paraId="2D2A7A97" w14:textId="77777777" w:rsidR="00185EA2" w:rsidRPr="006C0D74" w:rsidRDefault="00185EA2" w:rsidP="007148CD">
            <w:pPr>
              <w:jc w:val="center"/>
              <w:rPr>
                <w:rFonts w:cstheme="minorHAnsi"/>
                <w:b/>
                <w:bCs/>
                <w:sz w:val="20"/>
                <w:szCs w:val="20"/>
              </w:rPr>
            </w:pPr>
            <w:r w:rsidRPr="006C0D74">
              <w:rPr>
                <w:rFonts w:cstheme="minorHAnsi"/>
                <w:b/>
                <w:bCs/>
                <w:sz w:val="20"/>
                <w:szCs w:val="20"/>
              </w:rPr>
              <w:lastRenderedPageBreak/>
              <w:t>Influence on consent</w:t>
            </w:r>
          </w:p>
        </w:tc>
      </w:tr>
      <w:tr w:rsidR="006C0D74" w:rsidRPr="006C0D74" w14:paraId="0BEB68BE" w14:textId="77777777" w:rsidTr="00366F4A">
        <w:trPr>
          <w:trHeight w:val="841"/>
        </w:trPr>
        <w:tc>
          <w:tcPr>
            <w:tcW w:w="1367" w:type="dxa"/>
          </w:tcPr>
          <w:p w14:paraId="141114A6" w14:textId="77777777" w:rsidR="00185EA2" w:rsidRPr="006C0D74" w:rsidRDefault="00185EA2" w:rsidP="007148CD">
            <w:pPr>
              <w:jc w:val="center"/>
              <w:rPr>
                <w:rFonts w:cstheme="minorHAnsi"/>
                <w:sz w:val="20"/>
                <w:szCs w:val="20"/>
              </w:rPr>
            </w:pPr>
          </w:p>
        </w:tc>
        <w:tc>
          <w:tcPr>
            <w:tcW w:w="999" w:type="dxa"/>
            <w:gridSpan w:val="2"/>
          </w:tcPr>
          <w:p w14:paraId="6E51E1D1" w14:textId="77777777" w:rsidR="00185EA2" w:rsidRPr="006C0D74" w:rsidRDefault="00185EA2" w:rsidP="007148CD">
            <w:pPr>
              <w:jc w:val="center"/>
              <w:rPr>
                <w:rFonts w:cstheme="minorHAnsi"/>
                <w:b/>
                <w:bCs/>
                <w:sz w:val="20"/>
                <w:szCs w:val="20"/>
              </w:rPr>
            </w:pPr>
            <w:r w:rsidRPr="006C0D74">
              <w:rPr>
                <w:rFonts w:cstheme="minorHAnsi"/>
                <w:b/>
                <w:bCs/>
                <w:sz w:val="20"/>
                <w:szCs w:val="20"/>
              </w:rPr>
              <w:t>Most common</w:t>
            </w:r>
          </w:p>
          <w:p w14:paraId="565113FF" w14:textId="77777777" w:rsidR="00185EA2" w:rsidRPr="006C0D74" w:rsidRDefault="00185EA2" w:rsidP="007148CD">
            <w:pPr>
              <w:jc w:val="center"/>
              <w:rPr>
                <w:rFonts w:cstheme="minorHAnsi"/>
                <w:b/>
                <w:bCs/>
                <w:sz w:val="20"/>
                <w:szCs w:val="20"/>
              </w:rPr>
            </w:pPr>
            <w:r w:rsidRPr="006C0D74">
              <w:rPr>
                <w:rFonts w:cstheme="minorHAnsi"/>
                <w:b/>
                <w:bCs/>
                <w:sz w:val="20"/>
                <w:szCs w:val="20"/>
              </w:rPr>
              <w:t>1</w:t>
            </w:r>
          </w:p>
        </w:tc>
        <w:tc>
          <w:tcPr>
            <w:tcW w:w="999" w:type="dxa"/>
            <w:gridSpan w:val="2"/>
          </w:tcPr>
          <w:p w14:paraId="7F790E40" w14:textId="77777777" w:rsidR="00185EA2" w:rsidRPr="006C0D74" w:rsidRDefault="00185EA2" w:rsidP="007148CD">
            <w:pPr>
              <w:jc w:val="center"/>
              <w:rPr>
                <w:rFonts w:cstheme="minorHAnsi"/>
                <w:b/>
                <w:bCs/>
                <w:sz w:val="20"/>
                <w:szCs w:val="20"/>
              </w:rPr>
            </w:pPr>
            <w:r w:rsidRPr="006C0D74">
              <w:rPr>
                <w:rFonts w:cstheme="minorHAnsi"/>
                <w:b/>
                <w:bCs/>
                <w:sz w:val="20"/>
                <w:szCs w:val="20"/>
              </w:rPr>
              <w:t>2</w:t>
            </w:r>
          </w:p>
        </w:tc>
        <w:tc>
          <w:tcPr>
            <w:tcW w:w="999" w:type="dxa"/>
            <w:gridSpan w:val="2"/>
          </w:tcPr>
          <w:p w14:paraId="6224ADAD" w14:textId="77777777" w:rsidR="00185EA2" w:rsidRPr="006C0D74" w:rsidRDefault="00185EA2" w:rsidP="007148CD">
            <w:pPr>
              <w:jc w:val="center"/>
              <w:rPr>
                <w:rFonts w:cstheme="minorHAnsi"/>
                <w:b/>
                <w:bCs/>
                <w:sz w:val="20"/>
                <w:szCs w:val="20"/>
              </w:rPr>
            </w:pPr>
            <w:r w:rsidRPr="006C0D74">
              <w:rPr>
                <w:rFonts w:cstheme="minorHAnsi"/>
                <w:b/>
                <w:bCs/>
                <w:sz w:val="20"/>
                <w:szCs w:val="20"/>
              </w:rPr>
              <w:t>3</w:t>
            </w:r>
          </w:p>
        </w:tc>
        <w:tc>
          <w:tcPr>
            <w:tcW w:w="1103" w:type="dxa"/>
            <w:gridSpan w:val="2"/>
          </w:tcPr>
          <w:p w14:paraId="3427AC93" w14:textId="77777777" w:rsidR="00185EA2" w:rsidRPr="006C0D74" w:rsidRDefault="00185EA2" w:rsidP="007148CD">
            <w:pPr>
              <w:jc w:val="center"/>
              <w:rPr>
                <w:rFonts w:cstheme="minorHAnsi"/>
                <w:b/>
                <w:bCs/>
                <w:sz w:val="20"/>
                <w:szCs w:val="20"/>
              </w:rPr>
            </w:pPr>
            <w:r w:rsidRPr="006C0D74">
              <w:rPr>
                <w:rFonts w:cstheme="minorHAnsi"/>
                <w:b/>
                <w:bCs/>
                <w:sz w:val="20"/>
                <w:szCs w:val="20"/>
              </w:rPr>
              <w:t>4</w:t>
            </w:r>
          </w:p>
        </w:tc>
        <w:tc>
          <w:tcPr>
            <w:tcW w:w="999" w:type="dxa"/>
            <w:gridSpan w:val="2"/>
          </w:tcPr>
          <w:p w14:paraId="71145E5D" w14:textId="77777777" w:rsidR="00185EA2" w:rsidRPr="006C0D74" w:rsidRDefault="00185EA2" w:rsidP="007148CD">
            <w:pPr>
              <w:jc w:val="center"/>
              <w:rPr>
                <w:rFonts w:cstheme="minorHAnsi"/>
                <w:b/>
                <w:bCs/>
                <w:sz w:val="20"/>
                <w:szCs w:val="20"/>
              </w:rPr>
            </w:pPr>
            <w:r w:rsidRPr="006C0D74">
              <w:rPr>
                <w:rFonts w:cstheme="minorHAnsi"/>
                <w:b/>
                <w:bCs/>
                <w:sz w:val="20"/>
                <w:szCs w:val="20"/>
              </w:rPr>
              <w:t>5</w:t>
            </w:r>
          </w:p>
        </w:tc>
        <w:tc>
          <w:tcPr>
            <w:tcW w:w="999" w:type="dxa"/>
            <w:gridSpan w:val="2"/>
          </w:tcPr>
          <w:p w14:paraId="35750342" w14:textId="77777777" w:rsidR="00185EA2" w:rsidRPr="006C0D74" w:rsidRDefault="00185EA2" w:rsidP="007148CD">
            <w:pPr>
              <w:jc w:val="center"/>
              <w:rPr>
                <w:rFonts w:cstheme="minorHAnsi"/>
                <w:b/>
                <w:bCs/>
                <w:sz w:val="20"/>
                <w:szCs w:val="20"/>
              </w:rPr>
            </w:pPr>
            <w:r w:rsidRPr="006C0D74">
              <w:rPr>
                <w:rFonts w:cstheme="minorHAnsi"/>
                <w:b/>
                <w:bCs/>
                <w:sz w:val="20"/>
                <w:szCs w:val="20"/>
              </w:rPr>
              <w:t>6</w:t>
            </w:r>
          </w:p>
        </w:tc>
        <w:tc>
          <w:tcPr>
            <w:tcW w:w="1116" w:type="dxa"/>
            <w:gridSpan w:val="3"/>
          </w:tcPr>
          <w:p w14:paraId="650ABCFD" w14:textId="77777777" w:rsidR="00185EA2" w:rsidRPr="006C0D74" w:rsidRDefault="00185EA2" w:rsidP="007148CD">
            <w:pPr>
              <w:jc w:val="center"/>
              <w:rPr>
                <w:rFonts w:cstheme="minorHAnsi"/>
                <w:b/>
                <w:bCs/>
                <w:sz w:val="20"/>
                <w:szCs w:val="20"/>
              </w:rPr>
            </w:pPr>
            <w:r w:rsidRPr="006C0D74">
              <w:rPr>
                <w:rFonts w:cstheme="minorHAnsi"/>
                <w:b/>
                <w:bCs/>
                <w:sz w:val="20"/>
                <w:szCs w:val="20"/>
              </w:rPr>
              <w:t>Least common</w:t>
            </w:r>
          </w:p>
          <w:p w14:paraId="680110B9" w14:textId="77777777" w:rsidR="00185EA2" w:rsidRPr="006C0D74" w:rsidRDefault="00185EA2" w:rsidP="007148CD">
            <w:pPr>
              <w:jc w:val="center"/>
              <w:rPr>
                <w:rFonts w:cstheme="minorHAnsi"/>
                <w:b/>
                <w:bCs/>
                <w:sz w:val="20"/>
                <w:szCs w:val="20"/>
              </w:rPr>
            </w:pPr>
            <w:r w:rsidRPr="006C0D74">
              <w:rPr>
                <w:rFonts w:cstheme="minorHAnsi"/>
                <w:b/>
                <w:bCs/>
                <w:sz w:val="20"/>
                <w:szCs w:val="20"/>
              </w:rPr>
              <w:t>7</w:t>
            </w:r>
          </w:p>
        </w:tc>
      </w:tr>
      <w:tr w:rsidR="006C0D74" w:rsidRPr="006C0D74" w14:paraId="5EC019D5" w14:textId="77777777" w:rsidTr="00366F4A">
        <w:trPr>
          <w:gridAfter w:val="1"/>
          <w:wAfter w:w="7" w:type="dxa"/>
          <w:trHeight w:val="387"/>
        </w:trPr>
        <w:tc>
          <w:tcPr>
            <w:tcW w:w="1367" w:type="dxa"/>
          </w:tcPr>
          <w:p w14:paraId="611E0B33" w14:textId="77777777" w:rsidR="00185EA2" w:rsidRPr="006C0D74" w:rsidRDefault="00185EA2" w:rsidP="007148CD">
            <w:pPr>
              <w:jc w:val="center"/>
              <w:rPr>
                <w:rFonts w:cstheme="minorHAnsi"/>
                <w:b/>
                <w:bCs/>
                <w:sz w:val="20"/>
                <w:szCs w:val="20"/>
              </w:rPr>
            </w:pPr>
          </w:p>
        </w:tc>
        <w:tc>
          <w:tcPr>
            <w:tcW w:w="419" w:type="dxa"/>
          </w:tcPr>
          <w:p w14:paraId="58A09CFC" w14:textId="116B3F6A" w:rsidR="00185EA2" w:rsidRPr="006C0D74" w:rsidRDefault="007A7BE4" w:rsidP="007148CD">
            <w:pPr>
              <w:jc w:val="center"/>
              <w:rPr>
                <w:rFonts w:cstheme="minorHAnsi"/>
                <w:b/>
                <w:bCs/>
                <w:sz w:val="20"/>
                <w:szCs w:val="20"/>
              </w:rPr>
            </w:pPr>
            <w:r w:rsidRPr="006C0D74">
              <w:rPr>
                <w:rFonts w:cstheme="minorHAnsi"/>
                <w:b/>
                <w:bCs/>
                <w:sz w:val="20"/>
                <w:szCs w:val="20"/>
              </w:rPr>
              <w:t>N</w:t>
            </w:r>
          </w:p>
        </w:tc>
        <w:tc>
          <w:tcPr>
            <w:tcW w:w="580" w:type="dxa"/>
          </w:tcPr>
          <w:p w14:paraId="24B35A3F" w14:textId="77777777" w:rsidR="00185EA2" w:rsidRPr="006C0D74" w:rsidRDefault="00185EA2" w:rsidP="007148CD">
            <w:pPr>
              <w:jc w:val="center"/>
              <w:rPr>
                <w:rFonts w:cstheme="minorHAnsi"/>
                <w:b/>
                <w:bCs/>
                <w:sz w:val="20"/>
                <w:szCs w:val="20"/>
              </w:rPr>
            </w:pPr>
            <w:r w:rsidRPr="006C0D74">
              <w:rPr>
                <w:rFonts w:cstheme="minorHAnsi"/>
                <w:b/>
                <w:bCs/>
                <w:sz w:val="20"/>
                <w:szCs w:val="20"/>
              </w:rPr>
              <w:t>%</w:t>
            </w:r>
          </w:p>
        </w:tc>
        <w:tc>
          <w:tcPr>
            <w:tcW w:w="419" w:type="dxa"/>
          </w:tcPr>
          <w:p w14:paraId="0F99EF8B" w14:textId="207B1EBD" w:rsidR="00185EA2" w:rsidRPr="006C0D74" w:rsidRDefault="00E00302" w:rsidP="007148CD">
            <w:pPr>
              <w:jc w:val="center"/>
              <w:rPr>
                <w:rFonts w:cstheme="minorHAnsi"/>
                <w:b/>
                <w:bCs/>
                <w:sz w:val="20"/>
                <w:szCs w:val="20"/>
              </w:rPr>
            </w:pPr>
            <w:r w:rsidRPr="006C0D74">
              <w:rPr>
                <w:rFonts w:cstheme="minorHAnsi"/>
                <w:b/>
                <w:bCs/>
                <w:sz w:val="20"/>
                <w:szCs w:val="20"/>
              </w:rPr>
              <w:t>N</w:t>
            </w:r>
          </w:p>
        </w:tc>
        <w:tc>
          <w:tcPr>
            <w:tcW w:w="580" w:type="dxa"/>
          </w:tcPr>
          <w:p w14:paraId="1F875401" w14:textId="77777777" w:rsidR="00185EA2" w:rsidRPr="006C0D74" w:rsidRDefault="00185EA2" w:rsidP="007148CD">
            <w:pPr>
              <w:jc w:val="center"/>
              <w:rPr>
                <w:rFonts w:cstheme="minorHAnsi"/>
                <w:b/>
                <w:bCs/>
                <w:sz w:val="20"/>
                <w:szCs w:val="20"/>
              </w:rPr>
            </w:pPr>
            <w:r w:rsidRPr="006C0D74">
              <w:rPr>
                <w:rFonts w:cstheme="minorHAnsi"/>
                <w:b/>
                <w:bCs/>
                <w:sz w:val="20"/>
                <w:szCs w:val="20"/>
              </w:rPr>
              <w:t>%</w:t>
            </w:r>
          </w:p>
        </w:tc>
        <w:tc>
          <w:tcPr>
            <w:tcW w:w="419" w:type="dxa"/>
          </w:tcPr>
          <w:p w14:paraId="25AE8028" w14:textId="77777777" w:rsidR="00185EA2" w:rsidRPr="006C0D74" w:rsidRDefault="00185EA2" w:rsidP="007148CD">
            <w:pPr>
              <w:jc w:val="center"/>
              <w:rPr>
                <w:rFonts w:cstheme="minorHAnsi"/>
                <w:b/>
                <w:bCs/>
                <w:sz w:val="20"/>
                <w:szCs w:val="20"/>
              </w:rPr>
            </w:pPr>
            <w:r w:rsidRPr="006C0D74">
              <w:rPr>
                <w:rFonts w:cstheme="minorHAnsi"/>
                <w:b/>
                <w:bCs/>
                <w:sz w:val="20"/>
                <w:szCs w:val="20"/>
              </w:rPr>
              <w:t>N</w:t>
            </w:r>
          </w:p>
        </w:tc>
        <w:tc>
          <w:tcPr>
            <w:tcW w:w="580" w:type="dxa"/>
          </w:tcPr>
          <w:p w14:paraId="3277578C" w14:textId="77777777" w:rsidR="00185EA2" w:rsidRPr="006C0D74" w:rsidRDefault="00185EA2" w:rsidP="007148CD">
            <w:pPr>
              <w:jc w:val="center"/>
              <w:rPr>
                <w:rFonts w:cstheme="minorHAnsi"/>
                <w:b/>
                <w:bCs/>
                <w:sz w:val="20"/>
                <w:szCs w:val="20"/>
              </w:rPr>
            </w:pPr>
            <w:r w:rsidRPr="006C0D74">
              <w:rPr>
                <w:rFonts w:cstheme="minorHAnsi"/>
                <w:b/>
                <w:bCs/>
                <w:sz w:val="20"/>
                <w:szCs w:val="20"/>
              </w:rPr>
              <w:t>%</w:t>
            </w:r>
          </w:p>
        </w:tc>
        <w:tc>
          <w:tcPr>
            <w:tcW w:w="524" w:type="dxa"/>
          </w:tcPr>
          <w:p w14:paraId="2766679C" w14:textId="77777777" w:rsidR="00185EA2" w:rsidRPr="006C0D74" w:rsidRDefault="00185EA2" w:rsidP="007148CD">
            <w:pPr>
              <w:jc w:val="center"/>
              <w:rPr>
                <w:rFonts w:cstheme="minorHAnsi"/>
                <w:b/>
                <w:bCs/>
                <w:sz w:val="20"/>
                <w:szCs w:val="20"/>
              </w:rPr>
            </w:pPr>
            <w:r w:rsidRPr="006C0D74">
              <w:rPr>
                <w:rFonts w:cstheme="minorHAnsi"/>
                <w:b/>
                <w:bCs/>
                <w:sz w:val="20"/>
                <w:szCs w:val="20"/>
              </w:rPr>
              <w:t>n</w:t>
            </w:r>
          </w:p>
        </w:tc>
        <w:tc>
          <w:tcPr>
            <w:tcW w:w="579" w:type="dxa"/>
          </w:tcPr>
          <w:p w14:paraId="1EA185AB" w14:textId="77777777" w:rsidR="00185EA2" w:rsidRPr="006C0D74" w:rsidRDefault="00185EA2" w:rsidP="007148CD">
            <w:pPr>
              <w:jc w:val="center"/>
              <w:rPr>
                <w:rFonts w:cstheme="minorHAnsi"/>
                <w:b/>
                <w:bCs/>
                <w:sz w:val="20"/>
                <w:szCs w:val="20"/>
              </w:rPr>
            </w:pPr>
            <w:r w:rsidRPr="006C0D74">
              <w:rPr>
                <w:rFonts w:cstheme="minorHAnsi"/>
                <w:b/>
                <w:bCs/>
                <w:sz w:val="20"/>
                <w:szCs w:val="20"/>
              </w:rPr>
              <w:t>%</w:t>
            </w:r>
          </w:p>
        </w:tc>
        <w:tc>
          <w:tcPr>
            <w:tcW w:w="419" w:type="dxa"/>
          </w:tcPr>
          <w:p w14:paraId="3591BB3A" w14:textId="77777777" w:rsidR="00185EA2" w:rsidRPr="006C0D74" w:rsidRDefault="00185EA2" w:rsidP="007148CD">
            <w:pPr>
              <w:jc w:val="center"/>
              <w:rPr>
                <w:rFonts w:cstheme="minorHAnsi"/>
                <w:b/>
                <w:bCs/>
                <w:sz w:val="20"/>
                <w:szCs w:val="20"/>
              </w:rPr>
            </w:pPr>
            <w:r w:rsidRPr="006C0D74">
              <w:rPr>
                <w:rFonts w:cstheme="minorHAnsi"/>
                <w:b/>
                <w:bCs/>
                <w:sz w:val="20"/>
                <w:szCs w:val="20"/>
              </w:rPr>
              <w:t>n</w:t>
            </w:r>
          </w:p>
        </w:tc>
        <w:tc>
          <w:tcPr>
            <w:tcW w:w="580" w:type="dxa"/>
          </w:tcPr>
          <w:p w14:paraId="32C86C33" w14:textId="77777777" w:rsidR="00185EA2" w:rsidRPr="006C0D74" w:rsidRDefault="00185EA2" w:rsidP="007148CD">
            <w:pPr>
              <w:jc w:val="center"/>
              <w:rPr>
                <w:rFonts w:cstheme="minorHAnsi"/>
                <w:b/>
                <w:bCs/>
                <w:sz w:val="20"/>
                <w:szCs w:val="20"/>
              </w:rPr>
            </w:pPr>
            <w:r w:rsidRPr="006C0D74">
              <w:rPr>
                <w:rFonts w:cstheme="minorHAnsi"/>
                <w:b/>
                <w:bCs/>
                <w:sz w:val="20"/>
                <w:szCs w:val="20"/>
              </w:rPr>
              <w:t>%</w:t>
            </w:r>
          </w:p>
        </w:tc>
        <w:tc>
          <w:tcPr>
            <w:tcW w:w="419" w:type="dxa"/>
          </w:tcPr>
          <w:p w14:paraId="4DEBA8FC" w14:textId="77777777" w:rsidR="00185EA2" w:rsidRPr="006C0D74" w:rsidRDefault="00185EA2" w:rsidP="007148CD">
            <w:pPr>
              <w:jc w:val="center"/>
              <w:rPr>
                <w:rFonts w:cstheme="minorHAnsi"/>
                <w:b/>
                <w:bCs/>
                <w:sz w:val="20"/>
                <w:szCs w:val="20"/>
              </w:rPr>
            </w:pPr>
            <w:r w:rsidRPr="006C0D74">
              <w:rPr>
                <w:rFonts w:cstheme="minorHAnsi"/>
                <w:b/>
                <w:bCs/>
                <w:sz w:val="20"/>
                <w:szCs w:val="20"/>
              </w:rPr>
              <w:t>n</w:t>
            </w:r>
          </w:p>
        </w:tc>
        <w:tc>
          <w:tcPr>
            <w:tcW w:w="580" w:type="dxa"/>
          </w:tcPr>
          <w:p w14:paraId="64BE97D2" w14:textId="77777777" w:rsidR="00185EA2" w:rsidRPr="006C0D74" w:rsidRDefault="00185EA2" w:rsidP="007148CD">
            <w:pPr>
              <w:jc w:val="center"/>
              <w:rPr>
                <w:rFonts w:cstheme="minorHAnsi"/>
                <w:b/>
                <w:bCs/>
                <w:sz w:val="20"/>
                <w:szCs w:val="20"/>
              </w:rPr>
            </w:pPr>
            <w:r w:rsidRPr="006C0D74">
              <w:rPr>
                <w:rFonts w:cstheme="minorHAnsi"/>
                <w:b/>
                <w:bCs/>
                <w:sz w:val="20"/>
                <w:szCs w:val="20"/>
              </w:rPr>
              <w:t>%</w:t>
            </w:r>
          </w:p>
        </w:tc>
        <w:tc>
          <w:tcPr>
            <w:tcW w:w="524" w:type="dxa"/>
          </w:tcPr>
          <w:p w14:paraId="7ED3500B" w14:textId="77777777" w:rsidR="00185EA2" w:rsidRPr="006C0D74" w:rsidRDefault="00185EA2" w:rsidP="007148CD">
            <w:pPr>
              <w:jc w:val="center"/>
              <w:rPr>
                <w:rFonts w:cstheme="minorHAnsi"/>
                <w:b/>
                <w:bCs/>
                <w:sz w:val="20"/>
                <w:szCs w:val="20"/>
              </w:rPr>
            </w:pPr>
            <w:r w:rsidRPr="006C0D74">
              <w:rPr>
                <w:rFonts w:cstheme="minorHAnsi"/>
                <w:b/>
                <w:bCs/>
                <w:sz w:val="20"/>
                <w:szCs w:val="20"/>
              </w:rPr>
              <w:t>n</w:t>
            </w:r>
          </w:p>
        </w:tc>
        <w:tc>
          <w:tcPr>
            <w:tcW w:w="585" w:type="dxa"/>
          </w:tcPr>
          <w:p w14:paraId="0BB2A066" w14:textId="77777777" w:rsidR="00185EA2" w:rsidRPr="006C0D74" w:rsidRDefault="00185EA2" w:rsidP="007148CD">
            <w:pPr>
              <w:jc w:val="center"/>
              <w:rPr>
                <w:rFonts w:cstheme="minorHAnsi"/>
                <w:b/>
                <w:bCs/>
                <w:sz w:val="20"/>
                <w:szCs w:val="20"/>
              </w:rPr>
            </w:pPr>
            <w:r w:rsidRPr="006C0D74">
              <w:rPr>
                <w:rFonts w:cstheme="minorHAnsi"/>
                <w:b/>
                <w:bCs/>
                <w:sz w:val="20"/>
                <w:szCs w:val="20"/>
              </w:rPr>
              <w:t>%</w:t>
            </w:r>
          </w:p>
        </w:tc>
      </w:tr>
      <w:tr w:rsidR="006C0D74" w:rsidRPr="006C0D74" w14:paraId="65DC53D5" w14:textId="77777777" w:rsidTr="00366F4A">
        <w:trPr>
          <w:gridAfter w:val="1"/>
          <w:wAfter w:w="7" w:type="dxa"/>
          <w:trHeight w:val="372"/>
        </w:trPr>
        <w:tc>
          <w:tcPr>
            <w:tcW w:w="1367" w:type="dxa"/>
          </w:tcPr>
          <w:p w14:paraId="0AABE3BD" w14:textId="77777777" w:rsidR="00185EA2" w:rsidRPr="006C0D74" w:rsidRDefault="00185EA2" w:rsidP="007148CD">
            <w:pPr>
              <w:jc w:val="center"/>
              <w:rPr>
                <w:rFonts w:cstheme="minorHAnsi"/>
                <w:b/>
                <w:bCs/>
                <w:sz w:val="20"/>
                <w:szCs w:val="20"/>
              </w:rPr>
            </w:pPr>
            <w:r w:rsidRPr="006C0D74">
              <w:rPr>
                <w:rFonts w:cstheme="minorHAnsi"/>
                <w:b/>
                <w:bCs/>
                <w:sz w:val="20"/>
                <w:szCs w:val="20"/>
              </w:rPr>
              <w:t>Intoxication</w:t>
            </w:r>
          </w:p>
        </w:tc>
        <w:tc>
          <w:tcPr>
            <w:tcW w:w="419" w:type="dxa"/>
          </w:tcPr>
          <w:p w14:paraId="7F4C7796" w14:textId="77777777" w:rsidR="00185EA2" w:rsidRPr="006C0D74" w:rsidRDefault="00185EA2" w:rsidP="007148CD">
            <w:pPr>
              <w:jc w:val="center"/>
              <w:rPr>
                <w:rFonts w:cstheme="minorHAnsi"/>
                <w:sz w:val="20"/>
                <w:szCs w:val="20"/>
              </w:rPr>
            </w:pPr>
            <w:r w:rsidRPr="006C0D74">
              <w:rPr>
                <w:rFonts w:cstheme="minorHAnsi"/>
                <w:sz w:val="20"/>
                <w:szCs w:val="20"/>
              </w:rPr>
              <w:t>99</w:t>
            </w:r>
          </w:p>
        </w:tc>
        <w:tc>
          <w:tcPr>
            <w:tcW w:w="580" w:type="dxa"/>
          </w:tcPr>
          <w:p w14:paraId="3394C2F5" w14:textId="77777777" w:rsidR="00185EA2" w:rsidRPr="006C0D74" w:rsidRDefault="00185EA2" w:rsidP="007148CD">
            <w:pPr>
              <w:jc w:val="center"/>
              <w:rPr>
                <w:rFonts w:cstheme="minorHAnsi"/>
                <w:b/>
                <w:bCs/>
                <w:sz w:val="20"/>
                <w:szCs w:val="20"/>
              </w:rPr>
            </w:pPr>
            <w:r w:rsidRPr="006C0D74">
              <w:rPr>
                <w:rFonts w:cstheme="minorHAnsi"/>
                <w:b/>
                <w:bCs/>
                <w:sz w:val="20"/>
                <w:szCs w:val="20"/>
              </w:rPr>
              <w:t>36.0</w:t>
            </w:r>
          </w:p>
        </w:tc>
        <w:tc>
          <w:tcPr>
            <w:tcW w:w="419" w:type="dxa"/>
          </w:tcPr>
          <w:p w14:paraId="6D080871" w14:textId="77777777" w:rsidR="00185EA2" w:rsidRPr="006C0D74" w:rsidRDefault="00185EA2" w:rsidP="007148CD">
            <w:pPr>
              <w:jc w:val="center"/>
              <w:rPr>
                <w:rFonts w:cstheme="minorHAnsi"/>
                <w:sz w:val="20"/>
                <w:szCs w:val="20"/>
              </w:rPr>
            </w:pPr>
            <w:r w:rsidRPr="006C0D74">
              <w:rPr>
                <w:rFonts w:cstheme="minorHAnsi"/>
                <w:sz w:val="20"/>
                <w:szCs w:val="20"/>
              </w:rPr>
              <w:t>6</w:t>
            </w:r>
          </w:p>
        </w:tc>
        <w:tc>
          <w:tcPr>
            <w:tcW w:w="580" w:type="dxa"/>
          </w:tcPr>
          <w:p w14:paraId="6838D647" w14:textId="77777777" w:rsidR="00185EA2" w:rsidRPr="006C0D74" w:rsidRDefault="00185EA2" w:rsidP="007148CD">
            <w:pPr>
              <w:jc w:val="center"/>
              <w:rPr>
                <w:rFonts w:cstheme="minorHAnsi"/>
                <w:b/>
                <w:bCs/>
                <w:sz w:val="20"/>
                <w:szCs w:val="20"/>
              </w:rPr>
            </w:pPr>
            <w:r w:rsidRPr="006C0D74">
              <w:rPr>
                <w:rFonts w:cstheme="minorHAnsi"/>
                <w:b/>
                <w:bCs/>
                <w:sz w:val="20"/>
                <w:szCs w:val="20"/>
              </w:rPr>
              <w:t>2.2</w:t>
            </w:r>
          </w:p>
        </w:tc>
        <w:tc>
          <w:tcPr>
            <w:tcW w:w="419" w:type="dxa"/>
          </w:tcPr>
          <w:p w14:paraId="67814C1D" w14:textId="77777777" w:rsidR="00185EA2" w:rsidRPr="006C0D74" w:rsidRDefault="00185EA2" w:rsidP="007148CD">
            <w:pPr>
              <w:jc w:val="center"/>
              <w:rPr>
                <w:rFonts w:cstheme="minorHAnsi"/>
                <w:sz w:val="20"/>
                <w:szCs w:val="20"/>
              </w:rPr>
            </w:pPr>
            <w:r w:rsidRPr="006C0D74">
              <w:rPr>
                <w:rFonts w:cstheme="minorHAnsi"/>
                <w:sz w:val="20"/>
                <w:szCs w:val="20"/>
              </w:rPr>
              <w:t>6</w:t>
            </w:r>
          </w:p>
        </w:tc>
        <w:tc>
          <w:tcPr>
            <w:tcW w:w="580" w:type="dxa"/>
          </w:tcPr>
          <w:p w14:paraId="6651EB12" w14:textId="77777777" w:rsidR="00185EA2" w:rsidRPr="006C0D74" w:rsidRDefault="00185EA2" w:rsidP="007148CD">
            <w:pPr>
              <w:jc w:val="center"/>
              <w:rPr>
                <w:rFonts w:cstheme="minorHAnsi"/>
                <w:b/>
                <w:bCs/>
                <w:sz w:val="20"/>
                <w:szCs w:val="20"/>
              </w:rPr>
            </w:pPr>
            <w:r w:rsidRPr="006C0D74">
              <w:rPr>
                <w:rFonts w:cstheme="minorHAnsi"/>
                <w:b/>
                <w:bCs/>
                <w:sz w:val="20"/>
                <w:szCs w:val="20"/>
              </w:rPr>
              <w:t>2.2</w:t>
            </w:r>
          </w:p>
        </w:tc>
        <w:tc>
          <w:tcPr>
            <w:tcW w:w="524" w:type="dxa"/>
          </w:tcPr>
          <w:p w14:paraId="6FB3F903" w14:textId="77777777" w:rsidR="00185EA2" w:rsidRPr="006C0D74" w:rsidRDefault="00185EA2" w:rsidP="007148CD">
            <w:pPr>
              <w:jc w:val="center"/>
              <w:rPr>
                <w:rFonts w:cstheme="minorHAnsi"/>
                <w:sz w:val="20"/>
                <w:szCs w:val="20"/>
              </w:rPr>
            </w:pPr>
            <w:r w:rsidRPr="006C0D74">
              <w:rPr>
                <w:rFonts w:cstheme="minorHAnsi"/>
                <w:sz w:val="20"/>
                <w:szCs w:val="20"/>
              </w:rPr>
              <w:t>0</w:t>
            </w:r>
          </w:p>
        </w:tc>
        <w:tc>
          <w:tcPr>
            <w:tcW w:w="579" w:type="dxa"/>
          </w:tcPr>
          <w:p w14:paraId="6664E25F" w14:textId="77777777" w:rsidR="00185EA2" w:rsidRPr="006C0D74" w:rsidRDefault="00185EA2" w:rsidP="007148CD">
            <w:pPr>
              <w:jc w:val="center"/>
              <w:rPr>
                <w:rFonts w:cstheme="minorHAnsi"/>
                <w:b/>
                <w:bCs/>
                <w:sz w:val="20"/>
                <w:szCs w:val="20"/>
              </w:rPr>
            </w:pPr>
            <w:r w:rsidRPr="006C0D74">
              <w:rPr>
                <w:rFonts w:cstheme="minorHAnsi"/>
                <w:b/>
                <w:bCs/>
                <w:sz w:val="20"/>
                <w:szCs w:val="20"/>
              </w:rPr>
              <w:t>0.0</w:t>
            </w:r>
          </w:p>
        </w:tc>
        <w:tc>
          <w:tcPr>
            <w:tcW w:w="419" w:type="dxa"/>
          </w:tcPr>
          <w:p w14:paraId="474D4122" w14:textId="77777777" w:rsidR="00185EA2" w:rsidRPr="006C0D74" w:rsidRDefault="00185EA2" w:rsidP="007148CD">
            <w:pPr>
              <w:jc w:val="center"/>
              <w:rPr>
                <w:rFonts w:cstheme="minorHAnsi"/>
                <w:sz w:val="20"/>
                <w:szCs w:val="20"/>
              </w:rPr>
            </w:pPr>
            <w:r w:rsidRPr="006C0D74">
              <w:rPr>
                <w:rFonts w:cstheme="minorHAnsi"/>
                <w:sz w:val="20"/>
                <w:szCs w:val="20"/>
              </w:rPr>
              <w:t>34</w:t>
            </w:r>
          </w:p>
        </w:tc>
        <w:tc>
          <w:tcPr>
            <w:tcW w:w="580" w:type="dxa"/>
          </w:tcPr>
          <w:p w14:paraId="79C8A165" w14:textId="77777777" w:rsidR="00185EA2" w:rsidRPr="006C0D74" w:rsidRDefault="00185EA2" w:rsidP="007148CD">
            <w:pPr>
              <w:jc w:val="center"/>
              <w:rPr>
                <w:rFonts w:cstheme="minorHAnsi"/>
                <w:b/>
                <w:bCs/>
                <w:sz w:val="20"/>
                <w:szCs w:val="20"/>
              </w:rPr>
            </w:pPr>
            <w:r w:rsidRPr="006C0D74">
              <w:rPr>
                <w:rFonts w:cstheme="minorHAnsi"/>
                <w:b/>
                <w:bCs/>
                <w:sz w:val="20"/>
                <w:szCs w:val="20"/>
              </w:rPr>
              <w:t>12.4</w:t>
            </w:r>
          </w:p>
        </w:tc>
        <w:tc>
          <w:tcPr>
            <w:tcW w:w="419" w:type="dxa"/>
          </w:tcPr>
          <w:p w14:paraId="20E49D0C" w14:textId="77777777" w:rsidR="00185EA2" w:rsidRPr="006C0D74" w:rsidRDefault="00185EA2" w:rsidP="007148CD">
            <w:pPr>
              <w:jc w:val="center"/>
              <w:rPr>
                <w:rFonts w:cstheme="minorHAnsi"/>
                <w:sz w:val="20"/>
                <w:szCs w:val="20"/>
              </w:rPr>
            </w:pPr>
            <w:r w:rsidRPr="006C0D74">
              <w:rPr>
                <w:rFonts w:cstheme="minorHAnsi"/>
                <w:sz w:val="20"/>
                <w:szCs w:val="20"/>
              </w:rPr>
              <w:t>22</w:t>
            </w:r>
          </w:p>
        </w:tc>
        <w:tc>
          <w:tcPr>
            <w:tcW w:w="580" w:type="dxa"/>
          </w:tcPr>
          <w:p w14:paraId="7D69AAD9" w14:textId="77777777" w:rsidR="00185EA2" w:rsidRPr="006C0D74" w:rsidRDefault="00185EA2" w:rsidP="007148CD">
            <w:pPr>
              <w:jc w:val="center"/>
              <w:rPr>
                <w:rFonts w:cstheme="minorHAnsi"/>
                <w:b/>
                <w:bCs/>
                <w:sz w:val="20"/>
                <w:szCs w:val="20"/>
              </w:rPr>
            </w:pPr>
            <w:r w:rsidRPr="006C0D74">
              <w:rPr>
                <w:rFonts w:cstheme="minorHAnsi"/>
                <w:b/>
                <w:bCs/>
                <w:sz w:val="20"/>
                <w:szCs w:val="20"/>
              </w:rPr>
              <w:t>8.0</w:t>
            </w:r>
          </w:p>
        </w:tc>
        <w:tc>
          <w:tcPr>
            <w:tcW w:w="524" w:type="dxa"/>
          </w:tcPr>
          <w:p w14:paraId="59CC50B3" w14:textId="77777777" w:rsidR="00185EA2" w:rsidRPr="006C0D74" w:rsidRDefault="00185EA2" w:rsidP="007148CD">
            <w:pPr>
              <w:jc w:val="center"/>
              <w:rPr>
                <w:rFonts w:cstheme="minorHAnsi"/>
                <w:sz w:val="20"/>
                <w:szCs w:val="20"/>
              </w:rPr>
            </w:pPr>
            <w:r w:rsidRPr="006C0D74">
              <w:rPr>
                <w:rFonts w:cstheme="minorHAnsi"/>
                <w:sz w:val="20"/>
                <w:szCs w:val="20"/>
              </w:rPr>
              <w:t>108</w:t>
            </w:r>
          </w:p>
        </w:tc>
        <w:tc>
          <w:tcPr>
            <w:tcW w:w="585" w:type="dxa"/>
          </w:tcPr>
          <w:p w14:paraId="0E40C543" w14:textId="77777777" w:rsidR="00185EA2" w:rsidRPr="006C0D74" w:rsidRDefault="00185EA2" w:rsidP="007148CD">
            <w:pPr>
              <w:jc w:val="center"/>
              <w:rPr>
                <w:rFonts w:cstheme="minorHAnsi"/>
                <w:b/>
                <w:bCs/>
                <w:sz w:val="20"/>
                <w:szCs w:val="20"/>
              </w:rPr>
            </w:pPr>
            <w:r w:rsidRPr="006C0D74">
              <w:rPr>
                <w:rFonts w:cstheme="minorHAnsi"/>
                <w:b/>
                <w:bCs/>
                <w:sz w:val="20"/>
                <w:szCs w:val="20"/>
              </w:rPr>
              <w:t>39.3</w:t>
            </w:r>
          </w:p>
        </w:tc>
      </w:tr>
      <w:tr w:rsidR="006C0D74" w:rsidRPr="006C0D74" w14:paraId="77AA0520" w14:textId="77777777" w:rsidTr="00366F4A">
        <w:trPr>
          <w:gridAfter w:val="1"/>
          <w:wAfter w:w="7" w:type="dxa"/>
          <w:trHeight w:val="397"/>
        </w:trPr>
        <w:tc>
          <w:tcPr>
            <w:tcW w:w="1367" w:type="dxa"/>
          </w:tcPr>
          <w:p w14:paraId="508910EF" w14:textId="77777777" w:rsidR="00185EA2" w:rsidRPr="006C0D74" w:rsidRDefault="00185EA2" w:rsidP="007148CD">
            <w:pPr>
              <w:jc w:val="center"/>
              <w:rPr>
                <w:rFonts w:cstheme="minorHAnsi"/>
                <w:b/>
                <w:bCs/>
                <w:sz w:val="20"/>
                <w:szCs w:val="20"/>
              </w:rPr>
            </w:pPr>
            <w:r w:rsidRPr="006C0D74">
              <w:rPr>
                <w:rFonts w:cstheme="minorHAnsi"/>
                <w:b/>
                <w:bCs/>
                <w:sz w:val="20"/>
                <w:szCs w:val="20"/>
              </w:rPr>
              <w:t>Submission</w:t>
            </w:r>
          </w:p>
        </w:tc>
        <w:tc>
          <w:tcPr>
            <w:tcW w:w="419" w:type="dxa"/>
          </w:tcPr>
          <w:p w14:paraId="355B72A6" w14:textId="77777777" w:rsidR="00185EA2" w:rsidRPr="006C0D74" w:rsidRDefault="00185EA2" w:rsidP="007148CD">
            <w:pPr>
              <w:jc w:val="center"/>
              <w:rPr>
                <w:rFonts w:cstheme="minorHAnsi"/>
                <w:sz w:val="20"/>
                <w:szCs w:val="20"/>
              </w:rPr>
            </w:pPr>
            <w:r w:rsidRPr="006C0D74">
              <w:rPr>
                <w:rFonts w:cstheme="minorHAnsi"/>
                <w:sz w:val="20"/>
                <w:szCs w:val="20"/>
              </w:rPr>
              <w:t>69</w:t>
            </w:r>
          </w:p>
        </w:tc>
        <w:tc>
          <w:tcPr>
            <w:tcW w:w="580" w:type="dxa"/>
          </w:tcPr>
          <w:p w14:paraId="104A0B45" w14:textId="77777777" w:rsidR="00185EA2" w:rsidRPr="006C0D74" w:rsidRDefault="00185EA2" w:rsidP="007148CD">
            <w:pPr>
              <w:jc w:val="center"/>
              <w:rPr>
                <w:rFonts w:cstheme="minorHAnsi"/>
                <w:b/>
                <w:bCs/>
                <w:sz w:val="20"/>
                <w:szCs w:val="20"/>
              </w:rPr>
            </w:pPr>
            <w:r w:rsidRPr="006C0D74">
              <w:rPr>
                <w:rFonts w:cstheme="minorHAnsi"/>
                <w:b/>
                <w:bCs/>
                <w:sz w:val="20"/>
                <w:szCs w:val="20"/>
              </w:rPr>
              <w:t>25.1</w:t>
            </w:r>
          </w:p>
        </w:tc>
        <w:tc>
          <w:tcPr>
            <w:tcW w:w="419" w:type="dxa"/>
          </w:tcPr>
          <w:p w14:paraId="039F1C0E" w14:textId="77777777" w:rsidR="00185EA2" w:rsidRPr="006C0D74" w:rsidRDefault="00185EA2" w:rsidP="007148CD">
            <w:pPr>
              <w:jc w:val="center"/>
              <w:rPr>
                <w:rFonts w:cstheme="minorHAnsi"/>
                <w:sz w:val="20"/>
                <w:szCs w:val="20"/>
              </w:rPr>
            </w:pPr>
            <w:r w:rsidRPr="006C0D74">
              <w:rPr>
                <w:rFonts w:cstheme="minorHAnsi"/>
                <w:sz w:val="20"/>
                <w:szCs w:val="20"/>
              </w:rPr>
              <w:t>19</w:t>
            </w:r>
          </w:p>
        </w:tc>
        <w:tc>
          <w:tcPr>
            <w:tcW w:w="580" w:type="dxa"/>
          </w:tcPr>
          <w:p w14:paraId="0A03EB3A" w14:textId="77777777" w:rsidR="00185EA2" w:rsidRPr="006C0D74" w:rsidRDefault="00185EA2" w:rsidP="007148CD">
            <w:pPr>
              <w:jc w:val="center"/>
              <w:rPr>
                <w:rFonts w:cstheme="minorHAnsi"/>
                <w:b/>
                <w:bCs/>
                <w:sz w:val="20"/>
                <w:szCs w:val="20"/>
              </w:rPr>
            </w:pPr>
            <w:r w:rsidRPr="006C0D74">
              <w:rPr>
                <w:rFonts w:cstheme="minorHAnsi"/>
                <w:b/>
                <w:bCs/>
                <w:sz w:val="20"/>
                <w:szCs w:val="20"/>
              </w:rPr>
              <w:t>6.9</w:t>
            </w:r>
          </w:p>
        </w:tc>
        <w:tc>
          <w:tcPr>
            <w:tcW w:w="419" w:type="dxa"/>
          </w:tcPr>
          <w:p w14:paraId="5363D501" w14:textId="77777777" w:rsidR="00185EA2" w:rsidRPr="006C0D74" w:rsidRDefault="00185EA2" w:rsidP="007148CD">
            <w:pPr>
              <w:jc w:val="center"/>
              <w:rPr>
                <w:rFonts w:cstheme="minorHAnsi"/>
                <w:sz w:val="20"/>
                <w:szCs w:val="20"/>
              </w:rPr>
            </w:pPr>
            <w:r w:rsidRPr="006C0D74">
              <w:rPr>
                <w:rFonts w:cstheme="minorHAnsi"/>
                <w:sz w:val="20"/>
                <w:szCs w:val="20"/>
              </w:rPr>
              <w:t>20</w:t>
            </w:r>
          </w:p>
        </w:tc>
        <w:tc>
          <w:tcPr>
            <w:tcW w:w="580" w:type="dxa"/>
          </w:tcPr>
          <w:p w14:paraId="37EF6566" w14:textId="77777777" w:rsidR="00185EA2" w:rsidRPr="006C0D74" w:rsidRDefault="00185EA2" w:rsidP="007148CD">
            <w:pPr>
              <w:jc w:val="center"/>
              <w:rPr>
                <w:rFonts w:cstheme="minorHAnsi"/>
                <w:b/>
                <w:bCs/>
                <w:sz w:val="20"/>
                <w:szCs w:val="20"/>
              </w:rPr>
            </w:pPr>
            <w:r w:rsidRPr="006C0D74">
              <w:rPr>
                <w:rFonts w:cstheme="minorHAnsi"/>
                <w:b/>
                <w:bCs/>
                <w:sz w:val="20"/>
                <w:szCs w:val="20"/>
              </w:rPr>
              <w:t>7.3</w:t>
            </w:r>
          </w:p>
        </w:tc>
        <w:tc>
          <w:tcPr>
            <w:tcW w:w="524" w:type="dxa"/>
          </w:tcPr>
          <w:p w14:paraId="7611D251" w14:textId="77777777" w:rsidR="00185EA2" w:rsidRPr="006C0D74" w:rsidRDefault="00185EA2" w:rsidP="007148CD">
            <w:pPr>
              <w:jc w:val="center"/>
              <w:rPr>
                <w:rFonts w:cstheme="minorHAnsi"/>
                <w:sz w:val="20"/>
                <w:szCs w:val="20"/>
              </w:rPr>
            </w:pPr>
            <w:r w:rsidRPr="006C0D74">
              <w:rPr>
                <w:rFonts w:cstheme="minorHAnsi"/>
                <w:sz w:val="20"/>
                <w:szCs w:val="20"/>
              </w:rPr>
              <w:t>3</w:t>
            </w:r>
          </w:p>
        </w:tc>
        <w:tc>
          <w:tcPr>
            <w:tcW w:w="579" w:type="dxa"/>
          </w:tcPr>
          <w:p w14:paraId="24BE6C95" w14:textId="77777777" w:rsidR="00185EA2" w:rsidRPr="006C0D74" w:rsidRDefault="00185EA2" w:rsidP="007148CD">
            <w:pPr>
              <w:jc w:val="center"/>
              <w:rPr>
                <w:rFonts w:cstheme="minorHAnsi"/>
                <w:b/>
                <w:bCs/>
                <w:sz w:val="20"/>
                <w:szCs w:val="20"/>
              </w:rPr>
            </w:pPr>
            <w:r w:rsidRPr="006C0D74">
              <w:rPr>
                <w:rFonts w:cstheme="minorHAnsi"/>
                <w:b/>
                <w:bCs/>
                <w:sz w:val="20"/>
                <w:szCs w:val="20"/>
              </w:rPr>
              <w:t>1.1</w:t>
            </w:r>
          </w:p>
        </w:tc>
        <w:tc>
          <w:tcPr>
            <w:tcW w:w="419" w:type="dxa"/>
          </w:tcPr>
          <w:p w14:paraId="38584D0C" w14:textId="77777777" w:rsidR="00185EA2" w:rsidRPr="006C0D74" w:rsidRDefault="00185EA2" w:rsidP="007148CD">
            <w:pPr>
              <w:jc w:val="center"/>
              <w:rPr>
                <w:rFonts w:cstheme="minorHAnsi"/>
                <w:sz w:val="20"/>
                <w:szCs w:val="20"/>
              </w:rPr>
            </w:pPr>
            <w:r w:rsidRPr="006C0D74">
              <w:rPr>
                <w:rFonts w:cstheme="minorHAnsi"/>
                <w:sz w:val="20"/>
                <w:szCs w:val="20"/>
              </w:rPr>
              <w:t>50</w:t>
            </w:r>
          </w:p>
        </w:tc>
        <w:tc>
          <w:tcPr>
            <w:tcW w:w="580" w:type="dxa"/>
          </w:tcPr>
          <w:p w14:paraId="2E9092B0" w14:textId="77777777" w:rsidR="00185EA2" w:rsidRPr="006C0D74" w:rsidRDefault="00185EA2" w:rsidP="007148CD">
            <w:pPr>
              <w:jc w:val="center"/>
              <w:rPr>
                <w:rFonts w:cstheme="minorHAnsi"/>
                <w:b/>
                <w:bCs/>
                <w:sz w:val="20"/>
                <w:szCs w:val="20"/>
              </w:rPr>
            </w:pPr>
            <w:r w:rsidRPr="006C0D74">
              <w:rPr>
                <w:rFonts w:cstheme="minorHAnsi"/>
                <w:b/>
                <w:bCs/>
                <w:sz w:val="20"/>
                <w:szCs w:val="20"/>
              </w:rPr>
              <w:t>18.2</w:t>
            </w:r>
          </w:p>
        </w:tc>
        <w:tc>
          <w:tcPr>
            <w:tcW w:w="419" w:type="dxa"/>
          </w:tcPr>
          <w:p w14:paraId="7B582ECB" w14:textId="77777777" w:rsidR="00185EA2" w:rsidRPr="006C0D74" w:rsidRDefault="00185EA2" w:rsidP="007148CD">
            <w:pPr>
              <w:jc w:val="center"/>
              <w:rPr>
                <w:rFonts w:cstheme="minorHAnsi"/>
                <w:sz w:val="20"/>
                <w:szCs w:val="20"/>
              </w:rPr>
            </w:pPr>
            <w:r w:rsidRPr="006C0D74">
              <w:rPr>
                <w:rFonts w:cstheme="minorHAnsi"/>
                <w:sz w:val="20"/>
                <w:szCs w:val="20"/>
              </w:rPr>
              <w:t>66</w:t>
            </w:r>
          </w:p>
        </w:tc>
        <w:tc>
          <w:tcPr>
            <w:tcW w:w="580" w:type="dxa"/>
          </w:tcPr>
          <w:p w14:paraId="01081F2E" w14:textId="77777777" w:rsidR="00185EA2" w:rsidRPr="006C0D74" w:rsidRDefault="00185EA2" w:rsidP="007148CD">
            <w:pPr>
              <w:jc w:val="center"/>
              <w:rPr>
                <w:rFonts w:cstheme="minorHAnsi"/>
                <w:b/>
                <w:bCs/>
                <w:sz w:val="20"/>
                <w:szCs w:val="20"/>
              </w:rPr>
            </w:pPr>
            <w:r w:rsidRPr="006C0D74">
              <w:rPr>
                <w:rFonts w:cstheme="minorHAnsi"/>
                <w:b/>
                <w:bCs/>
                <w:sz w:val="20"/>
                <w:szCs w:val="20"/>
              </w:rPr>
              <w:t>24.0</w:t>
            </w:r>
          </w:p>
        </w:tc>
        <w:tc>
          <w:tcPr>
            <w:tcW w:w="524" w:type="dxa"/>
          </w:tcPr>
          <w:p w14:paraId="2FA0DDE3" w14:textId="77777777" w:rsidR="00185EA2" w:rsidRPr="006C0D74" w:rsidRDefault="00185EA2" w:rsidP="007148CD">
            <w:pPr>
              <w:jc w:val="center"/>
              <w:rPr>
                <w:rFonts w:cstheme="minorHAnsi"/>
                <w:sz w:val="20"/>
                <w:szCs w:val="20"/>
              </w:rPr>
            </w:pPr>
            <w:r w:rsidRPr="006C0D74">
              <w:rPr>
                <w:rFonts w:cstheme="minorHAnsi"/>
                <w:sz w:val="20"/>
                <w:szCs w:val="20"/>
              </w:rPr>
              <w:t>48</w:t>
            </w:r>
          </w:p>
        </w:tc>
        <w:tc>
          <w:tcPr>
            <w:tcW w:w="585" w:type="dxa"/>
          </w:tcPr>
          <w:p w14:paraId="496D0D74" w14:textId="77777777" w:rsidR="00185EA2" w:rsidRPr="006C0D74" w:rsidRDefault="00185EA2" w:rsidP="007148CD">
            <w:pPr>
              <w:jc w:val="center"/>
              <w:rPr>
                <w:rFonts w:cstheme="minorHAnsi"/>
                <w:b/>
                <w:bCs/>
                <w:sz w:val="20"/>
                <w:szCs w:val="20"/>
              </w:rPr>
            </w:pPr>
            <w:r w:rsidRPr="006C0D74">
              <w:rPr>
                <w:rFonts w:cstheme="minorHAnsi"/>
                <w:b/>
                <w:bCs/>
                <w:sz w:val="20"/>
                <w:szCs w:val="20"/>
              </w:rPr>
              <w:t>17.5</w:t>
            </w:r>
          </w:p>
        </w:tc>
      </w:tr>
      <w:tr w:rsidR="006C0D74" w:rsidRPr="006C0D74" w14:paraId="18A790E7" w14:textId="77777777" w:rsidTr="00366F4A">
        <w:trPr>
          <w:gridAfter w:val="1"/>
          <w:wAfter w:w="7" w:type="dxa"/>
          <w:trHeight w:val="354"/>
        </w:trPr>
        <w:tc>
          <w:tcPr>
            <w:tcW w:w="1367" w:type="dxa"/>
          </w:tcPr>
          <w:p w14:paraId="50938706" w14:textId="77777777" w:rsidR="00185EA2" w:rsidRPr="006C0D74" w:rsidRDefault="00185EA2" w:rsidP="007148CD">
            <w:pPr>
              <w:jc w:val="center"/>
              <w:rPr>
                <w:rFonts w:cstheme="minorHAnsi"/>
                <w:b/>
                <w:bCs/>
                <w:sz w:val="20"/>
                <w:szCs w:val="20"/>
              </w:rPr>
            </w:pPr>
            <w:r w:rsidRPr="006C0D74">
              <w:rPr>
                <w:rFonts w:cstheme="minorHAnsi"/>
                <w:b/>
                <w:bCs/>
                <w:sz w:val="20"/>
                <w:szCs w:val="20"/>
              </w:rPr>
              <w:t>Deception</w:t>
            </w:r>
          </w:p>
        </w:tc>
        <w:tc>
          <w:tcPr>
            <w:tcW w:w="419" w:type="dxa"/>
          </w:tcPr>
          <w:p w14:paraId="46AFC852" w14:textId="77777777" w:rsidR="00185EA2" w:rsidRPr="006C0D74" w:rsidRDefault="00185EA2" w:rsidP="007148CD">
            <w:pPr>
              <w:jc w:val="center"/>
              <w:rPr>
                <w:rFonts w:cstheme="minorHAnsi"/>
                <w:sz w:val="20"/>
                <w:szCs w:val="20"/>
              </w:rPr>
            </w:pPr>
            <w:r w:rsidRPr="006C0D74">
              <w:rPr>
                <w:rFonts w:cstheme="minorHAnsi"/>
                <w:sz w:val="20"/>
                <w:szCs w:val="20"/>
              </w:rPr>
              <w:t>34</w:t>
            </w:r>
          </w:p>
        </w:tc>
        <w:tc>
          <w:tcPr>
            <w:tcW w:w="580" w:type="dxa"/>
          </w:tcPr>
          <w:p w14:paraId="60A4D524" w14:textId="77777777" w:rsidR="00185EA2" w:rsidRPr="006C0D74" w:rsidRDefault="00185EA2" w:rsidP="007148CD">
            <w:pPr>
              <w:jc w:val="center"/>
              <w:rPr>
                <w:rFonts w:cstheme="minorHAnsi"/>
                <w:b/>
                <w:bCs/>
                <w:sz w:val="20"/>
                <w:szCs w:val="20"/>
              </w:rPr>
            </w:pPr>
            <w:r w:rsidRPr="006C0D74">
              <w:rPr>
                <w:rFonts w:cstheme="minorHAnsi"/>
                <w:b/>
                <w:bCs/>
                <w:sz w:val="20"/>
                <w:szCs w:val="20"/>
              </w:rPr>
              <w:t>12.4</w:t>
            </w:r>
          </w:p>
        </w:tc>
        <w:tc>
          <w:tcPr>
            <w:tcW w:w="419" w:type="dxa"/>
          </w:tcPr>
          <w:p w14:paraId="2E91C0BD" w14:textId="77777777" w:rsidR="00185EA2" w:rsidRPr="006C0D74" w:rsidRDefault="00185EA2" w:rsidP="007148CD">
            <w:pPr>
              <w:jc w:val="center"/>
              <w:rPr>
                <w:rFonts w:cstheme="minorHAnsi"/>
                <w:sz w:val="20"/>
                <w:szCs w:val="20"/>
              </w:rPr>
            </w:pPr>
            <w:r w:rsidRPr="006C0D74">
              <w:rPr>
                <w:rFonts w:cstheme="minorHAnsi"/>
                <w:sz w:val="20"/>
                <w:szCs w:val="20"/>
              </w:rPr>
              <w:t>40</w:t>
            </w:r>
          </w:p>
        </w:tc>
        <w:tc>
          <w:tcPr>
            <w:tcW w:w="580" w:type="dxa"/>
          </w:tcPr>
          <w:p w14:paraId="289BD366" w14:textId="77777777" w:rsidR="00185EA2" w:rsidRPr="006C0D74" w:rsidRDefault="00185EA2" w:rsidP="007148CD">
            <w:pPr>
              <w:jc w:val="center"/>
              <w:rPr>
                <w:rFonts w:cstheme="minorHAnsi"/>
                <w:b/>
                <w:bCs/>
                <w:sz w:val="20"/>
                <w:szCs w:val="20"/>
              </w:rPr>
            </w:pPr>
            <w:r w:rsidRPr="006C0D74">
              <w:rPr>
                <w:rFonts w:cstheme="minorHAnsi"/>
                <w:b/>
                <w:bCs/>
                <w:sz w:val="20"/>
                <w:szCs w:val="20"/>
              </w:rPr>
              <w:t>14.5</w:t>
            </w:r>
          </w:p>
        </w:tc>
        <w:tc>
          <w:tcPr>
            <w:tcW w:w="419" w:type="dxa"/>
          </w:tcPr>
          <w:p w14:paraId="7D09C77E" w14:textId="77777777" w:rsidR="00185EA2" w:rsidRPr="006C0D74" w:rsidRDefault="00185EA2" w:rsidP="007148CD">
            <w:pPr>
              <w:jc w:val="center"/>
              <w:rPr>
                <w:rFonts w:cstheme="minorHAnsi"/>
                <w:sz w:val="20"/>
                <w:szCs w:val="20"/>
              </w:rPr>
            </w:pPr>
            <w:r w:rsidRPr="006C0D74">
              <w:rPr>
                <w:rFonts w:cstheme="minorHAnsi"/>
                <w:sz w:val="20"/>
                <w:szCs w:val="20"/>
              </w:rPr>
              <w:t>39</w:t>
            </w:r>
          </w:p>
        </w:tc>
        <w:tc>
          <w:tcPr>
            <w:tcW w:w="580" w:type="dxa"/>
          </w:tcPr>
          <w:p w14:paraId="7B372C00" w14:textId="77777777" w:rsidR="00185EA2" w:rsidRPr="006C0D74" w:rsidRDefault="00185EA2" w:rsidP="007148CD">
            <w:pPr>
              <w:jc w:val="center"/>
              <w:rPr>
                <w:rFonts w:cstheme="minorHAnsi"/>
                <w:b/>
                <w:bCs/>
                <w:sz w:val="20"/>
                <w:szCs w:val="20"/>
              </w:rPr>
            </w:pPr>
            <w:r w:rsidRPr="006C0D74">
              <w:rPr>
                <w:rFonts w:cstheme="minorHAnsi"/>
                <w:b/>
                <w:bCs/>
                <w:sz w:val="20"/>
                <w:szCs w:val="20"/>
              </w:rPr>
              <w:t>14.2</w:t>
            </w:r>
          </w:p>
        </w:tc>
        <w:tc>
          <w:tcPr>
            <w:tcW w:w="524" w:type="dxa"/>
          </w:tcPr>
          <w:p w14:paraId="0E9FE654" w14:textId="77777777" w:rsidR="00185EA2" w:rsidRPr="006C0D74" w:rsidRDefault="00185EA2" w:rsidP="007148CD">
            <w:pPr>
              <w:jc w:val="center"/>
              <w:rPr>
                <w:rFonts w:cstheme="minorHAnsi"/>
                <w:sz w:val="20"/>
                <w:szCs w:val="20"/>
              </w:rPr>
            </w:pPr>
            <w:r w:rsidRPr="006C0D74">
              <w:rPr>
                <w:rFonts w:cstheme="minorHAnsi"/>
                <w:sz w:val="20"/>
                <w:szCs w:val="20"/>
              </w:rPr>
              <w:t>5</w:t>
            </w:r>
          </w:p>
        </w:tc>
        <w:tc>
          <w:tcPr>
            <w:tcW w:w="579" w:type="dxa"/>
          </w:tcPr>
          <w:p w14:paraId="2753CE67" w14:textId="77777777" w:rsidR="00185EA2" w:rsidRPr="006C0D74" w:rsidRDefault="00185EA2" w:rsidP="007148CD">
            <w:pPr>
              <w:jc w:val="center"/>
              <w:rPr>
                <w:rFonts w:cstheme="minorHAnsi"/>
                <w:b/>
                <w:bCs/>
                <w:sz w:val="20"/>
                <w:szCs w:val="20"/>
              </w:rPr>
            </w:pPr>
            <w:r w:rsidRPr="006C0D74">
              <w:rPr>
                <w:rFonts w:cstheme="minorHAnsi"/>
                <w:b/>
                <w:bCs/>
                <w:sz w:val="20"/>
                <w:szCs w:val="20"/>
              </w:rPr>
              <w:t>1.8</w:t>
            </w:r>
          </w:p>
        </w:tc>
        <w:tc>
          <w:tcPr>
            <w:tcW w:w="419" w:type="dxa"/>
          </w:tcPr>
          <w:p w14:paraId="55220D7F" w14:textId="77777777" w:rsidR="00185EA2" w:rsidRPr="006C0D74" w:rsidRDefault="00185EA2" w:rsidP="007148CD">
            <w:pPr>
              <w:jc w:val="center"/>
              <w:rPr>
                <w:rFonts w:cstheme="minorHAnsi"/>
                <w:sz w:val="20"/>
                <w:szCs w:val="20"/>
              </w:rPr>
            </w:pPr>
            <w:r w:rsidRPr="006C0D74">
              <w:rPr>
                <w:rFonts w:cstheme="minorHAnsi"/>
                <w:sz w:val="20"/>
                <w:szCs w:val="20"/>
              </w:rPr>
              <w:t>52</w:t>
            </w:r>
          </w:p>
        </w:tc>
        <w:tc>
          <w:tcPr>
            <w:tcW w:w="580" w:type="dxa"/>
          </w:tcPr>
          <w:p w14:paraId="166CB74D" w14:textId="77777777" w:rsidR="00185EA2" w:rsidRPr="006C0D74" w:rsidRDefault="00185EA2" w:rsidP="007148CD">
            <w:pPr>
              <w:jc w:val="center"/>
              <w:rPr>
                <w:rFonts w:cstheme="minorHAnsi"/>
                <w:b/>
                <w:bCs/>
                <w:sz w:val="20"/>
                <w:szCs w:val="20"/>
              </w:rPr>
            </w:pPr>
            <w:r w:rsidRPr="006C0D74">
              <w:rPr>
                <w:rFonts w:cstheme="minorHAnsi"/>
                <w:b/>
                <w:bCs/>
                <w:sz w:val="20"/>
                <w:szCs w:val="20"/>
              </w:rPr>
              <w:t>18.9</w:t>
            </w:r>
          </w:p>
        </w:tc>
        <w:tc>
          <w:tcPr>
            <w:tcW w:w="419" w:type="dxa"/>
          </w:tcPr>
          <w:p w14:paraId="63C0C99B" w14:textId="77777777" w:rsidR="00185EA2" w:rsidRPr="006C0D74" w:rsidRDefault="00185EA2" w:rsidP="007148CD">
            <w:pPr>
              <w:jc w:val="center"/>
              <w:rPr>
                <w:rFonts w:cstheme="minorHAnsi"/>
                <w:sz w:val="20"/>
                <w:szCs w:val="20"/>
              </w:rPr>
            </w:pPr>
            <w:r w:rsidRPr="006C0D74">
              <w:rPr>
                <w:rFonts w:cstheme="minorHAnsi"/>
                <w:sz w:val="20"/>
                <w:szCs w:val="20"/>
              </w:rPr>
              <w:t>61</w:t>
            </w:r>
          </w:p>
        </w:tc>
        <w:tc>
          <w:tcPr>
            <w:tcW w:w="580" w:type="dxa"/>
          </w:tcPr>
          <w:p w14:paraId="760327D5" w14:textId="77777777" w:rsidR="00185EA2" w:rsidRPr="006C0D74" w:rsidRDefault="00185EA2" w:rsidP="007148CD">
            <w:pPr>
              <w:jc w:val="center"/>
              <w:rPr>
                <w:rFonts w:cstheme="minorHAnsi"/>
                <w:b/>
                <w:bCs/>
                <w:sz w:val="20"/>
                <w:szCs w:val="20"/>
              </w:rPr>
            </w:pPr>
            <w:r w:rsidRPr="006C0D74">
              <w:rPr>
                <w:rFonts w:cstheme="minorHAnsi"/>
                <w:b/>
                <w:bCs/>
                <w:sz w:val="20"/>
                <w:szCs w:val="20"/>
              </w:rPr>
              <w:t>22.2</w:t>
            </w:r>
          </w:p>
        </w:tc>
        <w:tc>
          <w:tcPr>
            <w:tcW w:w="524" w:type="dxa"/>
          </w:tcPr>
          <w:p w14:paraId="721BFF20" w14:textId="77777777" w:rsidR="00185EA2" w:rsidRPr="006C0D74" w:rsidRDefault="00185EA2" w:rsidP="007148CD">
            <w:pPr>
              <w:jc w:val="center"/>
              <w:rPr>
                <w:rFonts w:cstheme="minorHAnsi"/>
                <w:sz w:val="20"/>
                <w:szCs w:val="20"/>
              </w:rPr>
            </w:pPr>
            <w:r w:rsidRPr="006C0D74">
              <w:rPr>
                <w:rFonts w:cstheme="minorHAnsi"/>
                <w:sz w:val="20"/>
                <w:szCs w:val="20"/>
              </w:rPr>
              <w:t>44</w:t>
            </w:r>
          </w:p>
        </w:tc>
        <w:tc>
          <w:tcPr>
            <w:tcW w:w="585" w:type="dxa"/>
          </w:tcPr>
          <w:p w14:paraId="37176C6E" w14:textId="77777777" w:rsidR="00185EA2" w:rsidRPr="006C0D74" w:rsidRDefault="00185EA2" w:rsidP="007148CD">
            <w:pPr>
              <w:jc w:val="center"/>
              <w:rPr>
                <w:rFonts w:cstheme="minorHAnsi"/>
                <w:b/>
                <w:bCs/>
                <w:sz w:val="20"/>
                <w:szCs w:val="20"/>
              </w:rPr>
            </w:pPr>
            <w:r w:rsidRPr="006C0D74">
              <w:rPr>
                <w:rFonts w:cstheme="minorHAnsi"/>
                <w:b/>
                <w:bCs/>
                <w:sz w:val="20"/>
                <w:szCs w:val="20"/>
              </w:rPr>
              <w:t>16.0</w:t>
            </w:r>
          </w:p>
        </w:tc>
      </w:tr>
      <w:tr w:rsidR="006C0D74" w:rsidRPr="006C0D74" w14:paraId="7178C1A9" w14:textId="77777777" w:rsidTr="00366F4A">
        <w:trPr>
          <w:gridAfter w:val="1"/>
          <w:wAfter w:w="7" w:type="dxa"/>
          <w:trHeight w:val="379"/>
        </w:trPr>
        <w:tc>
          <w:tcPr>
            <w:tcW w:w="1367" w:type="dxa"/>
          </w:tcPr>
          <w:p w14:paraId="6F6EB8B2" w14:textId="77777777" w:rsidR="00185EA2" w:rsidRPr="006C0D74" w:rsidRDefault="00185EA2" w:rsidP="007148CD">
            <w:pPr>
              <w:jc w:val="center"/>
              <w:rPr>
                <w:rFonts w:cstheme="minorHAnsi"/>
                <w:b/>
                <w:bCs/>
                <w:sz w:val="20"/>
                <w:szCs w:val="20"/>
              </w:rPr>
            </w:pPr>
            <w:r w:rsidRPr="006C0D74">
              <w:rPr>
                <w:rFonts w:cstheme="minorHAnsi"/>
                <w:b/>
                <w:bCs/>
                <w:sz w:val="20"/>
                <w:szCs w:val="20"/>
              </w:rPr>
              <w:t>Fear</w:t>
            </w:r>
          </w:p>
        </w:tc>
        <w:tc>
          <w:tcPr>
            <w:tcW w:w="419" w:type="dxa"/>
          </w:tcPr>
          <w:p w14:paraId="05B06926" w14:textId="77777777" w:rsidR="00185EA2" w:rsidRPr="006C0D74" w:rsidRDefault="00185EA2" w:rsidP="007148CD">
            <w:pPr>
              <w:jc w:val="center"/>
              <w:rPr>
                <w:rFonts w:cstheme="minorHAnsi"/>
                <w:sz w:val="20"/>
                <w:szCs w:val="20"/>
              </w:rPr>
            </w:pPr>
            <w:r w:rsidRPr="006C0D74">
              <w:rPr>
                <w:rFonts w:cstheme="minorHAnsi"/>
                <w:sz w:val="20"/>
                <w:szCs w:val="20"/>
              </w:rPr>
              <w:t>30</w:t>
            </w:r>
          </w:p>
        </w:tc>
        <w:tc>
          <w:tcPr>
            <w:tcW w:w="580" w:type="dxa"/>
          </w:tcPr>
          <w:p w14:paraId="5BBE7A3F" w14:textId="77777777" w:rsidR="00185EA2" w:rsidRPr="006C0D74" w:rsidRDefault="00185EA2" w:rsidP="007148CD">
            <w:pPr>
              <w:jc w:val="center"/>
              <w:rPr>
                <w:rFonts w:cstheme="minorHAnsi"/>
                <w:b/>
                <w:bCs/>
                <w:sz w:val="20"/>
                <w:szCs w:val="20"/>
              </w:rPr>
            </w:pPr>
            <w:r w:rsidRPr="006C0D74">
              <w:rPr>
                <w:rFonts w:cstheme="minorHAnsi"/>
                <w:b/>
                <w:bCs/>
                <w:sz w:val="20"/>
                <w:szCs w:val="20"/>
              </w:rPr>
              <w:t>10.9</w:t>
            </w:r>
          </w:p>
        </w:tc>
        <w:tc>
          <w:tcPr>
            <w:tcW w:w="419" w:type="dxa"/>
          </w:tcPr>
          <w:p w14:paraId="35649981" w14:textId="77777777" w:rsidR="00185EA2" w:rsidRPr="006C0D74" w:rsidRDefault="00185EA2" w:rsidP="007148CD">
            <w:pPr>
              <w:jc w:val="center"/>
              <w:rPr>
                <w:rFonts w:cstheme="minorHAnsi"/>
                <w:sz w:val="20"/>
                <w:szCs w:val="20"/>
              </w:rPr>
            </w:pPr>
            <w:r w:rsidRPr="006C0D74">
              <w:rPr>
                <w:rFonts w:cstheme="minorHAnsi"/>
                <w:sz w:val="20"/>
                <w:szCs w:val="20"/>
              </w:rPr>
              <w:t>43</w:t>
            </w:r>
          </w:p>
        </w:tc>
        <w:tc>
          <w:tcPr>
            <w:tcW w:w="580" w:type="dxa"/>
          </w:tcPr>
          <w:p w14:paraId="6F61C2CD" w14:textId="77777777" w:rsidR="00185EA2" w:rsidRPr="006C0D74" w:rsidRDefault="00185EA2" w:rsidP="007148CD">
            <w:pPr>
              <w:jc w:val="center"/>
              <w:rPr>
                <w:rFonts w:cstheme="minorHAnsi"/>
                <w:b/>
                <w:bCs/>
                <w:sz w:val="20"/>
                <w:szCs w:val="20"/>
              </w:rPr>
            </w:pPr>
            <w:r w:rsidRPr="006C0D74">
              <w:rPr>
                <w:rFonts w:cstheme="minorHAnsi"/>
                <w:b/>
                <w:bCs/>
                <w:sz w:val="20"/>
                <w:szCs w:val="20"/>
              </w:rPr>
              <w:t>15.6</w:t>
            </w:r>
          </w:p>
        </w:tc>
        <w:tc>
          <w:tcPr>
            <w:tcW w:w="419" w:type="dxa"/>
          </w:tcPr>
          <w:p w14:paraId="147B239E" w14:textId="77777777" w:rsidR="00185EA2" w:rsidRPr="006C0D74" w:rsidRDefault="00185EA2" w:rsidP="007148CD">
            <w:pPr>
              <w:jc w:val="center"/>
              <w:rPr>
                <w:rFonts w:cstheme="minorHAnsi"/>
                <w:sz w:val="20"/>
                <w:szCs w:val="20"/>
              </w:rPr>
            </w:pPr>
            <w:r w:rsidRPr="006C0D74">
              <w:rPr>
                <w:rFonts w:cstheme="minorHAnsi"/>
                <w:sz w:val="20"/>
                <w:szCs w:val="20"/>
              </w:rPr>
              <w:t>49</w:t>
            </w:r>
          </w:p>
        </w:tc>
        <w:tc>
          <w:tcPr>
            <w:tcW w:w="580" w:type="dxa"/>
          </w:tcPr>
          <w:p w14:paraId="531222AA" w14:textId="77777777" w:rsidR="00185EA2" w:rsidRPr="006C0D74" w:rsidRDefault="00185EA2" w:rsidP="007148CD">
            <w:pPr>
              <w:jc w:val="center"/>
              <w:rPr>
                <w:rFonts w:cstheme="minorHAnsi"/>
                <w:b/>
                <w:bCs/>
                <w:sz w:val="20"/>
                <w:szCs w:val="20"/>
              </w:rPr>
            </w:pPr>
            <w:r w:rsidRPr="006C0D74">
              <w:rPr>
                <w:rFonts w:cstheme="minorHAnsi"/>
                <w:b/>
                <w:bCs/>
                <w:sz w:val="20"/>
                <w:szCs w:val="20"/>
              </w:rPr>
              <w:t>17.8</w:t>
            </w:r>
          </w:p>
        </w:tc>
        <w:tc>
          <w:tcPr>
            <w:tcW w:w="524" w:type="dxa"/>
          </w:tcPr>
          <w:p w14:paraId="79C8AB6C" w14:textId="77777777" w:rsidR="00185EA2" w:rsidRPr="006C0D74" w:rsidRDefault="00185EA2" w:rsidP="007148CD">
            <w:pPr>
              <w:jc w:val="center"/>
              <w:rPr>
                <w:rFonts w:cstheme="minorHAnsi"/>
                <w:sz w:val="20"/>
                <w:szCs w:val="20"/>
              </w:rPr>
            </w:pPr>
            <w:r w:rsidRPr="006C0D74">
              <w:rPr>
                <w:rFonts w:cstheme="minorHAnsi"/>
                <w:sz w:val="20"/>
                <w:szCs w:val="20"/>
              </w:rPr>
              <w:t>11</w:t>
            </w:r>
          </w:p>
        </w:tc>
        <w:tc>
          <w:tcPr>
            <w:tcW w:w="579" w:type="dxa"/>
          </w:tcPr>
          <w:p w14:paraId="22653C02" w14:textId="77777777" w:rsidR="00185EA2" w:rsidRPr="006C0D74" w:rsidRDefault="00185EA2" w:rsidP="007148CD">
            <w:pPr>
              <w:jc w:val="center"/>
              <w:rPr>
                <w:rFonts w:cstheme="minorHAnsi"/>
                <w:b/>
                <w:bCs/>
                <w:sz w:val="20"/>
                <w:szCs w:val="20"/>
              </w:rPr>
            </w:pPr>
            <w:r w:rsidRPr="006C0D74">
              <w:rPr>
                <w:rFonts w:cstheme="minorHAnsi"/>
                <w:b/>
                <w:bCs/>
                <w:sz w:val="20"/>
                <w:szCs w:val="20"/>
              </w:rPr>
              <w:t>4.0</w:t>
            </w:r>
          </w:p>
        </w:tc>
        <w:tc>
          <w:tcPr>
            <w:tcW w:w="419" w:type="dxa"/>
          </w:tcPr>
          <w:p w14:paraId="20BBD040" w14:textId="77777777" w:rsidR="00185EA2" w:rsidRPr="006C0D74" w:rsidRDefault="00185EA2" w:rsidP="007148CD">
            <w:pPr>
              <w:jc w:val="center"/>
              <w:rPr>
                <w:rFonts w:cstheme="minorHAnsi"/>
                <w:sz w:val="20"/>
                <w:szCs w:val="20"/>
              </w:rPr>
            </w:pPr>
            <w:r w:rsidRPr="006C0D74">
              <w:rPr>
                <w:rFonts w:cstheme="minorHAnsi"/>
                <w:sz w:val="20"/>
                <w:szCs w:val="20"/>
              </w:rPr>
              <w:t>60</w:t>
            </w:r>
          </w:p>
        </w:tc>
        <w:tc>
          <w:tcPr>
            <w:tcW w:w="580" w:type="dxa"/>
          </w:tcPr>
          <w:p w14:paraId="6030F194" w14:textId="77777777" w:rsidR="00185EA2" w:rsidRPr="006C0D74" w:rsidRDefault="00185EA2" w:rsidP="007148CD">
            <w:pPr>
              <w:jc w:val="center"/>
              <w:rPr>
                <w:rFonts w:cstheme="minorHAnsi"/>
                <w:b/>
                <w:bCs/>
                <w:sz w:val="20"/>
                <w:szCs w:val="20"/>
              </w:rPr>
            </w:pPr>
            <w:r w:rsidRPr="006C0D74">
              <w:rPr>
                <w:rFonts w:cstheme="minorHAnsi"/>
                <w:b/>
                <w:bCs/>
                <w:sz w:val="20"/>
                <w:szCs w:val="20"/>
              </w:rPr>
              <w:t>21.8</w:t>
            </w:r>
          </w:p>
        </w:tc>
        <w:tc>
          <w:tcPr>
            <w:tcW w:w="419" w:type="dxa"/>
          </w:tcPr>
          <w:p w14:paraId="50B09BCC" w14:textId="77777777" w:rsidR="00185EA2" w:rsidRPr="006C0D74" w:rsidRDefault="00185EA2" w:rsidP="007148CD">
            <w:pPr>
              <w:jc w:val="center"/>
              <w:rPr>
                <w:rFonts w:cstheme="minorHAnsi"/>
                <w:sz w:val="20"/>
                <w:szCs w:val="20"/>
              </w:rPr>
            </w:pPr>
            <w:r w:rsidRPr="006C0D74">
              <w:rPr>
                <w:rFonts w:cstheme="minorHAnsi"/>
                <w:sz w:val="20"/>
                <w:szCs w:val="20"/>
              </w:rPr>
              <w:t>53</w:t>
            </w:r>
          </w:p>
        </w:tc>
        <w:tc>
          <w:tcPr>
            <w:tcW w:w="580" w:type="dxa"/>
          </w:tcPr>
          <w:p w14:paraId="2255C391" w14:textId="77777777" w:rsidR="00185EA2" w:rsidRPr="006C0D74" w:rsidRDefault="00185EA2" w:rsidP="007148CD">
            <w:pPr>
              <w:jc w:val="center"/>
              <w:rPr>
                <w:rFonts w:cstheme="minorHAnsi"/>
                <w:b/>
                <w:bCs/>
                <w:sz w:val="20"/>
                <w:szCs w:val="20"/>
              </w:rPr>
            </w:pPr>
            <w:r w:rsidRPr="006C0D74">
              <w:rPr>
                <w:rFonts w:cstheme="minorHAnsi"/>
                <w:b/>
                <w:bCs/>
                <w:sz w:val="20"/>
                <w:szCs w:val="20"/>
              </w:rPr>
              <w:t>19.3</w:t>
            </w:r>
          </w:p>
        </w:tc>
        <w:tc>
          <w:tcPr>
            <w:tcW w:w="524" w:type="dxa"/>
          </w:tcPr>
          <w:p w14:paraId="4F3C5F13" w14:textId="77777777" w:rsidR="00185EA2" w:rsidRPr="006C0D74" w:rsidRDefault="00185EA2" w:rsidP="007148CD">
            <w:pPr>
              <w:jc w:val="center"/>
              <w:rPr>
                <w:rFonts w:cstheme="minorHAnsi"/>
                <w:sz w:val="20"/>
                <w:szCs w:val="20"/>
              </w:rPr>
            </w:pPr>
            <w:r w:rsidRPr="006C0D74">
              <w:rPr>
                <w:rFonts w:cstheme="minorHAnsi"/>
                <w:sz w:val="20"/>
                <w:szCs w:val="20"/>
              </w:rPr>
              <w:t>29</w:t>
            </w:r>
          </w:p>
        </w:tc>
        <w:tc>
          <w:tcPr>
            <w:tcW w:w="585" w:type="dxa"/>
          </w:tcPr>
          <w:p w14:paraId="5A184E17" w14:textId="77777777" w:rsidR="00185EA2" w:rsidRPr="006C0D74" w:rsidRDefault="00185EA2" w:rsidP="007148CD">
            <w:pPr>
              <w:jc w:val="center"/>
              <w:rPr>
                <w:rFonts w:cstheme="minorHAnsi"/>
                <w:b/>
                <w:bCs/>
                <w:sz w:val="20"/>
                <w:szCs w:val="20"/>
              </w:rPr>
            </w:pPr>
            <w:r w:rsidRPr="006C0D74">
              <w:rPr>
                <w:rFonts w:cstheme="minorHAnsi"/>
                <w:b/>
                <w:bCs/>
                <w:sz w:val="20"/>
                <w:szCs w:val="20"/>
              </w:rPr>
              <w:t>10.5</w:t>
            </w:r>
          </w:p>
        </w:tc>
      </w:tr>
      <w:tr w:rsidR="006C0D74" w:rsidRPr="006C0D74" w14:paraId="64BA733D" w14:textId="77777777" w:rsidTr="00366F4A">
        <w:trPr>
          <w:gridAfter w:val="1"/>
          <w:wAfter w:w="7" w:type="dxa"/>
          <w:trHeight w:val="350"/>
        </w:trPr>
        <w:tc>
          <w:tcPr>
            <w:tcW w:w="1367" w:type="dxa"/>
          </w:tcPr>
          <w:p w14:paraId="40AA7385" w14:textId="77777777" w:rsidR="00185EA2" w:rsidRPr="006C0D74" w:rsidRDefault="00185EA2" w:rsidP="007148CD">
            <w:pPr>
              <w:jc w:val="center"/>
              <w:rPr>
                <w:rFonts w:cstheme="minorHAnsi"/>
                <w:b/>
                <w:bCs/>
                <w:sz w:val="20"/>
                <w:szCs w:val="20"/>
              </w:rPr>
            </w:pPr>
            <w:r w:rsidRPr="006C0D74">
              <w:rPr>
                <w:rFonts w:cstheme="minorHAnsi"/>
                <w:b/>
                <w:bCs/>
                <w:sz w:val="20"/>
                <w:szCs w:val="20"/>
              </w:rPr>
              <w:t>Fraud</w:t>
            </w:r>
          </w:p>
        </w:tc>
        <w:tc>
          <w:tcPr>
            <w:tcW w:w="419" w:type="dxa"/>
          </w:tcPr>
          <w:p w14:paraId="661E8A5C" w14:textId="77777777" w:rsidR="00185EA2" w:rsidRPr="006C0D74" w:rsidRDefault="00185EA2" w:rsidP="007148CD">
            <w:pPr>
              <w:jc w:val="center"/>
              <w:rPr>
                <w:rFonts w:cstheme="minorHAnsi"/>
                <w:sz w:val="20"/>
                <w:szCs w:val="20"/>
              </w:rPr>
            </w:pPr>
            <w:r w:rsidRPr="006C0D74">
              <w:rPr>
                <w:rFonts w:cstheme="minorHAnsi"/>
                <w:sz w:val="20"/>
                <w:szCs w:val="20"/>
              </w:rPr>
              <w:t>19</w:t>
            </w:r>
          </w:p>
        </w:tc>
        <w:tc>
          <w:tcPr>
            <w:tcW w:w="580" w:type="dxa"/>
          </w:tcPr>
          <w:p w14:paraId="3CAECB7B" w14:textId="77777777" w:rsidR="00185EA2" w:rsidRPr="006C0D74" w:rsidRDefault="00185EA2" w:rsidP="007148CD">
            <w:pPr>
              <w:jc w:val="center"/>
              <w:rPr>
                <w:rFonts w:cstheme="minorHAnsi"/>
                <w:b/>
                <w:bCs/>
                <w:sz w:val="20"/>
                <w:szCs w:val="20"/>
              </w:rPr>
            </w:pPr>
            <w:r w:rsidRPr="006C0D74">
              <w:rPr>
                <w:rFonts w:cstheme="minorHAnsi"/>
                <w:b/>
                <w:bCs/>
                <w:sz w:val="20"/>
                <w:szCs w:val="20"/>
              </w:rPr>
              <w:t>6.9</w:t>
            </w:r>
          </w:p>
        </w:tc>
        <w:tc>
          <w:tcPr>
            <w:tcW w:w="419" w:type="dxa"/>
          </w:tcPr>
          <w:p w14:paraId="18C10248" w14:textId="77777777" w:rsidR="00185EA2" w:rsidRPr="006C0D74" w:rsidRDefault="00185EA2" w:rsidP="007148CD">
            <w:pPr>
              <w:jc w:val="center"/>
              <w:rPr>
                <w:rFonts w:cstheme="minorHAnsi"/>
                <w:sz w:val="20"/>
                <w:szCs w:val="20"/>
              </w:rPr>
            </w:pPr>
            <w:r w:rsidRPr="006C0D74">
              <w:rPr>
                <w:rFonts w:cstheme="minorHAnsi"/>
                <w:sz w:val="20"/>
                <w:szCs w:val="20"/>
              </w:rPr>
              <w:t>68</w:t>
            </w:r>
          </w:p>
        </w:tc>
        <w:tc>
          <w:tcPr>
            <w:tcW w:w="580" w:type="dxa"/>
          </w:tcPr>
          <w:p w14:paraId="3F813A68" w14:textId="77777777" w:rsidR="00185EA2" w:rsidRPr="006C0D74" w:rsidRDefault="00185EA2" w:rsidP="007148CD">
            <w:pPr>
              <w:jc w:val="center"/>
              <w:rPr>
                <w:rFonts w:cstheme="minorHAnsi"/>
                <w:b/>
                <w:bCs/>
                <w:sz w:val="20"/>
                <w:szCs w:val="20"/>
              </w:rPr>
            </w:pPr>
            <w:r w:rsidRPr="006C0D74">
              <w:rPr>
                <w:rFonts w:cstheme="minorHAnsi"/>
                <w:b/>
                <w:bCs/>
                <w:sz w:val="20"/>
                <w:szCs w:val="20"/>
              </w:rPr>
              <w:t>24.7</w:t>
            </w:r>
          </w:p>
        </w:tc>
        <w:tc>
          <w:tcPr>
            <w:tcW w:w="419" w:type="dxa"/>
          </w:tcPr>
          <w:p w14:paraId="5BAA6EBD" w14:textId="77777777" w:rsidR="00185EA2" w:rsidRPr="006C0D74" w:rsidRDefault="00185EA2" w:rsidP="007148CD">
            <w:pPr>
              <w:jc w:val="center"/>
              <w:rPr>
                <w:rFonts w:cstheme="minorHAnsi"/>
                <w:sz w:val="20"/>
                <w:szCs w:val="20"/>
              </w:rPr>
            </w:pPr>
            <w:r w:rsidRPr="006C0D74">
              <w:rPr>
                <w:rFonts w:cstheme="minorHAnsi"/>
                <w:sz w:val="20"/>
                <w:szCs w:val="20"/>
              </w:rPr>
              <w:t>69</w:t>
            </w:r>
          </w:p>
        </w:tc>
        <w:tc>
          <w:tcPr>
            <w:tcW w:w="580" w:type="dxa"/>
          </w:tcPr>
          <w:p w14:paraId="34672306" w14:textId="77777777" w:rsidR="00185EA2" w:rsidRPr="006C0D74" w:rsidRDefault="00185EA2" w:rsidP="007148CD">
            <w:pPr>
              <w:jc w:val="center"/>
              <w:rPr>
                <w:rFonts w:cstheme="minorHAnsi"/>
                <w:b/>
                <w:bCs/>
                <w:sz w:val="20"/>
                <w:szCs w:val="20"/>
              </w:rPr>
            </w:pPr>
            <w:r w:rsidRPr="006C0D74">
              <w:rPr>
                <w:rFonts w:cstheme="minorHAnsi"/>
                <w:b/>
                <w:bCs/>
                <w:sz w:val="20"/>
                <w:szCs w:val="20"/>
              </w:rPr>
              <w:t>25.1</w:t>
            </w:r>
          </w:p>
        </w:tc>
        <w:tc>
          <w:tcPr>
            <w:tcW w:w="524" w:type="dxa"/>
          </w:tcPr>
          <w:p w14:paraId="73B77944" w14:textId="77777777" w:rsidR="00185EA2" w:rsidRPr="006C0D74" w:rsidRDefault="00185EA2" w:rsidP="007148CD">
            <w:pPr>
              <w:jc w:val="center"/>
              <w:rPr>
                <w:rFonts w:cstheme="minorHAnsi"/>
                <w:sz w:val="20"/>
                <w:szCs w:val="20"/>
              </w:rPr>
            </w:pPr>
            <w:r w:rsidRPr="006C0D74">
              <w:rPr>
                <w:rFonts w:cstheme="minorHAnsi"/>
                <w:sz w:val="20"/>
                <w:szCs w:val="20"/>
              </w:rPr>
              <w:t>22</w:t>
            </w:r>
          </w:p>
        </w:tc>
        <w:tc>
          <w:tcPr>
            <w:tcW w:w="579" w:type="dxa"/>
          </w:tcPr>
          <w:p w14:paraId="60B4089B" w14:textId="77777777" w:rsidR="00185EA2" w:rsidRPr="006C0D74" w:rsidRDefault="00185EA2" w:rsidP="007148CD">
            <w:pPr>
              <w:jc w:val="center"/>
              <w:rPr>
                <w:rFonts w:cstheme="minorHAnsi"/>
                <w:b/>
                <w:bCs/>
                <w:sz w:val="20"/>
                <w:szCs w:val="20"/>
              </w:rPr>
            </w:pPr>
            <w:r w:rsidRPr="006C0D74">
              <w:rPr>
                <w:rFonts w:cstheme="minorHAnsi"/>
                <w:b/>
                <w:bCs/>
                <w:sz w:val="20"/>
                <w:szCs w:val="20"/>
              </w:rPr>
              <w:t>8.0</w:t>
            </w:r>
          </w:p>
        </w:tc>
        <w:tc>
          <w:tcPr>
            <w:tcW w:w="419" w:type="dxa"/>
          </w:tcPr>
          <w:p w14:paraId="75BB1984" w14:textId="77777777" w:rsidR="00185EA2" w:rsidRPr="006C0D74" w:rsidRDefault="00185EA2" w:rsidP="007148CD">
            <w:pPr>
              <w:jc w:val="center"/>
              <w:rPr>
                <w:rFonts w:cstheme="minorHAnsi"/>
                <w:sz w:val="20"/>
                <w:szCs w:val="20"/>
              </w:rPr>
            </w:pPr>
            <w:r w:rsidRPr="006C0D74">
              <w:rPr>
                <w:rFonts w:cstheme="minorHAnsi"/>
                <w:sz w:val="20"/>
                <w:szCs w:val="20"/>
              </w:rPr>
              <w:t>51</w:t>
            </w:r>
          </w:p>
        </w:tc>
        <w:tc>
          <w:tcPr>
            <w:tcW w:w="580" w:type="dxa"/>
          </w:tcPr>
          <w:p w14:paraId="25CEDCC8" w14:textId="77777777" w:rsidR="00185EA2" w:rsidRPr="006C0D74" w:rsidRDefault="00185EA2" w:rsidP="007148CD">
            <w:pPr>
              <w:jc w:val="center"/>
              <w:rPr>
                <w:rFonts w:cstheme="minorHAnsi"/>
                <w:b/>
                <w:bCs/>
                <w:sz w:val="20"/>
                <w:szCs w:val="20"/>
              </w:rPr>
            </w:pPr>
            <w:r w:rsidRPr="006C0D74">
              <w:rPr>
                <w:rFonts w:cstheme="minorHAnsi"/>
                <w:b/>
                <w:bCs/>
                <w:sz w:val="20"/>
                <w:szCs w:val="20"/>
              </w:rPr>
              <w:t>18.5</w:t>
            </w:r>
          </w:p>
        </w:tc>
        <w:tc>
          <w:tcPr>
            <w:tcW w:w="419" w:type="dxa"/>
          </w:tcPr>
          <w:p w14:paraId="0BF8BA01" w14:textId="77777777" w:rsidR="00185EA2" w:rsidRPr="006C0D74" w:rsidRDefault="00185EA2" w:rsidP="007148CD">
            <w:pPr>
              <w:jc w:val="center"/>
              <w:rPr>
                <w:rFonts w:cstheme="minorHAnsi"/>
                <w:sz w:val="20"/>
                <w:szCs w:val="20"/>
              </w:rPr>
            </w:pPr>
            <w:r w:rsidRPr="006C0D74">
              <w:rPr>
                <w:rFonts w:cstheme="minorHAnsi"/>
                <w:sz w:val="20"/>
                <w:szCs w:val="20"/>
              </w:rPr>
              <w:t>31</w:t>
            </w:r>
          </w:p>
        </w:tc>
        <w:tc>
          <w:tcPr>
            <w:tcW w:w="580" w:type="dxa"/>
          </w:tcPr>
          <w:p w14:paraId="60046791" w14:textId="77777777" w:rsidR="00185EA2" w:rsidRPr="006C0D74" w:rsidRDefault="00185EA2" w:rsidP="007148CD">
            <w:pPr>
              <w:jc w:val="center"/>
              <w:rPr>
                <w:rFonts w:cstheme="minorHAnsi"/>
                <w:b/>
                <w:bCs/>
                <w:sz w:val="20"/>
                <w:szCs w:val="20"/>
              </w:rPr>
            </w:pPr>
            <w:r w:rsidRPr="006C0D74">
              <w:rPr>
                <w:rFonts w:cstheme="minorHAnsi"/>
                <w:b/>
                <w:bCs/>
                <w:sz w:val="20"/>
                <w:szCs w:val="20"/>
              </w:rPr>
              <w:t>11.3</w:t>
            </w:r>
          </w:p>
        </w:tc>
        <w:tc>
          <w:tcPr>
            <w:tcW w:w="524" w:type="dxa"/>
          </w:tcPr>
          <w:p w14:paraId="24061027" w14:textId="77777777" w:rsidR="00185EA2" w:rsidRPr="006C0D74" w:rsidRDefault="00185EA2" w:rsidP="007148CD">
            <w:pPr>
              <w:jc w:val="center"/>
              <w:rPr>
                <w:rFonts w:cstheme="minorHAnsi"/>
                <w:sz w:val="20"/>
                <w:szCs w:val="20"/>
              </w:rPr>
            </w:pPr>
            <w:r w:rsidRPr="006C0D74">
              <w:rPr>
                <w:rFonts w:cstheme="minorHAnsi"/>
                <w:sz w:val="20"/>
                <w:szCs w:val="20"/>
              </w:rPr>
              <w:t>15</w:t>
            </w:r>
          </w:p>
        </w:tc>
        <w:tc>
          <w:tcPr>
            <w:tcW w:w="585" w:type="dxa"/>
          </w:tcPr>
          <w:p w14:paraId="17A65FEB" w14:textId="77777777" w:rsidR="00185EA2" w:rsidRPr="006C0D74" w:rsidRDefault="00185EA2" w:rsidP="007148CD">
            <w:pPr>
              <w:jc w:val="center"/>
              <w:rPr>
                <w:rFonts w:cstheme="minorHAnsi"/>
                <w:b/>
                <w:bCs/>
                <w:sz w:val="20"/>
                <w:szCs w:val="20"/>
              </w:rPr>
            </w:pPr>
            <w:r w:rsidRPr="006C0D74">
              <w:rPr>
                <w:rFonts w:cstheme="minorHAnsi"/>
                <w:b/>
                <w:bCs/>
                <w:sz w:val="20"/>
                <w:szCs w:val="20"/>
              </w:rPr>
              <w:t>5.5</w:t>
            </w:r>
          </w:p>
        </w:tc>
      </w:tr>
      <w:tr w:rsidR="006C0D74" w:rsidRPr="006C0D74" w14:paraId="35123151" w14:textId="77777777" w:rsidTr="00366F4A">
        <w:trPr>
          <w:gridAfter w:val="1"/>
          <w:wAfter w:w="7" w:type="dxa"/>
          <w:trHeight w:val="375"/>
        </w:trPr>
        <w:tc>
          <w:tcPr>
            <w:tcW w:w="1367" w:type="dxa"/>
          </w:tcPr>
          <w:p w14:paraId="5FE3E631" w14:textId="77777777" w:rsidR="00185EA2" w:rsidRPr="006C0D74" w:rsidRDefault="00185EA2" w:rsidP="007148CD">
            <w:pPr>
              <w:jc w:val="center"/>
              <w:rPr>
                <w:rFonts w:cstheme="minorHAnsi"/>
                <w:b/>
                <w:bCs/>
                <w:sz w:val="20"/>
                <w:szCs w:val="20"/>
              </w:rPr>
            </w:pPr>
            <w:r w:rsidRPr="006C0D74">
              <w:rPr>
                <w:rFonts w:cstheme="minorHAnsi"/>
                <w:b/>
                <w:bCs/>
                <w:sz w:val="20"/>
                <w:szCs w:val="20"/>
              </w:rPr>
              <w:t>Coercion</w:t>
            </w:r>
          </w:p>
        </w:tc>
        <w:tc>
          <w:tcPr>
            <w:tcW w:w="419" w:type="dxa"/>
          </w:tcPr>
          <w:p w14:paraId="4502C961" w14:textId="77777777" w:rsidR="00185EA2" w:rsidRPr="006C0D74" w:rsidRDefault="00185EA2" w:rsidP="007148CD">
            <w:pPr>
              <w:jc w:val="center"/>
              <w:rPr>
                <w:rFonts w:cstheme="minorHAnsi"/>
                <w:sz w:val="20"/>
                <w:szCs w:val="20"/>
              </w:rPr>
            </w:pPr>
            <w:r w:rsidRPr="006C0D74">
              <w:rPr>
                <w:rFonts w:cstheme="minorHAnsi"/>
                <w:sz w:val="20"/>
                <w:szCs w:val="20"/>
              </w:rPr>
              <w:t>17</w:t>
            </w:r>
          </w:p>
        </w:tc>
        <w:tc>
          <w:tcPr>
            <w:tcW w:w="580" w:type="dxa"/>
          </w:tcPr>
          <w:p w14:paraId="16F47771" w14:textId="77777777" w:rsidR="00185EA2" w:rsidRPr="006C0D74" w:rsidRDefault="00185EA2" w:rsidP="007148CD">
            <w:pPr>
              <w:jc w:val="center"/>
              <w:rPr>
                <w:rFonts w:cstheme="minorHAnsi"/>
                <w:b/>
                <w:bCs/>
                <w:sz w:val="20"/>
                <w:szCs w:val="20"/>
              </w:rPr>
            </w:pPr>
            <w:r w:rsidRPr="006C0D74">
              <w:rPr>
                <w:rFonts w:cstheme="minorHAnsi"/>
                <w:b/>
                <w:bCs/>
                <w:sz w:val="20"/>
                <w:szCs w:val="20"/>
              </w:rPr>
              <w:t>6.2</w:t>
            </w:r>
          </w:p>
        </w:tc>
        <w:tc>
          <w:tcPr>
            <w:tcW w:w="419" w:type="dxa"/>
          </w:tcPr>
          <w:p w14:paraId="3B96DE6D" w14:textId="77777777" w:rsidR="00185EA2" w:rsidRPr="006C0D74" w:rsidRDefault="00185EA2" w:rsidP="007148CD">
            <w:pPr>
              <w:jc w:val="center"/>
              <w:rPr>
                <w:rFonts w:cstheme="minorHAnsi"/>
                <w:sz w:val="20"/>
                <w:szCs w:val="20"/>
              </w:rPr>
            </w:pPr>
            <w:r w:rsidRPr="006C0D74">
              <w:rPr>
                <w:rFonts w:cstheme="minorHAnsi"/>
                <w:sz w:val="20"/>
                <w:szCs w:val="20"/>
              </w:rPr>
              <w:t>61</w:t>
            </w:r>
          </w:p>
        </w:tc>
        <w:tc>
          <w:tcPr>
            <w:tcW w:w="580" w:type="dxa"/>
          </w:tcPr>
          <w:p w14:paraId="25DFD42A" w14:textId="77777777" w:rsidR="00185EA2" w:rsidRPr="006C0D74" w:rsidRDefault="00185EA2" w:rsidP="007148CD">
            <w:pPr>
              <w:jc w:val="center"/>
              <w:rPr>
                <w:rFonts w:cstheme="minorHAnsi"/>
                <w:b/>
                <w:bCs/>
                <w:sz w:val="20"/>
                <w:szCs w:val="20"/>
              </w:rPr>
            </w:pPr>
            <w:r w:rsidRPr="006C0D74">
              <w:rPr>
                <w:rFonts w:cstheme="minorHAnsi"/>
                <w:b/>
                <w:bCs/>
                <w:sz w:val="20"/>
                <w:szCs w:val="20"/>
              </w:rPr>
              <w:t>22.2</w:t>
            </w:r>
          </w:p>
        </w:tc>
        <w:tc>
          <w:tcPr>
            <w:tcW w:w="419" w:type="dxa"/>
          </w:tcPr>
          <w:p w14:paraId="16DB1D90" w14:textId="77777777" w:rsidR="00185EA2" w:rsidRPr="006C0D74" w:rsidRDefault="00185EA2" w:rsidP="007148CD">
            <w:pPr>
              <w:jc w:val="center"/>
              <w:rPr>
                <w:rFonts w:cstheme="minorHAnsi"/>
                <w:sz w:val="20"/>
                <w:szCs w:val="20"/>
              </w:rPr>
            </w:pPr>
            <w:r w:rsidRPr="006C0D74">
              <w:rPr>
                <w:rFonts w:cstheme="minorHAnsi"/>
                <w:sz w:val="20"/>
                <w:szCs w:val="20"/>
              </w:rPr>
              <w:t>80</w:t>
            </w:r>
          </w:p>
        </w:tc>
        <w:tc>
          <w:tcPr>
            <w:tcW w:w="580" w:type="dxa"/>
          </w:tcPr>
          <w:p w14:paraId="6F09C9AB" w14:textId="77777777" w:rsidR="00185EA2" w:rsidRPr="006C0D74" w:rsidRDefault="00185EA2" w:rsidP="007148CD">
            <w:pPr>
              <w:jc w:val="center"/>
              <w:rPr>
                <w:rFonts w:cstheme="minorHAnsi"/>
                <w:b/>
                <w:bCs/>
                <w:sz w:val="20"/>
                <w:szCs w:val="20"/>
              </w:rPr>
            </w:pPr>
            <w:r w:rsidRPr="006C0D74">
              <w:rPr>
                <w:rFonts w:cstheme="minorHAnsi"/>
                <w:b/>
                <w:bCs/>
                <w:sz w:val="20"/>
                <w:szCs w:val="20"/>
              </w:rPr>
              <w:t>29.1</w:t>
            </w:r>
          </w:p>
        </w:tc>
        <w:tc>
          <w:tcPr>
            <w:tcW w:w="524" w:type="dxa"/>
          </w:tcPr>
          <w:p w14:paraId="658A9357" w14:textId="77777777" w:rsidR="00185EA2" w:rsidRPr="006C0D74" w:rsidRDefault="00185EA2" w:rsidP="007148CD">
            <w:pPr>
              <w:jc w:val="center"/>
              <w:rPr>
                <w:rFonts w:cstheme="minorHAnsi"/>
                <w:sz w:val="20"/>
                <w:szCs w:val="20"/>
              </w:rPr>
            </w:pPr>
            <w:r w:rsidRPr="006C0D74">
              <w:rPr>
                <w:rFonts w:cstheme="minorHAnsi"/>
                <w:sz w:val="20"/>
                <w:szCs w:val="20"/>
              </w:rPr>
              <w:t>54</w:t>
            </w:r>
          </w:p>
        </w:tc>
        <w:tc>
          <w:tcPr>
            <w:tcW w:w="579" w:type="dxa"/>
          </w:tcPr>
          <w:p w14:paraId="104351F1" w14:textId="77777777" w:rsidR="00185EA2" w:rsidRPr="006C0D74" w:rsidRDefault="00185EA2" w:rsidP="007148CD">
            <w:pPr>
              <w:jc w:val="center"/>
              <w:rPr>
                <w:rFonts w:cstheme="minorHAnsi"/>
                <w:b/>
                <w:bCs/>
                <w:sz w:val="20"/>
                <w:szCs w:val="20"/>
              </w:rPr>
            </w:pPr>
            <w:r w:rsidRPr="006C0D74">
              <w:rPr>
                <w:rFonts w:cstheme="minorHAnsi"/>
                <w:b/>
                <w:bCs/>
                <w:sz w:val="20"/>
                <w:szCs w:val="20"/>
              </w:rPr>
              <w:t>19.6</w:t>
            </w:r>
          </w:p>
        </w:tc>
        <w:tc>
          <w:tcPr>
            <w:tcW w:w="419" w:type="dxa"/>
          </w:tcPr>
          <w:p w14:paraId="01AB3C28" w14:textId="77777777" w:rsidR="00185EA2" w:rsidRPr="006C0D74" w:rsidRDefault="00185EA2" w:rsidP="007148CD">
            <w:pPr>
              <w:jc w:val="center"/>
              <w:rPr>
                <w:rFonts w:cstheme="minorHAnsi"/>
                <w:sz w:val="20"/>
                <w:szCs w:val="20"/>
              </w:rPr>
            </w:pPr>
            <w:r w:rsidRPr="006C0D74">
              <w:rPr>
                <w:rFonts w:cstheme="minorHAnsi"/>
                <w:sz w:val="20"/>
                <w:szCs w:val="20"/>
              </w:rPr>
              <w:t>19</w:t>
            </w:r>
          </w:p>
        </w:tc>
        <w:tc>
          <w:tcPr>
            <w:tcW w:w="580" w:type="dxa"/>
          </w:tcPr>
          <w:p w14:paraId="212F8773" w14:textId="77777777" w:rsidR="00185EA2" w:rsidRPr="006C0D74" w:rsidRDefault="00185EA2" w:rsidP="007148CD">
            <w:pPr>
              <w:jc w:val="center"/>
              <w:rPr>
                <w:rFonts w:cstheme="minorHAnsi"/>
                <w:b/>
                <w:bCs/>
                <w:sz w:val="20"/>
                <w:szCs w:val="20"/>
              </w:rPr>
            </w:pPr>
            <w:r w:rsidRPr="006C0D74">
              <w:rPr>
                <w:rFonts w:cstheme="minorHAnsi"/>
                <w:b/>
                <w:bCs/>
                <w:sz w:val="20"/>
                <w:szCs w:val="20"/>
              </w:rPr>
              <w:t>6.9</w:t>
            </w:r>
          </w:p>
        </w:tc>
        <w:tc>
          <w:tcPr>
            <w:tcW w:w="419" w:type="dxa"/>
          </w:tcPr>
          <w:p w14:paraId="376C141B" w14:textId="77777777" w:rsidR="00185EA2" w:rsidRPr="006C0D74" w:rsidRDefault="00185EA2" w:rsidP="007148CD">
            <w:pPr>
              <w:jc w:val="center"/>
              <w:rPr>
                <w:rFonts w:cstheme="minorHAnsi"/>
                <w:sz w:val="20"/>
                <w:szCs w:val="20"/>
              </w:rPr>
            </w:pPr>
            <w:r w:rsidRPr="006C0D74">
              <w:rPr>
                <w:rFonts w:cstheme="minorHAnsi"/>
                <w:sz w:val="20"/>
                <w:szCs w:val="20"/>
              </w:rPr>
              <w:t>25</w:t>
            </w:r>
          </w:p>
        </w:tc>
        <w:tc>
          <w:tcPr>
            <w:tcW w:w="580" w:type="dxa"/>
          </w:tcPr>
          <w:p w14:paraId="484C2BAC" w14:textId="77777777" w:rsidR="00185EA2" w:rsidRPr="006C0D74" w:rsidRDefault="00185EA2" w:rsidP="007148CD">
            <w:pPr>
              <w:jc w:val="center"/>
              <w:rPr>
                <w:rFonts w:cstheme="minorHAnsi"/>
                <w:b/>
                <w:bCs/>
                <w:sz w:val="20"/>
                <w:szCs w:val="20"/>
              </w:rPr>
            </w:pPr>
            <w:r w:rsidRPr="006C0D74">
              <w:rPr>
                <w:rFonts w:cstheme="minorHAnsi"/>
                <w:b/>
                <w:bCs/>
                <w:sz w:val="20"/>
                <w:szCs w:val="20"/>
              </w:rPr>
              <w:t>9.1</w:t>
            </w:r>
          </w:p>
        </w:tc>
        <w:tc>
          <w:tcPr>
            <w:tcW w:w="524" w:type="dxa"/>
          </w:tcPr>
          <w:p w14:paraId="2D34337C" w14:textId="77777777" w:rsidR="00185EA2" w:rsidRPr="006C0D74" w:rsidRDefault="00185EA2" w:rsidP="007148CD">
            <w:pPr>
              <w:jc w:val="center"/>
              <w:rPr>
                <w:rFonts w:cstheme="minorHAnsi"/>
                <w:sz w:val="20"/>
                <w:szCs w:val="20"/>
              </w:rPr>
            </w:pPr>
            <w:r w:rsidRPr="006C0D74">
              <w:rPr>
                <w:rFonts w:cstheme="minorHAnsi"/>
                <w:sz w:val="20"/>
                <w:szCs w:val="20"/>
              </w:rPr>
              <w:t>19</w:t>
            </w:r>
          </w:p>
        </w:tc>
        <w:tc>
          <w:tcPr>
            <w:tcW w:w="585" w:type="dxa"/>
          </w:tcPr>
          <w:p w14:paraId="46A7F942" w14:textId="77777777" w:rsidR="00185EA2" w:rsidRPr="006C0D74" w:rsidRDefault="00185EA2" w:rsidP="007148CD">
            <w:pPr>
              <w:jc w:val="center"/>
              <w:rPr>
                <w:rFonts w:cstheme="minorHAnsi"/>
                <w:b/>
                <w:bCs/>
                <w:sz w:val="20"/>
                <w:szCs w:val="20"/>
              </w:rPr>
            </w:pPr>
            <w:r w:rsidRPr="006C0D74">
              <w:rPr>
                <w:rFonts w:cstheme="minorHAnsi"/>
                <w:b/>
                <w:bCs/>
                <w:sz w:val="20"/>
                <w:szCs w:val="20"/>
              </w:rPr>
              <w:t>6.9</w:t>
            </w:r>
          </w:p>
        </w:tc>
      </w:tr>
      <w:tr w:rsidR="006C0D74" w:rsidRPr="006C0D74" w14:paraId="2F06513C" w14:textId="77777777" w:rsidTr="00366F4A">
        <w:trPr>
          <w:gridAfter w:val="1"/>
          <w:wAfter w:w="7" w:type="dxa"/>
          <w:trHeight w:val="771"/>
        </w:trPr>
        <w:tc>
          <w:tcPr>
            <w:tcW w:w="1367" w:type="dxa"/>
          </w:tcPr>
          <w:p w14:paraId="15FAD030" w14:textId="77777777" w:rsidR="00185EA2" w:rsidRPr="006C0D74" w:rsidRDefault="00185EA2" w:rsidP="007148CD">
            <w:pPr>
              <w:jc w:val="center"/>
              <w:rPr>
                <w:rFonts w:cstheme="minorHAnsi"/>
                <w:b/>
                <w:bCs/>
                <w:sz w:val="20"/>
                <w:szCs w:val="20"/>
              </w:rPr>
            </w:pPr>
            <w:r w:rsidRPr="006C0D74">
              <w:rPr>
                <w:rFonts w:cstheme="minorHAnsi"/>
                <w:b/>
                <w:bCs/>
                <w:sz w:val="20"/>
                <w:szCs w:val="20"/>
              </w:rPr>
              <w:t>Martial and acquaintance consent</w:t>
            </w:r>
          </w:p>
        </w:tc>
        <w:tc>
          <w:tcPr>
            <w:tcW w:w="419" w:type="dxa"/>
          </w:tcPr>
          <w:p w14:paraId="52117A28" w14:textId="77777777" w:rsidR="00185EA2" w:rsidRPr="006C0D74" w:rsidRDefault="00185EA2" w:rsidP="007148CD">
            <w:pPr>
              <w:jc w:val="center"/>
              <w:rPr>
                <w:rFonts w:cstheme="minorHAnsi"/>
                <w:sz w:val="20"/>
                <w:szCs w:val="20"/>
              </w:rPr>
            </w:pPr>
            <w:r w:rsidRPr="006C0D74">
              <w:rPr>
                <w:rFonts w:cstheme="minorHAnsi"/>
                <w:sz w:val="20"/>
                <w:szCs w:val="20"/>
              </w:rPr>
              <w:t>7</w:t>
            </w:r>
          </w:p>
        </w:tc>
        <w:tc>
          <w:tcPr>
            <w:tcW w:w="580" w:type="dxa"/>
          </w:tcPr>
          <w:p w14:paraId="03883DA1" w14:textId="77777777" w:rsidR="00185EA2" w:rsidRPr="006C0D74" w:rsidRDefault="00185EA2" w:rsidP="007148CD">
            <w:pPr>
              <w:jc w:val="center"/>
              <w:rPr>
                <w:rFonts w:cstheme="minorHAnsi"/>
                <w:b/>
                <w:bCs/>
                <w:sz w:val="20"/>
                <w:szCs w:val="20"/>
              </w:rPr>
            </w:pPr>
            <w:r w:rsidRPr="006C0D74">
              <w:rPr>
                <w:rFonts w:cstheme="minorHAnsi"/>
                <w:b/>
                <w:bCs/>
                <w:sz w:val="20"/>
                <w:szCs w:val="20"/>
              </w:rPr>
              <w:t>2.5</w:t>
            </w:r>
          </w:p>
        </w:tc>
        <w:tc>
          <w:tcPr>
            <w:tcW w:w="419" w:type="dxa"/>
          </w:tcPr>
          <w:p w14:paraId="1CB10EF3" w14:textId="77777777" w:rsidR="00185EA2" w:rsidRPr="006C0D74" w:rsidRDefault="00185EA2" w:rsidP="007148CD">
            <w:pPr>
              <w:jc w:val="center"/>
              <w:rPr>
                <w:rFonts w:cstheme="minorHAnsi"/>
                <w:sz w:val="20"/>
                <w:szCs w:val="20"/>
              </w:rPr>
            </w:pPr>
            <w:r w:rsidRPr="006C0D74">
              <w:rPr>
                <w:rFonts w:cstheme="minorHAnsi"/>
                <w:sz w:val="20"/>
                <w:szCs w:val="20"/>
              </w:rPr>
              <w:t>38</w:t>
            </w:r>
          </w:p>
        </w:tc>
        <w:tc>
          <w:tcPr>
            <w:tcW w:w="580" w:type="dxa"/>
          </w:tcPr>
          <w:p w14:paraId="4F97425D" w14:textId="77777777" w:rsidR="00185EA2" w:rsidRPr="006C0D74" w:rsidRDefault="00185EA2" w:rsidP="007148CD">
            <w:pPr>
              <w:jc w:val="center"/>
              <w:rPr>
                <w:rFonts w:cstheme="minorHAnsi"/>
                <w:b/>
                <w:bCs/>
                <w:sz w:val="20"/>
                <w:szCs w:val="20"/>
              </w:rPr>
            </w:pPr>
            <w:r w:rsidRPr="006C0D74">
              <w:rPr>
                <w:rFonts w:cstheme="minorHAnsi"/>
                <w:b/>
                <w:bCs/>
                <w:sz w:val="20"/>
                <w:szCs w:val="20"/>
              </w:rPr>
              <w:t>13.8</w:t>
            </w:r>
          </w:p>
        </w:tc>
        <w:tc>
          <w:tcPr>
            <w:tcW w:w="419" w:type="dxa"/>
          </w:tcPr>
          <w:p w14:paraId="78D9CB90" w14:textId="77777777" w:rsidR="00185EA2" w:rsidRPr="006C0D74" w:rsidRDefault="00185EA2" w:rsidP="007148CD">
            <w:pPr>
              <w:jc w:val="center"/>
              <w:rPr>
                <w:rFonts w:cstheme="minorHAnsi"/>
                <w:sz w:val="20"/>
                <w:szCs w:val="20"/>
              </w:rPr>
            </w:pPr>
            <w:r w:rsidRPr="006C0D74">
              <w:rPr>
                <w:rFonts w:cstheme="minorHAnsi"/>
                <w:sz w:val="20"/>
                <w:szCs w:val="20"/>
              </w:rPr>
              <w:t>12</w:t>
            </w:r>
          </w:p>
        </w:tc>
        <w:tc>
          <w:tcPr>
            <w:tcW w:w="580" w:type="dxa"/>
          </w:tcPr>
          <w:p w14:paraId="56635516" w14:textId="77777777" w:rsidR="00185EA2" w:rsidRPr="006C0D74" w:rsidRDefault="00185EA2" w:rsidP="007148CD">
            <w:pPr>
              <w:jc w:val="center"/>
              <w:rPr>
                <w:rFonts w:cstheme="minorHAnsi"/>
                <w:b/>
                <w:bCs/>
                <w:sz w:val="20"/>
                <w:szCs w:val="20"/>
              </w:rPr>
            </w:pPr>
            <w:r w:rsidRPr="006C0D74">
              <w:rPr>
                <w:rFonts w:cstheme="minorHAnsi"/>
                <w:b/>
                <w:bCs/>
                <w:sz w:val="20"/>
                <w:szCs w:val="20"/>
              </w:rPr>
              <w:t>4.4</w:t>
            </w:r>
          </w:p>
        </w:tc>
        <w:tc>
          <w:tcPr>
            <w:tcW w:w="524" w:type="dxa"/>
          </w:tcPr>
          <w:p w14:paraId="3BC41DE9" w14:textId="77777777" w:rsidR="00185EA2" w:rsidRPr="006C0D74" w:rsidRDefault="00185EA2" w:rsidP="007148CD">
            <w:pPr>
              <w:jc w:val="center"/>
              <w:rPr>
                <w:rFonts w:cstheme="minorHAnsi"/>
                <w:sz w:val="20"/>
                <w:szCs w:val="20"/>
              </w:rPr>
            </w:pPr>
            <w:r w:rsidRPr="006C0D74">
              <w:rPr>
                <w:rFonts w:cstheme="minorHAnsi"/>
                <w:sz w:val="20"/>
                <w:szCs w:val="20"/>
              </w:rPr>
              <w:t>180</w:t>
            </w:r>
          </w:p>
        </w:tc>
        <w:tc>
          <w:tcPr>
            <w:tcW w:w="579" w:type="dxa"/>
          </w:tcPr>
          <w:p w14:paraId="6DBC4337" w14:textId="77777777" w:rsidR="00185EA2" w:rsidRPr="006C0D74" w:rsidRDefault="00185EA2" w:rsidP="007148CD">
            <w:pPr>
              <w:jc w:val="center"/>
              <w:rPr>
                <w:rFonts w:cstheme="minorHAnsi"/>
                <w:b/>
                <w:bCs/>
                <w:sz w:val="20"/>
                <w:szCs w:val="20"/>
              </w:rPr>
            </w:pPr>
            <w:r w:rsidRPr="006C0D74">
              <w:rPr>
                <w:rFonts w:cstheme="minorHAnsi"/>
                <w:b/>
                <w:bCs/>
                <w:sz w:val="20"/>
                <w:szCs w:val="20"/>
              </w:rPr>
              <w:t>65.5</w:t>
            </w:r>
          </w:p>
        </w:tc>
        <w:tc>
          <w:tcPr>
            <w:tcW w:w="419" w:type="dxa"/>
          </w:tcPr>
          <w:p w14:paraId="6A6B916F" w14:textId="77777777" w:rsidR="00185EA2" w:rsidRPr="006C0D74" w:rsidRDefault="00185EA2" w:rsidP="007148CD">
            <w:pPr>
              <w:jc w:val="center"/>
              <w:rPr>
                <w:rFonts w:cstheme="minorHAnsi"/>
                <w:sz w:val="20"/>
                <w:szCs w:val="20"/>
              </w:rPr>
            </w:pPr>
            <w:r w:rsidRPr="006C0D74">
              <w:rPr>
                <w:rFonts w:cstheme="minorHAnsi"/>
                <w:sz w:val="20"/>
                <w:szCs w:val="20"/>
              </w:rPr>
              <w:t>9</w:t>
            </w:r>
          </w:p>
        </w:tc>
        <w:tc>
          <w:tcPr>
            <w:tcW w:w="580" w:type="dxa"/>
          </w:tcPr>
          <w:p w14:paraId="3BB7444A" w14:textId="77777777" w:rsidR="00185EA2" w:rsidRPr="006C0D74" w:rsidRDefault="00185EA2" w:rsidP="007148CD">
            <w:pPr>
              <w:jc w:val="center"/>
              <w:rPr>
                <w:rFonts w:cstheme="minorHAnsi"/>
                <w:b/>
                <w:bCs/>
                <w:sz w:val="20"/>
                <w:szCs w:val="20"/>
              </w:rPr>
            </w:pPr>
            <w:r w:rsidRPr="006C0D74">
              <w:rPr>
                <w:rFonts w:cstheme="minorHAnsi"/>
                <w:b/>
                <w:bCs/>
                <w:sz w:val="20"/>
                <w:szCs w:val="20"/>
              </w:rPr>
              <w:t>3.3</w:t>
            </w:r>
          </w:p>
        </w:tc>
        <w:tc>
          <w:tcPr>
            <w:tcW w:w="419" w:type="dxa"/>
          </w:tcPr>
          <w:p w14:paraId="00C3931E" w14:textId="77777777" w:rsidR="00185EA2" w:rsidRPr="006C0D74" w:rsidRDefault="00185EA2" w:rsidP="007148CD">
            <w:pPr>
              <w:jc w:val="center"/>
              <w:rPr>
                <w:rFonts w:cstheme="minorHAnsi"/>
                <w:sz w:val="20"/>
                <w:szCs w:val="20"/>
              </w:rPr>
            </w:pPr>
            <w:r w:rsidRPr="006C0D74">
              <w:rPr>
                <w:rFonts w:cstheme="minorHAnsi"/>
                <w:sz w:val="20"/>
                <w:szCs w:val="20"/>
              </w:rPr>
              <w:t>17</w:t>
            </w:r>
          </w:p>
        </w:tc>
        <w:tc>
          <w:tcPr>
            <w:tcW w:w="580" w:type="dxa"/>
          </w:tcPr>
          <w:p w14:paraId="69EF9D45" w14:textId="77777777" w:rsidR="00185EA2" w:rsidRPr="006C0D74" w:rsidRDefault="00185EA2" w:rsidP="007148CD">
            <w:pPr>
              <w:jc w:val="center"/>
              <w:rPr>
                <w:rFonts w:cstheme="minorHAnsi"/>
                <w:b/>
                <w:bCs/>
                <w:sz w:val="20"/>
                <w:szCs w:val="20"/>
              </w:rPr>
            </w:pPr>
            <w:r w:rsidRPr="006C0D74">
              <w:rPr>
                <w:rFonts w:cstheme="minorHAnsi"/>
                <w:b/>
                <w:bCs/>
                <w:sz w:val="20"/>
                <w:szCs w:val="20"/>
              </w:rPr>
              <w:t>6.2</w:t>
            </w:r>
          </w:p>
        </w:tc>
        <w:tc>
          <w:tcPr>
            <w:tcW w:w="524" w:type="dxa"/>
          </w:tcPr>
          <w:p w14:paraId="287142D3" w14:textId="77777777" w:rsidR="00185EA2" w:rsidRPr="006C0D74" w:rsidRDefault="00185EA2" w:rsidP="007148CD">
            <w:pPr>
              <w:jc w:val="center"/>
              <w:rPr>
                <w:rFonts w:cstheme="minorHAnsi"/>
                <w:sz w:val="20"/>
                <w:szCs w:val="20"/>
              </w:rPr>
            </w:pPr>
            <w:r w:rsidRPr="006C0D74">
              <w:rPr>
                <w:rFonts w:cstheme="minorHAnsi"/>
                <w:sz w:val="20"/>
                <w:szCs w:val="20"/>
              </w:rPr>
              <w:t>12</w:t>
            </w:r>
          </w:p>
        </w:tc>
        <w:tc>
          <w:tcPr>
            <w:tcW w:w="585" w:type="dxa"/>
          </w:tcPr>
          <w:p w14:paraId="1C1D6708" w14:textId="77777777" w:rsidR="00185EA2" w:rsidRPr="006C0D74" w:rsidRDefault="00185EA2" w:rsidP="007148CD">
            <w:pPr>
              <w:jc w:val="center"/>
              <w:rPr>
                <w:rFonts w:cstheme="minorHAnsi"/>
                <w:b/>
                <w:bCs/>
                <w:sz w:val="20"/>
                <w:szCs w:val="20"/>
              </w:rPr>
            </w:pPr>
            <w:r w:rsidRPr="006C0D74">
              <w:rPr>
                <w:rFonts w:cstheme="minorHAnsi"/>
                <w:b/>
                <w:bCs/>
                <w:sz w:val="20"/>
                <w:szCs w:val="20"/>
              </w:rPr>
              <w:t>4.4</w:t>
            </w:r>
          </w:p>
        </w:tc>
      </w:tr>
    </w:tbl>
    <w:p w14:paraId="742545AD" w14:textId="284A79F5" w:rsidR="00366F4A" w:rsidRPr="006C0D74" w:rsidRDefault="00366F4A" w:rsidP="00366F4A">
      <w:pPr>
        <w:spacing w:before="240" w:after="0" w:line="240" w:lineRule="auto"/>
        <w:jc w:val="both"/>
        <w:rPr>
          <w:b/>
          <w:bCs/>
          <w:sz w:val="16"/>
          <w:szCs w:val="16"/>
        </w:rPr>
      </w:pPr>
      <w:bookmarkStart w:id="180" w:name="_Toc96337527"/>
      <w:r w:rsidRPr="006C0D74">
        <w:rPr>
          <w:b/>
          <w:bCs/>
          <w:sz w:val="16"/>
          <w:szCs w:val="16"/>
        </w:rPr>
        <w:t>TABLE 3.4: SHOWS THE RANKED ORDER BETWEEN 1 AND 7 (1 BEING THE MOST COMMON INFLUENCE ON CONSENT AND 7 BEING THE LEAST COMMON INFLUENCE ON CONSENT) OF A SERIES OF INFLUENCES ON CONSENT AND THE NUMBER/PERCENTAGE OF PARTICIPANTS WHO PUT EACH INFLUENCE IN WHICH POSITION.</w:t>
      </w:r>
      <w:bookmarkEnd w:id="180"/>
      <w:r w:rsidRPr="006C0D74">
        <w:rPr>
          <w:b/>
          <w:bCs/>
          <w:sz w:val="16"/>
          <w:szCs w:val="16"/>
        </w:rPr>
        <w:t xml:space="preserve"> </w:t>
      </w:r>
    </w:p>
    <w:p w14:paraId="20672E89" w14:textId="07E19532" w:rsidR="00185EA2" w:rsidRPr="006C0D74" w:rsidRDefault="00185EA2" w:rsidP="007148CD">
      <w:pPr>
        <w:spacing w:before="240" w:after="0" w:line="480" w:lineRule="auto"/>
        <w:jc w:val="both"/>
        <w:rPr>
          <w:rFonts w:cstheme="minorHAnsi"/>
          <w:sz w:val="24"/>
        </w:rPr>
      </w:pPr>
      <w:r w:rsidRPr="006C0D74">
        <w:rPr>
          <w:rFonts w:cstheme="minorHAnsi"/>
          <w:sz w:val="24"/>
        </w:rPr>
        <w:t xml:space="preserve">The table indicates that for intoxication as an influence on consent 99 (36%) participants said that it was the most common influence on consent, whereas 108 (39.3%) also said it was the least common influence on consent. As the question was a ranked question, a scattering of participants thought that intoxication either did or did not influence consent, but it was not the most common or least common and therefore placed intoxication in positions; 2-6. According to a number of studies such as those by Amnesty International (2005) and YOUGOV (2018) </w:t>
      </w:r>
      <w:r w:rsidRPr="006C0D74">
        <w:rPr>
          <w:sz w:val="24"/>
        </w:rPr>
        <w:t xml:space="preserve">around 1 in 10 people are unsure or think that it is not usually rape to have intercourse with a woman who is asleep or too drunk to consent. This finding confirms the reason as to why 108 participants placed intoxication as the least common influence on consent, if as much as 1 in 10 people do not see the issue with engaging in intercourse with an individual who is under the influence of alcohol or drugs. </w:t>
      </w:r>
    </w:p>
    <w:p w14:paraId="3170F90A" w14:textId="17B9486D" w:rsidR="00185EA2" w:rsidRPr="006C0D74" w:rsidRDefault="00185EA2" w:rsidP="007148CD">
      <w:pPr>
        <w:spacing w:after="0" w:line="480" w:lineRule="auto"/>
        <w:jc w:val="both"/>
        <w:rPr>
          <w:rFonts w:cstheme="minorHAnsi"/>
          <w:sz w:val="24"/>
        </w:rPr>
      </w:pPr>
      <w:r w:rsidRPr="006C0D74">
        <w:rPr>
          <w:rFonts w:cstheme="minorHAnsi"/>
          <w:sz w:val="24"/>
        </w:rPr>
        <w:t xml:space="preserve">As seen in the </w:t>
      </w:r>
      <w:r w:rsidR="00F5798D" w:rsidRPr="006C0D74">
        <w:rPr>
          <w:rFonts w:cstheme="minorHAnsi"/>
          <w:sz w:val="24"/>
        </w:rPr>
        <w:t>Table</w:t>
      </w:r>
      <w:r w:rsidRPr="006C0D74">
        <w:rPr>
          <w:rFonts w:cstheme="minorHAnsi"/>
          <w:sz w:val="24"/>
        </w:rPr>
        <w:t xml:space="preserve"> </w:t>
      </w:r>
      <w:r w:rsidR="00366F4A" w:rsidRPr="006C0D74">
        <w:rPr>
          <w:rFonts w:cstheme="minorHAnsi"/>
          <w:sz w:val="24"/>
        </w:rPr>
        <w:t>3</w:t>
      </w:r>
      <w:r w:rsidRPr="006C0D74">
        <w:rPr>
          <w:rFonts w:cstheme="minorHAnsi"/>
          <w:sz w:val="24"/>
        </w:rPr>
        <w:t>.</w:t>
      </w:r>
      <w:r w:rsidR="005B4C99" w:rsidRPr="006C0D74">
        <w:rPr>
          <w:rFonts w:cstheme="minorHAnsi"/>
          <w:sz w:val="24"/>
        </w:rPr>
        <w:t>4</w:t>
      </w:r>
      <w:r w:rsidRPr="006C0D74">
        <w:rPr>
          <w:rFonts w:cstheme="minorHAnsi"/>
          <w:sz w:val="24"/>
        </w:rPr>
        <w:t xml:space="preserve"> 69 participants believe that submitting to intercourse is the most common influence on consent being granted, whereas only 7 participants believed that </w:t>
      </w:r>
      <w:r w:rsidRPr="006C0D74">
        <w:rPr>
          <w:rFonts w:cstheme="minorHAnsi"/>
          <w:sz w:val="24"/>
        </w:rPr>
        <w:lastRenderedPageBreak/>
        <w:t xml:space="preserve">marital and acquaintance consent is the most common influence on consent being granted. To depict this better the graph below was generated. </w:t>
      </w:r>
    </w:p>
    <w:p w14:paraId="560EC21C" w14:textId="77777777" w:rsidR="00185EA2" w:rsidRPr="006C0D74" w:rsidRDefault="00185EA2" w:rsidP="007148CD">
      <w:pPr>
        <w:keepNext/>
        <w:spacing w:after="0" w:line="240" w:lineRule="auto"/>
        <w:jc w:val="both"/>
      </w:pPr>
      <w:r w:rsidRPr="006C0D74">
        <w:rPr>
          <w:noProof/>
        </w:rPr>
        <w:drawing>
          <wp:inline distT="0" distB="0" distL="0" distR="0" wp14:anchorId="60CEAD37" wp14:editId="73D807F8">
            <wp:extent cx="5419725" cy="4063365"/>
            <wp:effectExtent l="0" t="0" r="9525" b="13335"/>
            <wp:docPr id="17" name="Chart 17">
              <a:extLst xmlns:a="http://schemas.openxmlformats.org/drawingml/2006/main">
                <a:ext uri="{FF2B5EF4-FFF2-40B4-BE49-F238E27FC236}">
                  <a16:creationId xmlns:a16="http://schemas.microsoft.com/office/drawing/2014/main" id="{ED061550-82D5-436A-9537-D434B6DE70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F397EF9" w14:textId="2B324546" w:rsidR="00185EA2" w:rsidRPr="006C0D74" w:rsidRDefault="00185EA2" w:rsidP="002F519C">
      <w:pPr>
        <w:pStyle w:val="Caption"/>
      </w:pPr>
      <w:r w:rsidRPr="006C0D74">
        <w:t xml:space="preserve">Figure </w:t>
      </w:r>
      <w:r w:rsidR="00B34E42" w:rsidRPr="006C0D74">
        <w:t>3</w:t>
      </w:r>
      <w:r w:rsidRPr="006C0D74">
        <w:t>.3:</w:t>
      </w:r>
      <w:r w:rsidR="00E80E26" w:rsidRPr="006C0D74">
        <w:t xml:space="preserve"> </w:t>
      </w:r>
      <w:r w:rsidRPr="006C0D74">
        <w:t>The positions participants placed the influences on consent in a ranking system between 1 and 7 (1 being the most common influence on consent and 7 being the least common influence on consent)</w:t>
      </w:r>
      <w:bookmarkEnd w:id="143"/>
      <w:r w:rsidRPr="006C0D74">
        <w:t xml:space="preserve"> n=275.</w:t>
      </w:r>
    </w:p>
    <w:p w14:paraId="2BC8BEEB" w14:textId="70FDCD85" w:rsidR="00185EA2" w:rsidRPr="006C0D74" w:rsidRDefault="00185EA2" w:rsidP="007148CD">
      <w:pPr>
        <w:spacing w:before="240" w:line="480" w:lineRule="auto"/>
        <w:jc w:val="both"/>
        <w:rPr>
          <w:rFonts w:cstheme="minorHAnsi"/>
          <w:sz w:val="24"/>
          <w:szCs w:val="36"/>
        </w:rPr>
      </w:pPr>
      <w:r w:rsidRPr="006C0D74">
        <w:rPr>
          <w:rFonts w:cstheme="minorHAnsi"/>
          <w:sz w:val="24"/>
          <w:szCs w:val="36"/>
        </w:rPr>
        <w:t xml:space="preserve">Further data analysis was </w:t>
      </w:r>
      <w:r w:rsidR="005F48AA" w:rsidRPr="006C0D74">
        <w:rPr>
          <w:rFonts w:cstheme="minorHAnsi"/>
          <w:sz w:val="24"/>
          <w:szCs w:val="36"/>
        </w:rPr>
        <w:t>conducted</w:t>
      </w:r>
      <w:r w:rsidRPr="006C0D74">
        <w:rPr>
          <w:rFonts w:cstheme="minorHAnsi"/>
          <w:sz w:val="24"/>
          <w:szCs w:val="36"/>
        </w:rPr>
        <w:t xml:space="preserve"> using the statistical tests Friedman and Wilcoxon Signed Ranked test to determine if there was a significant difference in the position of the influence on consent in the ranking system by gender. The Friedman analysis showed that there was a significant difference between genders and the most common influence on consent generating a p-value of .000. However, this test generates a value for the ranking question as a whole, not specifically to each individual rape myth, therefore a Wilcoxon signed rank test was </w:t>
      </w:r>
      <w:r w:rsidR="005F48AA" w:rsidRPr="006C0D74">
        <w:rPr>
          <w:rFonts w:cstheme="minorHAnsi"/>
          <w:sz w:val="24"/>
          <w:szCs w:val="36"/>
        </w:rPr>
        <w:t>conducted</w:t>
      </w:r>
      <w:r w:rsidRPr="006C0D74">
        <w:rPr>
          <w:rFonts w:cstheme="minorHAnsi"/>
          <w:sz w:val="24"/>
          <w:szCs w:val="36"/>
        </w:rPr>
        <w:t xml:space="preserve"> using a Bonferroni corrected p-value o</w:t>
      </w:r>
      <w:r w:rsidRPr="006C0D74">
        <w:rPr>
          <w:rFonts w:cstheme="minorHAnsi"/>
          <w:sz w:val="24"/>
          <w:szCs w:val="24"/>
        </w:rPr>
        <w:t xml:space="preserve">f </w:t>
      </w:r>
      <w:r w:rsidRPr="006C0D74">
        <w:rPr>
          <w:rFonts w:ascii="Calibri" w:eastAsia="Times New Roman" w:hAnsi="Calibri" w:cs="Calibri"/>
          <w:sz w:val="24"/>
          <w:szCs w:val="24"/>
          <w:lang w:eastAsia="en-GB"/>
        </w:rPr>
        <w:t xml:space="preserve">0.00238. </w:t>
      </w:r>
      <w:r w:rsidRPr="006C0D74">
        <w:rPr>
          <w:rFonts w:cstheme="minorHAnsi"/>
          <w:sz w:val="24"/>
          <w:szCs w:val="36"/>
        </w:rPr>
        <w:t xml:space="preserve">In appendix </w:t>
      </w:r>
      <w:r w:rsidR="0081733A" w:rsidRPr="006C0D74">
        <w:rPr>
          <w:rFonts w:cstheme="minorHAnsi"/>
          <w:sz w:val="24"/>
          <w:szCs w:val="36"/>
        </w:rPr>
        <w:t>D</w:t>
      </w:r>
      <w:r w:rsidRPr="006C0D74">
        <w:rPr>
          <w:rFonts w:cstheme="minorHAnsi"/>
          <w:sz w:val="24"/>
          <w:szCs w:val="36"/>
        </w:rPr>
        <w:t>,</w:t>
      </w:r>
      <w:r w:rsidR="00A063AA" w:rsidRPr="006C0D74">
        <w:rPr>
          <w:rFonts w:cstheme="minorHAnsi"/>
          <w:sz w:val="24"/>
          <w:szCs w:val="36"/>
        </w:rPr>
        <w:t xml:space="preserve"> </w:t>
      </w:r>
      <w:r w:rsidR="00C45433" w:rsidRPr="006C0D74">
        <w:rPr>
          <w:rFonts w:cstheme="minorHAnsi"/>
          <w:sz w:val="24"/>
          <w:szCs w:val="36"/>
        </w:rPr>
        <w:t xml:space="preserve">table </w:t>
      </w:r>
      <w:r w:rsidR="00A063AA" w:rsidRPr="006C0D74">
        <w:rPr>
          <w:rFonts w:cstheme="minorHAnsi"/>
          <w:sz w:val="24"/>
          <w:szCs w:val="36"/>
        </w:rPr>
        <w:t xml:space="preserve">1 </w:t>
      </w:r>
      <w:r w:rsidRPr="006C0D74">
        <w:rPr>
          <w:rFonts w:cstheme="minorHAnsi"/>
          <w:sz w:val="24"/>
          <w:szCs w:val="36"/>
        </w:rPr>
        <w:t xml:space="preserve">shows the comparisons between influences on consent and whether gender impacts the position of those influences in comparison to each other based on the new Bonferroni significance value. A value in the table above </w:t>
      </w:r>
      <w:r w:rsidRPr="006C0D74">
        <w:rPr>
          <w:rFonts w:cstheme="minorHAnsi"/>
          <w:sz w:val="24"/>
          <w:szCs w:val="36"/>
        </w:rPr>
        <w:lastRenderedPageBreak/>
        <w:t xml:space="preserve">0.00238 shows that there is no significant difference in answers given between the genders when comparing the commonality of rape myths, whereas a value under 0.00238 shows that there is a significant difference. It is </w:t>
      </w:r>
      <w:r w:rsidR="004E5A35" w:rsidRPr="006C0D74">
        <w:rPr>
          <w:rFonts w:cstheme="minorHAnsi"/>
          <w:sz w:val="24"/>
          <w:szCs w:val="36"/>
        </w:rPr>
        <w:t>noticeably clear</w:t>
      </w:r>
      <w:r w:rsidRPr="006C0D74">
        <w:rPr>
          <w:rFonts w:cstheme="minorHAnsi"/>
          <w:sz w:val="24"/>
          <w:szCs w:val="36"/>
        </w:rPr>
        <w:t xml:space="preserve"> based on the Wilcoxon signed ranked test that gender does indeed have an impact on which influence on consent they believe is the most or least common. </w:t>
      </w:r>
    </w:p>
    <w:p w14:paraId="4F511A82" w14:textId="77777777" w:rsidR="00185EA2" w:rsidRPr="006C0D74" w:rsidRDefault="00185EA2" w:rsidP="007148CD">
      <w:pPr>
        <w:spacing w:after="0" w:line="480" w:lineRule="auto"/>
        <w:jc w:val="both"/>
        <w:rPr>
          <w:rFonts w:cstheme="minorHAnsi"/>
          <w:sz w:val="24"/>
          <w:szCs w:val="24"/>
        </w:rPr>
      </w:pPr>
      <w:r w:rsidRPr="006C0D74">
        <w:rPr>
          <w:rFonts w:cstheme="minorHAnsi"/>
          <w:sz w:val="24"/>
        </w:rPr>
        <w:t xml:space="preserve">One of the standout data points from this question </w:t>
      </w:r>
      <w:r w:rsidRPr="006C0D74">
        <w:rPr>
          <w:rFonts w:cstheme="minorHAnsi"/>
          <w:sz w:val="24"/>
          <w:szCs w:val="24"/>
        </w:rPr>
        <w:t>which can be seen clearly in the table above and the graph below is the position to which the majority of participants (180) placed marital and acquaintance consent. Participants placed it in position four, meaning they do not believe it is a common issue on consent or it is not an influence on consent. Literature around the subject suggests it is an issue (</w:t>
      </w:r>
      <w:r w:rsidRPr="006C0D74">
        <w:rPr>
          <w:sz w:val="24"/>
        </w:rPr>
        <w:t xml:space="preserve">Willmott,2016; RAINN, 2018). This </w:t>
      </w:r>
      <w:r w:rsidRPr="006C0D74">
        <w:rPr>
          <w:rFonts w:cstheme="minorHAnsi"/>
          <w:sz w:val="24"/>
          <w:szCs w:val="24"/>
        </w:rPr>
        <w:t xml:space="preserve">implies that the general public are confused about this issue or do not understand this issue. </w:t>
      </w:r>
    </w:p>
    <w:p w14:paraId="7572BE99" w14:textId="35DAFA99"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As </w:t>
      </w:r>
      <w:r w:rsidR="004E5A35" w:rsidRPr="006C0D74">
        <w:rPr>
          <w:rFonts w:cstheme="minorHAnsi"/>
          <w:sz w:val="24"/>
          <w:szCs w:val="24"/>
        </w:rPr>
        <w:t>a considerable proportion</w:t>
      </w:r>
      <w:r w:rsidRPr="006C0D74">
        <w:rPr>
          <w:rFonts w:cstheme="minorHAnsi"/>
          <w:sz w:val="24"/>
          <w:szCs w:val="24"/>
        </w:rPr>
        <w:t xml:space="preserve"> of participants made this decision, it is clear that further research is needed to determine whether any strategies can be devised to overcome the issue. Research emphasised that the issue of marital and acquaintance rape comes down to the time when consensual intercourse occurs in the relationship and the time where non-consensual intercourse occurs. The case of R v R (1991) was a landmark case regarding marital and acquaintance rape. Prior to 1991 a wife’s consent could not be withdrawn in marriage unless a number of situations occur; </w:t>
      </w:r>
      <w:r w:rsidRPr="006C0D74">
        <w:rPr>
          <w:sz w:val="24"/>
        </w:rPr>
        <w:t xml:space="preserve">death, an Act of Parliament, a separation </w:t>
      </w:r>
      <w:r w:rsidR="002E20C9" w:rsidRPr="006C0D74">
        <w:rPr>
          <w:sz w:val="24"/>
        </w:rPr>
        <w:t>order,</w:t>
      </w:r>
      <w:r w:rsidRPr="006C0D74">
        <w:rPr>
          <w:sz w:val="24"/>
        </w:rPr>
        <w:t xml:space="preserve"> or a decree nisi (court order) granted.</w:t>
      </w:r>
      <w:r w:rsidRPr="006C0D74">
        <w:rPr>
          <w:rFonts w:cstheme="minorHAnsi"/>
          <w:sz w:val="24"/>
          <w:szCs w:val="24"/>
        </w:rPr>
        <w:t xml:space="preserve"> In the case of R v R (1991) a husband rapes his wife even though they were separated, divorce proceedings had not officially begun therefore would not have been convicted of rape. However, this was the first case where “the law should declare that a rapist remains rapist subject to criminal law regardless of their relationship to the victim</w:t>
      </w:r>
      <w:r w:rsidR="00A65DB0" w:rsidRPr="006C0D74">
        <w:rPr>
          <w:rFonts w:cstheme="minorHAnsi"/>
          <w:sz w:val="24"/>
          <w:szCs w:val="24"/>
        </w:rPr>
        <w:t>.”</w:t>
      </w:r>
      <w:r w:rsidRPr="006C0D74">
        <w:rPr>
          <w:rFonts w:cstheme="minorHAnsi"/>
          <w:sz w:val="24"/>
          <w:szCs w:val="24"/>
        </w:rPr>
        <w:t xml:space="preserve"> </w:t>
      </w:r>
    </w:p>
    <w:p w14:paraId="4E06D776" w14:textId="6FB63C21" w:rsidR="00185EA2" w:rsidRPr="006C0D74" w:rsidRDefault="00185EA2" w:rsidP="007148CD">
      <w:pPr>
        <w:spacing w:after="0" w:line="480" w:lineRule="auto"/>
        <w:jc w:val="both"/>
        <w:rPr>
          <w:rFonts w:cstheme="minorHAnsi"/>
          <w:sz w:val="24"/>
        </w:rPr>
      </w:pPr>
      <w:r w:rsidRPr="006C0D74">
        <w:rPr>
          <w:rFonts w:cstheme="minorHAnsi"/>
          <w:sz w:val="24"/>
          <w:szCs w:val="24"/>
        </w:rPr>
        <w:lastRenderedPageBreak/>
        <w:t xml:space="preserve">This case revealed the question of prior to 1991 how an individual would prove that intercourse occurred non-consensually after a separation, when consensual intercourse happened recently before the separation. This very question is explored in chapter </w:t>
      </w:r>
      <w:r w:rsidR="00254C3C" w:rsidRPr="006C0D74">
        <w:rPr>
          <w:rFonts w:cstheme="minorHAnsi"/>
          <w:sz w:val="24"/>
          <w:szCs w:val="24"/>
        </w:rPr>
        <w:t>F</w:t>
      </w:r>
      <w:r w:rsidRPr="006C0D74">
        <w:rPr>
          <w:rFonts w:cstheme="minorHAnsi"/>
          <w:sz w:val="24"/>
          <w:szCs w:val="24"/>
        </w:rPr>
        <w:t>ive to determine whether it is possible to develop a test to determine the age of a stain i.e., before separation (consensual intercourse) and after separation (non-consensual intercourse).</w:t>
      </w:r>
    </w:p>
    <w:p w14:paraId="7784A8A6" w14:textId="5CD3BD5E" w:rsidR="00185EA2" w:rsidRPr="00232E65" w:rsidRDefault="00185EA2" w:rsidP="00E34FEA">
      <w:pPr>
        <w:pStyle w:val="Heading2"/>
        <w:numPr>
          <w:ilvl w:val="1"/>
          <w:numId w:val="47"/>
        </w:numPr>
        <w:rPr>
          <w:shd w:val="clear" w:color="auto" w:fill="FFFFFF"/>
        </w:rPr>
      </w:pPr>
      <w:bookmarkStart w:id="181" w:name="_Toc125708776"/>
      <w:r w:rsidRPr="00232E65">
        <w:rPr>
          <w:shd w:val="clear" w:color="auto" w:fill="FFFFFF"/>
        </w:rPr>
        <w:t>Rape myths</w:t>
      </w:r>
      <w:bookmarkEnd w:id="181"/>
    </w:p>
    <w:p w14:paraId="3746DFE4" w14:textId="7DD62374" w:rsidR="00185EA2" w:rsidRPr="006C0D74" w:rsidRDefault="00185EA2" w:rsidP="007148CD">
      <w:pPr>
        <w:spacing w:after="0" w:line="480" w:lineRule="auto"/>
        <w:jc w:val="both"/>
        <w:rPr>
          <w:sz w:val="24"/>
          <w:szCs w:val="24"/>
          <w:shd w:val="clear" w:color="auto" w:fill="FFFFFF"/>
        </w:rPr>
      </w:pPr>
      <w:r w:rsidRPr="006C0D74">
        <w:rPr>
          <w:sz w:val="24"/>
          <w:szCs w:val="24"/>
          <w:shd w:val="clear" w:color="auto" w:fill="FFFFFF"/>
        </w:rPr>
        <w:t xml:space="preserve">Rape myths have been defined several times throughout this thesis, however they include beliefs about the victim’s character, appearance and behaviour including that of the offender and the motivation of the offender to commit such an act (Burt, 1980; Sleath, 2011). Rape myths and rape myth acceptance has been researched heavily, and usually some myths and consent (or lack of) coincide. The question in this survey asked participants similar to that of the influences on consent to rank which myths they believe to be the most prevalent and the least prevalent in society. Table </w:t>
      </w:r>
      <w:r w:rsidR="00761CA2" w:rsidRPr="006C0D74">
        <w:rPr>
          <w:sz w:val="24"/>
          <w:szCs w:val="24"/>
          <w:shd w:val="clear" w:color="auto" w:fill="FFFFFF"/>
        </w:rPr>
        <w:t>3</w:t>
      </w:r>
      <w:r w:rsidRPr="006C0D74">
        <w:rPr>
          <w:sz w:val="24"/>
          <w:szCs w:val="24"/>
          <w:shd w:val="clear" w:color="auto" w:fill="FFFFFF"/>
        </w:rPr>
        <w:t>.</w:t>
      </w:r>
      <w:r w:rsidR="00761CA2" w:rsidRPr="006C0D74">
        <w:rPr>
          <w:sz w:val="24"/>
          <w:szCs w:val="24"/>
          <w:shd w:val="clear" w:color="auto" w:fill="FFFFFF"/>
        </w:rPr>
        <w:t>5</w:t>
      </w:r>
      <w:r w:rsidRPr="006C0D74">
        <w:rPr>
          <w:sz w:val="24"/>
          <w:szCs w:val="24"/>
          <w:shd w:val="clear" w:color="auto" w:fill="FFFFFF"/>
        </w:rPr>
        <w:t xml:space="preserve"> below shows the responses with </w:t>
      </w:r>
      <w:r w:rsidR="00F5798D" w:rsidRPr="006C0D74">
        <w:rPr>
          <w:sz w:val="24"/>
          <w:szCs w:val="24"/>
          <w:shd w:val="clear" w:color="auto" w:fill="FFFFFF"/>
        </w:rPr>
        <w:t>Figure</w:t>
      </w:r>
      <w:r w:rsidRPr="006C0D74">
        <w:rPr>
          <w:sz w:val="24"/>
          <w:szCs w:val="24"/>
          <w:shd w:val="clear" w:color="auto" w:fill="FFFFFF"/>
        </w:rPr>
        <w:t xml:space="preserve"> </w:t>
      </w:r>
      <w:r w:rsidR="006F5A5E" w:rsidRPr="006C0D74">
        <w:rPr>
          <w:sz w:val="24"/>
          <w:szCs w:val="24"/>
          <w:shd w:val="clear" w:color="auto" w:fill="FFFFFF"/>
        </w:rPr>
        <w:t>3</w:t>
      </w:r>
      <w:r w:rsidRPr="006C0D74">
        <w:rPr>
          <w:sz w:val="24"/>
          <w:szCs w:val="24"/>
          <w:shd w:val="clear" w:color="auto" w:fill="FFFFFF"/>
        </w:rPr>
        <w:t xml:space="preserve">.4 also depicting the responses. </w:t>
      </w:r>
    </w:p>
    <w:p w14:paraId="6553BA9F" w14:textId="77777777" w:rsidR="00FC191F" w:rsidRPr="006C0D74" w:rsidRDefault="00FC191F">
      <w:pPr>
        <w:rPr>
          <w:rFonts w:cstheme="minorHAnsi"/>
          <w:b/>
          <w:bCs/>
          <w:smallCaps/>
          <w:sz w:val="16"/>
          <w:szCs w:val="16"/>
        </w:rPr>
      </w:pPr>
      <w:r w:rsidRPr="006C0D74">
        <w:br w:type="page"/>
      </w:r>
    </w:p>
    <w:p w14:paraId="350803C6" w14:textId="3EFCB6C0" w:rsidR="00185EA2" w:rsidRPr="006C0D74" w:rsidRDefault="00185EA2" w:rsidP="002F519C">
      <w:pPr>
        <w:pStyle w:val="Caption"/>
      </w:pPr>
      <w:r w:rsidRPr="006C0D74">
        <w:lastRenderedPageBreak/>
        <w:t xml:space="preserve">Table </w:t>
      </w:r>
      <w:r w:rsidR="001E6994" w:rsidRPr="006C0D74">
        <w:t>3</w:t>
      </w:r>
      <w:r w:rsidRPr="006C0D74">
        <w:t>.</w:t>
      </w:r>
      <w:r w:rsidR="005B4C99" w:rsidRPr="006C0D74">
        <w:t>5</w:t>
      </w:r>
      <w:r w:rsidRPr="006C0D74">
        <w:t>: Shows the ranked order between 1 and 8 (1 being the most common rape myth and 8 being the least common rape myth) of a series of rape myths and the number/percentage of participants who put each myth in which position.</w:t>
      </w:r>
    </w:p>
    <w:tbl>
      <w:tblPr>
        <w:tblStyle w:val="TableGrid"/>
        <w:tblW w:w="8494" w:type="dxa"/>
        <w:tblLook w:val="04A0" w:firstRow="1" w:lastRow="0" w:firstColumn="1" w:lastColumn="0" w:noHBand="0" w:noVBand="1"/>
      </w:tblPr>
      <w:tblGrid>
        <w:gridCol w:w="1031"/>
        <w:gridCol w:w="398"/>
        <w:gridCol w:w="536"/>
        <w:gridCol w:w="397"/>
        <w:gridCol w:w="535"/>
        <w:gridCol w:w="397"/>
        <w:gridCol w:w="535"/>
        <w:gridCol w:w="397"/>
        <w:gridCol w:w="535"/>
        <w:gridCol w:w="397"/>
        <w:gridCol w:w="535"/>
        <w:gridCol w:w="397"/>
        <w:gridCol w:w="535"/>
        <w:gridCol w:w="397"/>
        <w:gridCol w:w="535"/>
        <w:gridCol w:w="397"/>
        <w:gridCol w:w="540"/>
      </w:tblGrid>
      <w:tr w:rsidR="006C0D74" w:rsidRPr="006C0D74" w14:paraId="10134ED3" w14:textId="77777777" w:rsidTr="007148CD">
        <w:trPr>
          <w:trHeight w:val="222"/>
        </w:trPr>
        <w:tc>
          <w:tcPr>
            <w:tcW w:w="8494" w:type="dxa"/>
            <w:gridSpan w:val="17"/>
          </w:tcPr>
          <w:p w14:paraId="0F858385" w14:textId="77777777" w:rsidR="00185EA2" w:rsidRPr="006C0D74" w:rsidRDefault="00185EA2" w:rsidP="007148CD">
            <w:pPr>
              <w:jc w:val="center"/>
              <w:rPr>
                <w:b/>
                <w:bCs/>
                <w:sz w:val="16"/>
                <w:szCs w:val="16"/>
              </w:rPr>
            </w:pPr>
            <w:bookmarkStart w:id="182" w:name="_Hlk79664119"/>
            <w:r w:rsidRPr="006C0D74">
              <w:rPr>
                <w:b/>
                <w:bCs/>
                <w:sz w:val="16"/>
                <w:szCs w:val="16"/>
              </w:rPr>
              <w:t>Rape myths</w:t>
            </w:r>
          </w:p>
        </w:tc>
      </w:tr>
      <w:tr w:rsidR="006C0D74" w:rsidRPr="006C0D74" w14:paraId="1BE241A3" w14:textId="77777777" w:rsidTr="007148CD">
        <w:trPr>
          <w:trHeight w:val="699"/>
        </w:trPr>
        <w:tc>
          <w:tcPr>
            <w:tcW w:w="1031" w:type="dxa"/>
          </w:tcPr>
          <w:p w14:paraId="4FC3AF65" w14:textId="77777777" w:rsidR="00185EA2" w:rsidRPr="006C0D74" w:rsidRDefault="00185EA2" w:rsidP="007148CD">
            <w:pPr>
              <w:jc w:val="center"/>
              <w:rPr>
                <w:sz w:val="16"/>
                <w:szCs w:val="16"/>
              </w:rPr>
            </w:pPr>
          </w:p>
        </w:tc>
        <w:tc>
          <w:tcPr>
            <w:tcW w:w="934" w:type="dxa"/>
            <w:gridSpan w:val="2"/>
          </w:tcPr>
          <w:p w14:paraId="212C9F1E" w14:textId="77777777" w:rsidR="00185EA2" w:rsidRPr="006C0D74" w:rsidRDefault="00185EA2" w:rsidP="007148CD">
            <w:pPr>
              <w:jc w:val="center"/>
              <w:rPr>
                <w:b/>
                <w:bCs/>
                <w:sz w:val="16"/>
                <w:szCs w:val="16"/>
              </w:rPr>
            </w:pPr>
            <w:r w:rsidRPr="006C0D74">
              <w:rPr>
                <w:b/>
                <w:bCs/>
                <w:sz w:val="16"/>
                <w:szCs w:val="16"/>
              </w:rPr>
              <w:t>Most common</w:t>
            </w:r>
          </w:p>
          <w:p w14:paraId="47E10B2E" w14:textId="77777777" w:rsidR="00185EA2" w:rsidRPr="006C0D74" w:rsidRDefault="00185EA2" w:rsidP="007148CD">
            <w:pPr>
              <w:jc w:val="center"/>
              <w:rPr>
                <w:b/>
                <w:bCs/>
                <w:sz w:val="16"/>
                <w:szCs w:val="16"/>
              </w:rPr>
            </w:pPr>
            <w:r w:rsidRPr="006C0D74">
              <w:rPr>
                <w:b/>
                <w:bCs/>
                <w:sz w:val="16"/>
                <w:szCs w:val="16"/>
              </w:rPr>
              <w:t>1</w:t>
            </w:r>
          </w:p>
        </w:tc>
        <w:tc>
          <w:tcPr>
            <w:tcW w:w="932" w:type="dxa"/>
            <w:gridSpan w:val="2"/>
          </w:tcPr>
          <w:p w14:paraId="1F76AFEA" w14:textId="77777777" w:rsidR="00185EA2" w:rsidRPr="006C0D74" w:rsidRDefault="00185EA2" w:rsidP="007148CD">
            <w:pPr>
              <w:jc w:val="center"/>
              <w:rPr>
                <w:b/>
                <w:bCs/>
                <w:sz w:val="16"/>
                <w:szCs w:val="16"/>
              </w:rPr>
            </w:pPr>
            <w:r w:rsidRPr="006C0D74">
              <w:rPr>
                <w:b/>
                <w:bCs/>
                <w:sz w:val="16"/>
                <w:szCs w:val="16"/>
              </w:rPr>
              <w:t>2</w:t>
            </w:r>
          </w:p>
        </w:tc>
        <w:tc>
          <w:tcPr>
            <w:tcW w:w="932" w:type="dxa"/>
            <w:gridSpan w:val="2"/>
          </w:tcPr>
          <w:p w14:paraId="2747736F" w14:textId="77777777" w:rsidR="00185EA2" w:rsidRPr="006C0D74" w:rsidRDefault="00185EA2" w:rsidP="007148CD">
            <w:pPr>
              <w:jc w:val="center"/>
              <w:rPr>
                <w:b/>
                <w:bCs/>
                <w:sz w:val="16"/>
                <w:szCs w:val="16"/>
              </w:rPr>
            </w:pPr>
            <w:r w:rsidRPr="006C0D74">
              <w:rPr>
                <w:b/>
                <w:bCs/>
                <w:sz w:val="16"/>
                <w:szCs w:val="16"/>
              </w:rPr>
              <w:t>3</w:t>
            </w:r>
          </w:p>
        </w:tc>
        <w:tc>
          <w:tcPr>
            <w:tcW w:w="932" w:type="dxa"/>
            <w:gridSpan w:val="2"/>
          </w:tcPr>
          <w:p w14:paraId="7B24317A" w14:textId="77777777" w:rsidR="00185EA2" w:rsidRPr="006C0D74" w:rsidRDefault="00185EA2" w:rsidP="007148CD">
            <w:pPr>
              <w:jc w:val="center"/>
              <w:rPr>
                <w:b/>
                <w:bCs/>
                <w:sz w:val="16"/>
                <w:szCs w:val="16"/>
              </w:rPr>
            </w:pPr>
            <w:r w:rsidRPr="006C0D74">
              <w:rPr>
                <w:b/>
                <w:bCs/>
                <w:sz w:val="16"/>
                <w:szCs w:val="16"/>
              </w:rPr>
              <w:t>4</w:t>
            </w:r>
          </w:p>
        </w:tc>
        <w:tc>
          <w:tcPr>
            <w:tcW w:w="932" w:type="dxa"/>
            <w:gridSpan w:val="2"/>
          </w:tcPr>
          <w:p w14:paraId="368B1274" w14:textId="77777777" w:rsidR="00185EA2" w:rsidRPr="006C0D74" w:rsidRDefault="00185EA2" w:rsidP="007148CD">
            <w:pPr>
              <w:jc w:val="center"/>
              <w:rPr>
                <w:b/>
                <w:bCs/>
                <w:sz w:val="16"/>
                <w:szCs w:val="16"/>
              </w:rPr>
            </w:pPr>
            <w:r w:rsidRPr="006C0D74">
              <w:rPr>
                <w:b/>
                <w:bCs/>
                <w:sz w:val="16"/>
                <w:szCs w:val="16"/>
              </w:rPr>
              <w:t>5</w:t>
            </w:r>
          </w:p>
        </w:tc>
        <w:tc>
          <w:tcPr>
            <w:tcW w:w="932" w:type="dxa"/>
            <w:gridSpan w:val="2"/>
          </w:tcPr>
          <w:p w14:paraId="104FACCF" w14:textId="77777777" w:rsidR="00185EA2" w:rsidRPr="006C0D74" w:rsidRDefault="00185EA2" w:rsidP="007148CD">
            <w:pPr>
              <w:jc w:val="center"/>
              <w:rPr>
                <w:b/>
                <w:bCs/>
                <w:sz w:val="16"/>
                <w:szCs w:val="16"/>
              </w:rPr>
            </w:pPr>
            <w:r w:rsidRPr="006C0D74">
              <w:rPr>
                <w:b/>
                <w:bCs/>
                <w:sz w:val="16"/>
                <w:szCs w:val="16"/>
              </w:rPr>
              <w:t>6</w:t>
            </w:r>
          </w:p>
        </w:tc>
        <w:tc>
          <w:tcPr>
            <w:tcW w:w="932" w:type="dxa"/>
            <w:gridSpan w:val="2"/>
          </w:tcPr>
          <w:p w14:paraId="5BA52B4F" w14:textId="77777777" w:rsidR="00185EA2" w:rsidRPr="006C0D74" w:rsidRDefault="00185EA2" w:rsidP="007148CD">
            <w:pPr>
              <w:jc w:val="center"/>
              <w:rPr>
                <w:b/>
                <w:bCs/>
                <w:sz w:val="16"/>
                <w:szCs w:val="16"/>
              </w:rPr>
            </w:pPr>
            <w:r w:rsidRPr="006C0D74">
              <w:rPr>
                <w:b/>
                <w:bCs/>
                <w:sz w:val="16"/>
                <w:szCs w:val="16"/>
              </w:rPr>
              <w:t>7</w:t>
            </w:r>
          </w:p>
        </w:tc>
        <w:tc>
          <w:tcPr>
            <w:tcW w:w="937" w:type="dxa"/>
            <w:gridSpan w:val="2"/>
          </w:tcPr>
          <w:p w14:paraId="6A7B52AF" w14:textId="77777777" w:rsidR="00185EA2" w:rsidRPr="006C0D74" w:rsidRDefault="00185EA2" w:rsidP="007148CD">
            <w:pPr>
              <w:jc w:val="center"/>
              <w:rPr>
                <w:b/>
                <w:bCs/>
                <w:sz w:val="16"/>
                <w:szCs w:val="16"/>
              </w:rPr>
            </w:pPr>
            <w:r w:rsidRPr="006C0D74">
              <w:rPr>
                <w:b/>
                <w:bCs/>
                <w:sz w:val="16"/>
                <w:szCs w:val="16"/>
              </w:rPr>
              <w:t>Least common</w:t>
            </w:r>
          </w:p>
          <w:p w14:paraId="181FED60" w14:textId="77777777" w:rsidR="00185EA2" w:rsidRPr="006C0D74" w:rsidRDefault="00185EA2" w:rsidP="007148CD">
            <w:pPr>
              <w:jc w:val="center"/>
              <w:rPr>
                <w:b/>
                <w:bCs/>
                <w:sz w:val="16"/>
                <w:szCs w:val="16"/>
              </w:rPr>
            </w:pPr>
            <w:r w:rsidRPr="006C0D74">
              <w:rPr>
                <w:b/>
                <w:bCs/>
                <w:sz w:val="16"/>
                <w:szCs w:val="16"/>
              </w:rPr>
              <w:t>8</w:t>
            </w:r>
          </w:p>
        </w:tc>
      </w:tr>
      <w:tr w:rsidR="006C0D74" w:rsidRPr="006C0D74" w14:paraId="1E29DCFF" w14:textId="77777777" w:rsidTr="007148CD">
        <w:trPr>
          <w:trHeight w:val="222"/>
        </w:trPr>
        <w:tc>
          <w:tcPr>
            <w:tcW w:w="1031" w:type="dxa"/>
          </w:tcPr>
          <w:p w14:paraId="51FCC1D0" w14:textId="77777777" w:rsidR="00185EA2" w:rsidRPr="006C0D74" w:rsidRDefault="00185EA2" w:rsidP="007148CD">
            <w:pPr>
              <w:jc w:val="center"/>
              <w:rPr>
                <w:sz w:val="16"/>
                <w:szCs w:val="16"/>
              </w:rPr>
            </w:pPr>
          </w:p>
        </w:tc>
        <w:tc>
          <w:tcPr>
            <w:tcW w:w="398" w:type="dxa"/>
          </w:tcPr>
          <w:p w14:paraId="68A419DC" w14:textId="77777777" w:rsidR="00185EA2" w:rsidRPr="006C0D74" w:rsidRDefault="00185EA2" w:rsidP="007148CD">
            <w:pPr>
              <w:jc w:val="center"/>
              <w:rPr>
                <w:sz w:val="16"/>
                <w:szCs w:val="16"/>
              </w:rPr>
            </w:pPr>
            <w:r w:rsidRPr="006C0D74">
              <w:rPr>
                <w:sz w:val="16"/>
                <w:szCs w:val="16"/>
              </w:rPr>
              <w:t>n</w:t>
            </w:r>
          </w:p>
        </w:tc>
        <w:tc>
          <w:tcPr>
            <w:tcW w:w="536" w:type="dxa"/>
          </w:tcPr>
          <w:p w14:paraId="7A80E9D4" w14:textId="77777777" w:rsidR="00185EA2" w:rsidRPr="006C0D74" w:rsidRDefault="00185EA2" w:rsidP="007148CD">
            <w:pPr>
              <w:jc w:val="center"/>
              <w:rPr>
                <w:b/>
                <w:bCs/>
                <w:sz w:val="16"/>
                <w:szCs w:val="16"/>
              </w:rPr>
            </w:pPr>
            <w:r w:rsidRPr="006C0D74">
              <w:rPr>
                <w:b/>
                <w:bCs/>
                <w:sz w:val="16"/>
                <w:szCs w:val="16"/>
              </w:rPr>
              <w:t>%</w:t>
            </w:r>
          </w:p>
        </w:tc>
        <w:tc>
          <w:tcPr>
            <w:tcW w:w="397" w:type="dxa"/>
          </w:tcPr>
          <w:p w14:paraId="3E977336" w14:textId="77777777" w:rsidR="00185EA2" w:rsidRPr="006C0D74" w:rsidRDefault="00185EA2" w:rsidP="007148CD">
            <w:pPr>
              <w:jc w:val="center"/>
              <w:rPr>
                <w:sz w:val="16"/>
                <w:szCs w:val="16"/>
              </w:rPr>
            </w:pPr>
            <w:r w:rsidRPr="006C0D74">
              <w:rPr>
                <w:sz w:val="16"/>
                <w:szCs w:val="16"/>
              </w:rPr>
              <w:t>N</w:t>
            </w:r>
          </w:p>
        </w:tc>
        <w:tc>
          <w:tcPr>
            <w:tcW w:w="535" w:type="dxa"/>
          </w:tcPr>
          <w:p w14:paraId="532BA892" w14:textId="77777777" w:rsidR="00185EA2" w:rsidRPr="006C0D74" w:rsidRDefault="00185EA2" w:rsidP="007148CD">
            <w:pPr>
              <w:jc w:val="center"/>
              <w:rPr>
                <w:b/>
                <w:bCs/>
                <w:sz w:val="16"/>
                <w:szCs w:val="16"/>
              </w:rPr>
            </w:pPr>
            <w:r w:rsidRPr="006C0D74">
              <w:rPr>
                <w:b/>
                <w:bCs/>
                <w:sz w:val="16"/>
                <w:szCs w:val="16"/>
              </w:rPr>
              <w:t>%</w:t>
            </w:r>
          </w:p>
        </w:tc>
        <w:tc>
          <w:tcPr>
            <w:tcW w:w="397" w:type="dxa"/>
          </w:tcPr>
          <w:p w14:paraId="4CEECD98" w14:textId="77777777" w:rsidR="00185EA2" w:rsidRPr="006C0D74" w:rsidRDefault="00185EA2" w:rsidP="007148CD">
            <w:pPr>
              <w:jc w:val="center"/>
              <w:rPr>
                <w:sz w:val="16"/>
                <w:szCs w:val="16"/>
              </w:rPr>
            </w:pPr>
            <w:r w:rsidRPr="006C0D74">
              <w:rPr>
                <w:sz w:val="16"/>
                <w:szCs w:val="16"/>
              </w:rPr>
              <w:t>n</w:t>
            </w:r>
          </w:p>
        </w:tc>
        <w:tc>
          <w:tcPr>
            <w:tcW w:w="535" w:type="dxa"/>
          </w:tcPr>
          <w:p w14:paraId="005210EC" w14:textId="77777777" w:rsidR="00185EA2" w:rsidRPr="006C0D74" w:rsidRDefault="00185EA2" w:rsidP="007148CD">
            <w:pPr>
              <w:jc w:val="center"/>
              <w:rPr>
                <w:b/>
                <w:bCs/>
                <w:sz w:val="16"/>
                <w:szCs w:val="16"/>
              </w:rPr>
            </w:pPr>
            <w:r w:rsidRPr="006C0D74">
              <w:rPr>
                <w:b/>
                <w:bCs/>
                <w:sz w:val="16"/>
                <w:szCs w:val="16"/>
              </w:rPr>
              <w:t>%</w:t>
            </w:r>
          </w:p>
        </w:tc>
        <w:tc>
          <w:tcPr>
            <w:tcW w:w="397" w:type="dxa"/>
          </w:tcPr>
          <w:p w14:paraId="675FD2E6" w14:textId="77777777" w:rsidR="00185EA2" w:rsidRPr="006C0D74" w:rsidRDefault="00185EA2" w:rsidP="007148CD">
            <w:pPr>
              <w:jc w:val="center"/>
              <w:rPr>
                <w:sz w:val="16"/>
                <w:szCs w:val="16"/>
              </w:rPr>
            </w:pPr>
            <w:r w:rsidRPr="006C0D74">
              <w:rPr>
                <w:sz w:val="16"/>
                <w:szCs w:val="16"/>
              </w:rPr>
              <w:t>N</w:t>
            </w:r>
          </w:p>
        </w:tc>
        <w:tc>
          <w:tcPr>
            <w:tcW w:w="535" w:type="dxa"/>
          </w:tcPr>
          <w:p w14:paraId="622A9EFD" w14:textId="77777777" w:rsidR="00185EA2" w:rsidRPr="006C0D74" w:rsidRDefault="00185EA2" w:rsidP="007148CD">
            <w:pPr>
              <w:jc w:val="center"/>
              <w:rPr>
                <w:b/>
                <w:bCs/>
                <w:sz w:val="16"/>
                <w:szCs w:val="16"/>
              </w:rPr>
            </w:pPr>
            <w:r w:rsidRPr="006C0D74">
              <w:rPr>
                <w:b/>
                <w:bCs/>
                <w:sz w:val="16"/>
                <w:szCs w:val="16"/>
              </w:rPr>
              <w:t>%</w:t>
            </w:r>
          </w:p>
        </w:tc>
        <w:tc>
          <w:tcPr>
            <w:tcW w:w="397" w:type="dxa"/>
          </w:tcPr>
          <w:p w14:paraId="18224B8B" w14:textId="77777777" w:rsidR="00185EA2" w:rsidRPr="006C0D74" w:rsidRDefault="00185EA2" w:rsidP="007148CD">
            <w:pPr>
              <w:jc w:val="center"/>
              <w:rPr>
                <w:sz w:val="16"/>
                <w:szCs w:val="16"/>
              </w:rPr>
            </w:pPr>
            <w:r w:rsidRPr="006C0D74">
              <w:rPr>
                <w:sz w:val="16"/>
                <w:szCs w:val="16"/>
              </w:rPr>
              <w:t>n</w:t>
            </w:r>
          </w:p>
        </w:tc>
        <w:tc>
          <w:tcPr>
            <w:tcW w:w="535" w:type="dxa"/>
          </w:tcPr>
          <w:p w14:paraId="76B8E218" w14:textId="77777777" w:rsidR="00185EA2" w:rsidRPr="006C0D74" w:rsidRDefault="00185EA2" w:rsidP="007148CD">
            <w:pPr>
              <w:jc w:val="center"/>
              <w:rPr>
                <w:b/>
                <w:bCs/>
                <w:sz w:val="16"/>
                <w:szCs w:val="16"/>
              </w:rPr>
            </w:pPr>
            <w:r w:rsidRPr="006C0D74">
              <w:rPr>
                <w:b/>
                <w:bCs/>
                <w:sz w:val="16"/>
                <w:szCs w:val="16"/>
              </w:rPr>
              <w:t>%</w:t>
            </w:r>
          </w:p>
        </w:tc>
        <w:tc>
          <w:tcPr>
            <w:tcW w:w="397" w:type="dxa"/>
          </w:tcPr>
          <w:p w14:paraId="2DC6A150" w14:textId="2B2875A3" w:rsidR="00185EA2" w:rsidRPr="006C0D74" w:rsidRDefault="00D403B9" w:rsidP="007148CD">
            <w:pPr>
              <w:jc w:val="center"/>
              <w:rPr>
                <w:sz w:val="16"/>
                <w:szCs w:val="16"/>
              </w:rPr>
            </w:pPr>
            <w:r w:rsidRPr="006C0D74">
              <w:rPr>
                <w:sz w:val="16"/>
                <w:szCs w:val="16"/>
              </w:rPr>
              <w:t>N</w:t>
            </w:r>
          </w:p>
        </w:tc>
        <w:tc>
          <w:tcPr>
            <w:tcW w:w="535" w:type="dxa"/>
          </w:tcPr>
          <w:p w14:paraId="382757CC" w14:textId="77777777" w:rsidR="00185EA2" w:rsidRPr="006C0D74" w:rsidRDefault="00185EA2" w:rsidP="007148CD">
            <w:pPr>
              <w:jc w:val="center"/>
              <w:rPr>
                <w:b/>
                <w:bCs/>
                <w:sz w:val="16"/>
                <w:szCs w:val="16"/>
              </w:rPr>
            </w:pPr>
            <w:r w:rsidRPr="006C0D74">
              <w:rPr>
                <w:b/>
                <w:bCs/>
                <w:sz w:val="16"/>
                <w:szCs w:val="16"/>
              </w:rPr>
              <w:t>%</w:t>
            </w:r>
          </w:p>
        </w:tc>
        <w:tc>
          <w:tcPr>
            <w:tcW w:w="397" w:type="dxa"/>
          </w:tcPr>
          <w:p w14:paraId="58600FDD" w14:textId="77777777" w:rsidR="00185EA2" w:rsidRPr="006C0D74" w:rsidRDefault="00185EA2" w:rsidP="007148CD">
            <w:pPr>
              <w:jc w:val="center"/>
              <w:rPr>
                <w:sz w:val="16"/>
                <w:szCs w:val="16"/>
              </w:rPr>
            </w:pPr>
            <w:r w:rsidRPr="006C0D74">
              <w:rPr>
                <w:sz w:val="16"/>
                <w:szCs w:val="16"/>
              </w:rPr>
              <w:t>n</w:t>
            </w:r>
          </w:p>
        </w:tc>
        <w:tc>
          <w:tcPr>
            <w:tcW w:w="535" w:type="dxa"/>
          </w:tcPr>
          <w:p w14:paraId="784D7A8E" w14:textId="77777777" w:rsidR="00185EA2" w:rsidRPr="006C0D74" w:rsidRDefault="00185EA2" w:rsidP="007148CD">
            <w:pPr>
              <w:jc w:val="center"/>
              <w:rPr>
                <w:b/>
                <w:bCs/>
                <w:sz w:val="16"/>
                <w:szCs w:val="16"/>
              </w:rPr>
            </w:pPr>
            <w:r w:rsidRPr="006C0D74">
              <w:rPr>
                <w:b/>
                <w:bCs/>
                <w:sz w:val="16"/>
                <w:szCs w:val="16"/>
              </w:rPr>
              <w:t>%</w:t>
            </w:r>
          </w:p>
        </w:tc>
        <w:tc>
          <w:tcPr>
            <w:tcW w:w="397" w:type="dxa"/>
          </w:tcPr>
          <w:p w14:paraId="4F63A1A8" w14:textId="77777777" w:rsidR="00185EA2" w:rsidRPr="006C0D74" w:rsidRDefault="00185EA2" w:rsidP="007148CD">
            <w:pPr>
              <w:jc w:val="center"/>
              <w:rPr>
                <w:sz w:val="16"/>
                <w:szCs w:val="16"/>
              </w:rPr>
            </w:pPr>
            <w:r w:rsidRPr="006C0D74">
              <w:rPr>
                <w:sz w:val="16"/>
                <w:szCs w:val="16"/>
              </w:rPr>
              <w:t>n</w:t>
            </w:r>
          </w:p>
        </w:tc>
        <w:tc>
          <w:tcPr>
            <w:tcW w:w="540" w:type="dxa"/>
          </w:tcPr>
          <w:p w14:paraId="3C3D7E7A" w14:textId="77777777" w:rsidR="00185EA2" w:rsidRPr="006C0D74" w:rsidRDefault="00185EA2" w:rsidP="007148CD">
            <w:pPr>
              <w:jc w:val="center"/>
              <w:rPr>
                <w:b/>
                <w:bCs/>
                <w:sz w:val="16"/>
                <w:szCs w:val="16"/>
              </w:rPr>
            </w:pPr>
            <w:r w:rsidRPr="006C0D74">
              <w:rPr>
                <w:b/>
                <w:bCs/>
                <w:sz w:val="16"/>
                <w:szCs w:val="16"/>
              </w:rPr>
              <w:t>%</w:t>
            </w:r>
          </w:p>
        </w:tc>
      </w:tr>
      <w:tr w:rsidR="006C0D74" w:rsidRPr="006C0D74" w14:paraId="6CACE519" w14:textId="77777777" w:rsidTr="007148CD">
        <w:trPr>
          <w:trHeight w:val="699"/>
        </w:trPr>
        <w:tc>
          <w:tcPr>
            <w:tcW w:w="1031" w:type="dxa"/>
          </w:tcPr>
          <w:p w14:paraId="470FF1D6" w14:textId="77777777" w:rsidR="00185EA2" w:rsidRPr="006C0D74" w:rsidRDefault="00185EA2" w:rsidP="007148CD">
            <w:pPr>
              <w:jc w:val="center"/>
              <w:rPr>
                <w:b/>
                <w:bCs/>
                <w:sz w:val="16"/>
                <w:szCs w:val="16"/>
              </w:rPr>
            </w:pPr>
            <w:r w:rsidRPr="006C0D74">
              <w:rPr>
                <w:b/>
                <w:bCs/>
                <w:sz w:val="16"/>
                <w:szCs w:val="16"/>
              </w:rPr>
              <w:t>Women routinely lie about rape</w:t>
            </w:r>
          </w:p>
        </w:tc>
        <w:tc>
          <w:tcPr>
            <w:tcW w:w="398" w:type="dxa"/>
          </w:tcPr>
          <w:p w14:paraId="49BD785B" w14:textId="77777777" w:rsidR="00185EA2" w:rsidRPr="006C0D74" w:rsidRDefault="00185EA2" w:rsidP="007148CD">
            <w:pPr>
              <w:jc w:val="center"/>
              <w:rPr>
                <w:sz w:val="16"/>
                <w:szCs w:val="16"/>
              </w:rPr>
            </w:pPr>
          </w:p>
          <w:p w14:paraId="04BF1E31" w14:textId="77777777" w:rsidR="00185EA2" w:rsidRPr="006C0D74" w:rsidRDefault="00185EA2" w:rsidP="007148CD">
            <w:pPr>
              <w:jc w:val="center"/>
              <w:rPr>
                <w:sz w:val="16"/>
                <w:szCs w:val="16"/>
              </w:rPr>
            </w:pPr>
            <w:r w:rsidRPr="006C0D74">
              <w:rPr>
                <w:sz w:val="16"/>
                <w:szCs w:val="16"/>
              </w:rPr>
              <w:t>47</w:t>
            </w:r>
          </w:p>
        </w:tc>
        <w:tc>
          <w:tcPr>
            <w:tcW w:w="536" w:type="dxa"/>
          </w:tcPr>
          <w:p w14:paraId="32F5FD31" w14:textId="77777777" w:rsidR="00185EA2" w:rsidRPr="006C0D74" w:rsidRDefault="00185EA2" w:rsidP="007148CD">
            <w:pPr>
              <w:jc w:val="center"/>
              <w:rPr>
                <w:b/>
                <w:bCs/>
                <w:sz w:val="16"/>
                <w:szCs w:val="16"/>
              </w:rPr>
            </w:pPr>
          </w:p>
          <w:p w14:paraId="21FF0DE7" w14:textId="77777777" w:rsidR="00185EA2" w:rsidRPr="006C0D74" w:rsidRDefault="00185EA2" w:rsidP="007148CD">
            <w:pPr>
              <w:jc w:val="center"/>
              <w:rPr>
                <w:b/>
                <w:bCs/>
                <w:sz w:val="16"/>
                <w:szCs w:val="16"/>
              </w:rPr>
            </w:pPr>
            <w:r w:rsidRPr="006C0D74">
              <w:rPr>
                <w:b/>
                <w:bCs/>
                <w:sz w:val="16"/>
                <w:szCs w:val="16"/>
              </w:rPr>
              <w:t>16.8</w:t>
            </w:r>
          </w:p>
        </w:tc>
        <w:tc>
          <w:tcPr>
            <w:tcW w:w="397" w:type="dxa"/>
          </w:tcPr>
          <w:p w14:paraId="50C52D3C" w14:textId="77777777" w:rsidR="00185EA2" w:rsidRPr="006C0D74" w:rsidRDefault="00185EA2" w:rsidP="007148CD">
            <w:pPr>
              <w:jc w:val="center"/>
              <w:rPr>
                <w:sz w:val="16"/>
                <w:szCs w:val="16"/>
              </w:rPr>
            </w:pPr>
          </w:p>
          <w:p w14:paraId="37653A3A" w14:textId="77777777" w:rsidR="00185EA2" w:rsidRPr="006C0D74" w:rsidRDefault="00185EA2" w:rsidP="007148CD">
            <w:pPr>
              <w:jc w:val="center"/>
              <w:rPr>
                <w:sz w:val="16"/>
                <w:szCs w:val="16"/>
              </w:rPr>
            </w:pPr>
            <w:r w:rsidRPr="006C0D74">
              <w:rPr>
                <w:sz w:val="16"/>
                <w:szCs w:val="16"/>
              </w:rPr>
              <w:t>71</w:t>
            </w:r>
          </w:p>
        </w:tc>
        <w:tc>
          <w:tcPr>
            <w:tcW w:w="535" w:type="dxa"/>
          </w:tcPr>
          <w:p w14:paraId="41779E55" w14:textId="77777777" w:rsidR="00185EA2" w:rsidRPr="006C0D74" w:rsidRDefault="00185EA2" w:rsidP="007148CD">
            <w:pPr>
              <w:jc w:val="center"/>
              <w:rPr>
                <w:b/>
                <w:bCs/>
                <w:sz w:val="16"/>
                <w:szCs w:val="16"/>
              </w:rPr>
            </w:pPr>
          </w:p>
          <w:p w14:paraId="250205DC" w14:textId="77777777" w:rsidR="00185EA2" w:rsidRPr="006C0D74" w:rsidRDefault="00185EA2" w:rsidP="007148CD">
            <w:pPr>
              <w:jc w:val="center"/>
              <w:rPr>
                <w:b/>
                <w:bCs/>
                <w:sz w:val="16"/>
                <w:szCs w:val="16"/>
              </w:rPr>
            </w:pPr>
            <w:r w:rsidRPr="006C0D74">
              <w:rPr>
                <w:b/>
                <w:bCs/>
                <w:sz w:val="16"/>
                <w:szCs w:val="16"/>
              </w:rPr>
              <w:t>24.8</w:t>
            </w:r>
          </w:p>
        </w:tc>
        <w:tc>
          <w:tcPr>
            <w:tcW w:w="397" w:type="dxa"/>
          </w:tcPr>
          <w:p w14:paraId="59A7A0BD" w14:textId="77777777" w:rsidR="00185EA2" w:rsidRPr="006C0D74" w:rsidRDefault="00185EA2" w:rsidP="007148CD">
            <w:pPr>
              <w:jc w:val="center"/>
              <w:rPr>
                <w:sz w:val="16"/>
                <w:szCs w:val="16"/>
              </w:rPr>
            </w:pPr>
          </w:p>
          <w:p w14:paraId="0ECE4802" w14:textId="77777777" w:rsidR="00185EA2" w:rsidRPr="006C0D74" w:rsidRDefault="00185EA2" w:rsidP="007148CD">
            <w:pPr>
              <w:jc w:val="center"/>
              <w:rPr>
                <w:sz w:val="16"/>
                <w:szCs w:val="16"/>
              </w:rPr>
            </w:pPr>
            <w:r w:rsidRPr="006C0D74">
              <w:rPr>
                <w:sz w:val="16"/>
                <w:szCs w:val="16"/>
              </w:rPr>
              <w:t>12</w:t>
            </w:r>
          </w:p>
        </w:tc>
        <w:tc>
          <w:tcPr>
            <w:tcW w:w="535" w:type="dxa"/>
          </w:tcPr>
          <w:p w14:paraId="1AAD23EF" w14:textId="77777777" w:rsidR="00185EA2" w:rsidRPr="006C0D74" w:rsidRDefault="00185EA2" w:rsidP="007148CD">
            <w:pPr>
              <w:jc w:val="center"/>
              <w:rPr>
                <w:b/>
                <w:bCs/>
                <w:sz w:val="16"/>
                <w:szCs w:val="16"/>
              </w:rPr>
            </w:pPr>
          </w:p>
          <w:p w14:paraId="7F484BEE" w14:textId="77777777" w:rsidR="00185EA2" w:rsidRPr="006C0D74" w:rsidRDefault="00185EA2" w:rsidP="007148CD">
            <w:pPr>
              <w:jc w:val="center"/>
              <w:rPr>
                <w:b/>
                <w:bCs/>
                <w:sz w:val="16"/>
                <w:szCs w:val="16"/>
              </w:rPr>
            </w:pPr>
            <w:r w:rsidRPr="006C0D74">
              <w:rPr>
                <w:b/>
                <w:bCs/>
                <w:sz w:val="16"/>
                <w:szCs w:val="16"/>
              </w:rPr>
              <w:t>4.2</w:t>
            </w:r>
          </w:p>
        </w:tc>
        <w:tc>
          <w:tcPr>
            <w:tcW w:w="397" w:type="dxa"/>
          </w:tcPr>
          <w:p w14:paraId="1395EDF0" w14:textId="77777777" w:rsidR="00185EA2" w:rsidRPr="006C0D74" w:rsidRDefault="00185EA2" w:rsidP="007148CD">
            <w:pPr>
              <w:jc w:val="center"/>
              <w:rPr>
                <w:sz w:val="16"/>
                <w:szCs w:val="16"/>
              </w:rPr>
            </w:pPr>
          </w:p>
          <w:p w14:paraId="79D5C90E" w14:textId="77777777" w:rsidR="00185EA2" w:rsidRPr="006C0D74" w:rsidRDefault="00185EA2" w:rsidP="007148CD">
            <w:pPr>
              <w:jc w:val="center"/>
              <w:rPr>
                <w:sz w:val="16"/>
                <w:szCs w:val="16"/>
              </w:rPr>
            </w:pPr>
            <w:r w:rsidRPr="006C0D74">
              <w:rPr>
                <w:sz w:val="16"/>
                <w:szCs w:val="16"/>
              </w:rPr>
              <w:t>15</w:t>
            </w:r>
          </w:p>
        </w:tc>
        <w:tc>
          <w:tcPr>
            <w:tcW w:w="535" w:type="dxa"/>
          </w:tcPr>
          <w:p w14:paraId="198F191F" w14:textId="77777777" w:rsidR="00185EA2" w:rsidRPr="006C0D74" w:rsidRDefault="00185EA2" w:rsidP="007148CD">
            <w:pPr>
              <w:jc w:val="center"/>
              <w:rPr>
                <w:b/>
                <w:bCs/>
                <w:sz w:val="16"/>
                <w:szCs w:val="16"/>
              </w:rPr>
            </w:pPr>
          </w:p>
          <w:p w14:paraId="21C377A1" w14:textId="77777777" w:rsidR="00185EA2" w:rsidRPr="006C0D74" w:rsidRDefault="00185EA2" w:rsidP="007148CD">
            <w:pPr>
              <w:jc w:val="center"/>
              <w:rPr>
                <w:b/>
                <w:bCs/>
                <w:sz w:val="16"/>
                <w:szCs w:val="16"/>
              </w:rPr>
            </w:pPr>
            <w:r w:rsidRPr="006C0D74">
              <w:rPr>
                <w:b/>
                <w:bCs/>
                <w:sz w:val="16"/>
                <w:szCs w:val="16"/>
              </w:rPr>
              <w:t>5.2</w:t>
            </w:r>
          </w:p>
        </w:tc>
        <w:tc>
          <w:tcPr>
            <w:tcW w:w="397" w:type="dxa"/>
          </w:tcPr>
          <w:p w14:paraId="62D12C42" w14:textId="77777777" w:rsidR="00185EA2" w:rsidRPr="006C0D74" w:rsidRDefault="00185EA2" w:rsidP="007148CD">
            <w:pPr>
              <w:jc w:val="center"/>
              <w:rPr>
                <w:sz w:val="16"/>
                <w:szCs w:val="16"/>
              </w:rPr>
            </w:pPr>
          </w:p>
          <w:p w14:paraId="0D9BD8D7" w14:textId="77777777" w:rsidR="00185EA2" w:rsidRPr="006C0D74" w:rsidRDefault="00185EA2" w:rsidP="007148CD">
            <w:pPr>
              <w:jc w:val="center"/>
              <w:rPr>
                <w:sz w:val="16"/>
                <w:szCs w:val="16"/>
              </w:rPr>
            </w:pPr>
            <w:r w:rsidRPr="006C0D74">
              <w:rPr>
                <w:sz w:val="16"/>
                <w:szCs w:val="16"/>
              </w:rPr>
              <w:t>10</w:t>
            </w:r>
          </w:p>
        </w:tc>
        <w:tc>
          <w:tcPr>
            <w:tcW w:w="535" w:type="dxa"/>
          </w:tcPr>
          <w:p w14:paraId="2EDA630F" w14:textId="77777777" w:rsidR="00185EA2" w:rsidRPr="006C0D74" w:rsidRDefault="00185EA2" w:rsidP="007148CD">
            <w:pPr>
              <w:jc w:val="center"/>
              <w:rPr>
                <w:b/>
                <w:bCs/>
                <w:sz w:val="16"/>
                <w:szCs w:val="16"/>
              </w:rPr>
            </w:pPr>
          </w:p>
          <w:p w14:paraId="0B16FDB6" w14:textId="77777777" w:rsidR="00185EA2" w:rsidRPr="006C0D74" w:rsidRDefault="00185EA2" w:rsidP="007148CD">
            <w:pPr>
              <w:jc w:val="center"/>
              <w:rPr>
                <w:b/>
                <w:bCs/>
                <w:sz w:val="16"/>
                <w:szCs w:val="16"/>
              </w:rPr>
            </w:pPr>
            <w:r w:rsidRPr="006C0D74">
              <w:rPr>
                <w:b/>
                <w:bCs/>
                <w:sz w:val="16"/>
                <w:szCs w:val="16"/>
              </w:rPr>
              <w:t>3.5</w:t>
            </w:r>
          </w:p>
        </w:tc>
        <w:tc>
          <w:tcPr>
            <w:tcW w:w="397" w:type="dxa"/>
          </w:tcPr>
          <w:p w14:paraId="0C0FD8A2" w14:textId="77777777" w:rsidR="00185EA2" w:rsidRPr="006C0D74" w:rsidRDefault="00185EA2" w:rsidP="007148CD">
            <w:pPr>
              <w:jc w:val="center"/>
              <w:rPr>
                <w:sz w:val="16"/>
                <w:szCs w:val="16"/>
              </w:rPr>
            </w:pPr>
          </w:p>
          <w:p w14:paraId="56F66417" w14:textId="77777777" w:rsidR="00185EA2" w:rsidRPr="006C0D74" w:rsidRDefault="00185EA2" w:rsidP="007148CD">
            <w:pPr>
              <w:jc w:val="center"/>
              <w:rPr>
                <w:sz w:val="16"/>
                <w:szCs w:val="16"/>
              </w:rPr>
            </w:pPr>
            <w:r w:rsidRPr="006C0D74">
              <w:rPr>
                <w:sz w:val="16"/>
                <w:szCs w:val="16"/>
              </w:rPr>
              <w:t>83</w:t>
            </w:r>
          </w:p>
        </w:tc>
        <w:tc>
          <w:tcPr>
            <w:tcW w:w="535" w:type="dxa"/>
          </w:tcPr>
          <w:p w14:paraId="456AAAC2" w14:textId="77777777" w:rsidR="00185EA2" w:rsidRPr="006C0D74" w:rsidRDefault="00185EA2" w:rsidP="007148CD">
            <w:pPr>
              <w:jc w:val="center"/>
              <w:rPr>
                <w:b/>
                <w:bCs/>
                <w:sz w:val="16"/>
                <w:szCs w:val="16"/>
              </w:rPr>
            </w:pPr>
          </w:p>
          <w:p w14:paraId="2825BD9A" w14:textId="77777777" w:rsidR="00185EA2" w:rsidRPr="006C0D74" w:rsidRDefault="00185EA2" w:rsidP="007148CD">
            <w:pPr>
              <w:jc w:val="center"/>
              <w:rPr>
                <w:b/>
                <w:bCs/>
                <w:sz w:val="16"/>
                <w:szCs w:val="16"/>
              </w:rPr>
            </w:pPr>
            <w:r w:rsidRPr="006C0D74">
              <w:rPr>
                <w:b/>
                <w:bCs/>
                <w:sz w:val="16"/>
                <w:szCs w:val="16"/>
              </w:rPr>
              <w:t>29.0</w:t>
            </w:r>
          </w:p>
        </w:tc>
        <w:tc>
          <w:tcPr>
            <w:tcW w:w="397" w:type="dxa"/>
          </w:tcPr>
          <w:p w14:paraId="4AE790B7" w14:textId="77777777" w:rsidR="00185EA2" w:rsidRPr="006C0D74" w:rsidRDefault="00185EA2" w:rsidP="007148CD">
            <w:pPr>
              <w:jc w:val="center"/>
              <w:rPr>
                <w:sz w:val="16"/>
                <w:szCs w:val="16"/>
              </w:rPr>
            </w:pPr>
          </w:p>
          <w:p w14:paraId="30A7992B" w14:textId="77777777" w:rsidR="00185EA2" w:rsidRPr="006C0D74" w:rsidRDefault="00185EA2" w:rsidP="007148CD">
            <w:pPr>
              <w:jc w:val="center"/>
              <w:rPr>
                <w:sz w:val="16"/>
                <w:szCs w:val="16"/>
              </w:rPr>
            </w:pPr>
            <w:r w:rsidRPr="006C0D74">
              <w:rPr>
                <w:sz w:val="16"/>
                <w:szCs w:val="16"/>
              </w:rPr>
              <w:t>11</w:t>
            </w:r>
          </w:p>
        </w:tc>
        <w:tc>
          <w:tcPr>
            <w:tcW w:w="535" w:type="dxa"/>
          </w:tcPr>
          <w:p w14:paraId="28ABD48C" w14:textId="77777777" w:rsidR="00185EA2" w:rsidRPr="006C0D74" w:rsidRDefault="00185EA2" w:rsidP="007148CD">
            <w:pPr>
              <w:jc w:val="center"/>
              <w:rPr>
                <w:b/>
                <w:bCs/>
                <w:sz w:val="16"/>
                <w:szCs w:val="16"/>
              </w:rPr>
            </w:pPr>
          </w:p>
          <w:p w14:paraId="6305D51A" w14:textId="77777777" w:rsidR="00185EA2" w:rsidRPr="006C0D74" w:rsidRDefault="00185EA2" w:rsidP="007148CD">
            <w:pPr>
              <w:jc w:val="center"/>
              <w:rPr>
                <w:b/>
                <w:bCs/>
                <w:sz w:val="16"/>
                <w:szCs w:val="16"/>
              </w:rPr>
            </w:pPr>
            <w:r w:rsidRPr="006C0D74">
              <w:rPr>
                <w:b/>
                <w:bCs/>
                <w:sz w:val="16"/>
                <w:szCs w:val="16"/>
              </w:rPr>
              <w:t>3.8</w:t>
            </w:r>
          </w:p>
        </w:tc>
        <w:tc>
          <w:tcPr>
            <w:tcW w:w="397" w:type="dxa"/>
          </w:tcPr>
          <w:p w14:paraId="71CD22E7" w14:textId="77777777" w:rsidR="00185EA2" w:rsidRPr="006C0D74" w:rsidRDefault="00185EA2" w:rsidP="007148CD">
            <w:pPr>
              <w:jc w:val="center"/>
              <w:rPr>
                <w:sz w:val="16"/>
                <w:szCs w:val="16"/>
              </w:rPr>
            </w:pPr>
          </w:p>
          <w:p w14:paraId="65C0FDAA" w14:textId="77777777" w:rsidR="00185EA2" w:rsidRPr="006C0D74" w:rsidRDefault="00185EA2" w:rsidP="007148CD">
            <w:pPr>
              <w:jc w:val="center"/>
              <w:rPr>
                <w:sz w:val="16"/>
                <w:szCs w:val="16"/>
              </w:rPr>
            </w:pPr>
            <w:r w:rsidRPr="006C0D74">
              <w:rPr>
                <w:sz w:val="16"/>
                <w:szCs w:val="16"/>
              </w:rPr>
              <w:t>37</w:t>
            </w:r>
          </w:p>
        </w:tc>
        <w:tc>
          <w:tcPr>
            <w:tcW w:w="540" w:type="dxa"/>
          </w:tcPr>
          <w:p w14:paraId="37D04570" w14:textId="77777777" w:rsidR="00185EA2" w:rsidRPr="006C0D74" w:rsidRDefault="00185EA2" w:rsidP="007148CD">
            <w:pPr>
              <w:jc w:val="center"/>
              <w:rPr>
                <w:b/>
                <w:bCs/>
                <w:sz w:val="16"/>
                <w:szCs w:val="16"/>
              </w:rPr>
            </w:pPr>
          </w:p>
          <w:p w14:paraId="4C04BBFE" w14:textId="77777777" w:rsidR="00185EA2" w:rsidRPr="006C0D74" w:rsidRDefault="00185EA2" w:rsidP="007148CD">
            <w:pPr>
              <w:jc w:val="center"/>
              <w:rPr>
                <w:b/>
                <w:bCs/>
                <w:sz w:val="16"/>
                <w:szCs w:val="16"/>
              </w:rPr>
            </w:pPr>
            <w:r w:rsidRPr="006C0D74">
              <w:rPr>
                <w:b/>
                <w:bCs/>
                <w:sz w:val="16"/>
                <w:szCs w:val="16"/>
              </w:rPr>
              <w:t>12.9</w:t>
            </w:r>
          </w:p>
        </w:tc>
      </w:tr>
      <w:tr w:rsidR="006C0D74" w:rsidRPr="006C0D74" w14:paraId="531D85C6" w14:textId="77777777" w:rsidTr="007148CD">
        <w:trPr>
          <w:trHeight w:val="921"/>
        </w:trPr>
        <w:tc>
          <w:tcPr>
            <w:tcW w:w="1031" w:type="dxa"/>
          </w:tcPr>
          <w:p w14:paraId="3FDDEA84" w14:textId="77777777" w:rsidR="00185EA2" w:rsidRPr="006C0D74" w:rsidRDefault="00185EA2" w:rsidP="007148CD">
            <w:pPr>
              <w:jc w:val="center"/>
              <w:rPr>
                <w:b/>
                <w:bCs/>
                <w:sz w:val="16"/>
                <w:szCs w:val="16"/>
              </w:rPr>
            </w:pPr>
            <w:r w:rsidRPr="006C0D74">
              <w:rPr>
                <w:b/>
                <w:bCs/>
                <w:sz w:val="16"/>
                <w:szCs w:val="16"/>
              </w:rPr>
              <w:t>Rapes committed by strangers</w:t>
            </w:r>
          </w:p>
        </w:tc>
        <w:tc>
          <w:tcPr>
            <w:tcW w:w="398" w:type="dxa"/>
          </w:tcPr>
          <w:p w14:paraId="3F7A9C4D" w14:textId="77777777" w:rsidR="00185EA2" w:rsidRPr="006C0D74" w:rsidRDefault="00185EA2" w:rsidP="007148CD">
            <w:pPr>
              <w:jc w:val="center"/>
              <w:rPr>
                <w:sz w:val="16"/>
                <w:szCs w:val="16"/>
              </w:rPr>
            </w:pPr>
          </w:p>
          <w:p w14:paraId="5DCB0159" w14:textId="77777777" w:rsidR="00185EA2" w:rsidRPr="006C0D74" w:rsidRDefault="00185EA2" w:rsidP="007148CD">
            <w:pPr>
              <w:jc w:val="center"/>
              <w:rPr>
                <w:sz w:val="16"/>
                <w:szCs w:val="16"/>
              </w:rPr>
            </w:pPr>
            <w:r w:rsidRPr="006C0D74">
              <w:rPr>
                <w:sz w:val="16"/>
                <w:szCs w:val="16"/>
              </w:rPr>
              <w:t>28</w:t>
            </w:r>
          </w:p>
        </w:tc>
        <w:tc>
          <w:tcPr>
            <w:tcW w:w="536" w:type="dxa"/>
          </w:tcPr>
          <w:p w14:paraId="4FFFA932" w14:textId="77777777" w:rsidR="00185EA2" w:rsidRPr="006C0D74" w:rsidRDefault="00185EA2" w:rsidP="007148CD">
            <w:pPr>
              <w:jc w:val="center"/>
              <w:rPr>
                <w:b/>
                <w:bCs/>
                <w:sz w:val="16"/>
                <w:szCs w:val="16"/>
              </w:rPr>
            </w:pPr>
          </w:p>
          <w:p w14:paraId="1E0AB24A" w14:textId="77777777" w:rsidR="00185EA2" w:rsidRPr="006C0D74" w:rsidRDefault="00185EA2" w:rsidP="007148CD">
            <w:pPr>
              <w:jc w:val="center"/>
              <w:rPr>
                <w:b/>
                <w:bCs/>
                <w:sz w:val="16"/>
                <w:szCs w:val="16"/>
              </w:rPr>
            </w:pPr>
            <w:r w:rsidRPr="006C0D74">
              <w:rPr>
                <w:b/>
                <w:bCs/>
                <w:sz w:val="16"/>
                <w:szCs w:val="16"/>
              </w:rPr>
              <w:t>9.8</w:t>
            </w:r>
          </w:p>
        </w:tc>
        <w:tc>
          <w:tcPr>
            <w:tcW w:w="397" w:type="dxa"/>
          </w:tcPr>
          <w:p w14:paraId="1B669388" w14:textId="77777777" w:rsidR="00185EA2" w:rsidRPr="006C0D74" w:rsidRDefault="00185EA2" w:rsidP="007148CD">
            <w:pPr>
              <w:jc w:val="center"/>
              <w:rPr>
                <w:sz w:val="16"/>
                <w:szCs w:val="16"/>
              </w:rPr>
            </w:pPr>
          </w:p>
          <w:p w14:paraId="4936894B" w14:textId="77777777" w:rsidR="00185EA2" w:rsidRPr="006C0D74" w:rsidRDefault="00185EA2" w:rsidP="007148CD">
            <w:pPr>
              <w:jc w:val="center"/>
              <w:rPr>
                <w:sz w:val="16"/>
                <w:szCs w:val="16"/>
              </w:rPr>
            </w:pPr>
            <w:r w:rsidRPr="006C0D74">
              <w:rPr>
                <w:sz w:val="16"/>
                <w:szCs w:val="16"/>
              </w:rPr>
              <w:t>65</w:t>
            </w:r>
          </w:p>
        </w:tc>
        <w:tc>
          <w:tcPr>
            <w:tcW w:w="535" w:type="dxa"/>
          </w:tcPr>
          <w:p w14:paraId="4C3DE7A0" w14:textId="77777777" w:rsidR="00185EA2" w:rsidRPr="006C0D74" w:rsidRDefault="00185EA2" w:rsidP="007148CD">
            <w:pPr>
              <w:jc w:val="center"/>
              <w:rPr>
                <w:b/>
                <w:bCs/>
                <w:sz w:val="16"/>
                <w:szCs w:val="16"/>
              </w:rPr>
            </w:pPr>
          </w:p>
          <w:p w14:paraId="7DEBB5BF" w14:textId="77777777" w:rsidR="00185EA2" w:rsidRPr="006C0D74" w:rsidRDefault="00185EA2" w:rsidP="007148CD">
            <w:pPr>
              <w:jc w:val="center"/>
              <w:rPr>
                <w:b/>
                <w:bCs/>
                <w:sz w:val="16"/>
                <w:szCs w:val="16"/>
              </w:rPr>
            </w:pPr>
            <w:r w:rsidRPr="006C0D74">
              <w:rPr>
                <w:b/>
                <w:bCs/>
                <w:sz w:val="16"/>
                <w:szCs w:val="16"/>
              </w:rPr>
              <w:t>22.7</w:t>
            </w:r>
          </w:p>
        </w:tc>
        <w:tc>
          <w:tcPr>
            <w:tcW w:w="397" w:type="dxa"/>
          </w:tcPr>
          <w:p w14:paraId="56A84B4F" w14:textId="77777777" w:rsidR="00185EA2" w:rsidRPr="006C0D74" w:rsidRDefault="00185EA2" w:rsidP="007148CD">
            <w:pPr>
              <w:jc w:val="center"/>
              <w:rPr>
                <w:sz w:val="16"/>
                <w:szCs w:val="16"/>
              </w:rPr>
            </w:pPr>
          </w:p>
          <w:p w14:paraId="115DF755" w14:textId="77777777" w:rsidR="00185EA2" w:rsidRPr="006C0D74" w:rsidRDefault="00185EA2" w:rsidP="007148CD">
            <w:pPr>
              <w:jc w:val="center"/>
              <w:rPr>
                <w:sz w:val="16"/>
                <w:szCs w:val="16"/>
              </w:rPr>
            </w:pPr>
            <w:r w:rsidRPr="006C0D74">
              <w:rPr>
                <w:sz w:val="16"/>
                <w:szCs w:val="16"/>
              </w:rPr>
              <w:t>19</w:t>
            </w:r>
          </w:p>
        </w:tc>
        <w:tc>
          <w:tcPr>
            <w:tcW w:w="535" w:type="dxa"/>
          </w:tcPr>
          <w:p w14:paraId="5CE6455A" w14:textId="77777777" w:rsidR="00185EA2" w:rsidRPr="006C0D74" w:rsidRDefault="00185EA2" w:rsidP="007148CD">
            <w:pPr>
              <w:jc w:val="center"/>
              <w:rPr>
                <w:b/>
                <w:bCs/>
                <w:sz w:val="16"/>
                <w:szCs w:val="16"/>
              </w:rPr>
            </w:pPr>
          </w:p>
          <w:p w14:paraId="08FF86DC" w14:textId="77777777" w:rsidR="00185EA2" w:rsidRPr="006C0D74" w:rsidRDefault="00185EA2" w:rsidP="007148CD">
            <w:pPr>
              <w:jc w:val="center"/>
              <w:rPr>
                <w:b/>
                <w:bCs/>
                <w:sz w:val="16"/>
                <w:szCs w:val="16"/>
              </w:rPr>
            </w:pPr>
            <w:r w:rsidRPr="006C0D74">
              <w:rPr>
                <w:b/>
                <w:bCs/>
                <w:sz w:val="16"/>
                <w:szCs w:val="16"/>
              </w:rPr>
              <w:t>6.6</w:t>
            </w:r>
          </w:p>
        </w:tc>
        <w:tc>
          <w:tcPr>
            <w:tcW w:w="397" w:type="dxa"/>
          </w:tcPr>
          <w:p w14:paraId="4DE54E62" w14:textId="77777777" w:rsidR="00185EA2" w:rsidRPr="006C0D74" w:rsidRDefault="00185EA2" w:rsidP="007148CD">
            <w:pPr>
              <w:jc w:val="center"/>
              <w:rPr>
                <w:sz w:val="16"/>
                <w:szCs w:val="16"/>
              </w:rPr>
            </w:pPr>
          </w:p>
          <w:p w14:paraId="70FCE2BC" w14:textId="77777777" w:rsidR="00185EA2" w:rsidRPr="006C0D74" w:rsidRDefault="00185EA2" w:rsidP="007148CD">
            <w:pPr>
              <w:jc w:val="center"/>
              <w:rPr>
                <w:sz w:val="16"/>
                <w:szCs w:val="16"/>
              </w:rPr>
            </w:pPr>
            <w:r w:rsidRPr="006C0D74">
              <w:rPr>
                <w:sz w:val="16"/>
                <w:szCs w:val="16"/>
              </w:rPr>
              <w:t>38</w:t>
            </w:r>
          </w:p>
        </w:tc>
        <w:tc>
          <w:tcPr>
            <w:tcW w:w="535" w:type="dxa"/>
          </w:tcPr>
          <w:p w14:paraId="30933E09" w14:textId="77777777" w:rsidR="00185EA2" w:rsidRPr="006C0D74" w:rsidRDefault="00185EA2" w:rsidP="007148CD">
            <w:pPr>
              <w:jc w:val="center"/>
              <w:rPr>
                <w:b/>
                <w:bCs/>
                <w:sz w:val="16"/>
                <w:szCs w:val="16"/>
              </w:rPr>
            </w:pPr>
          </w:p>
          <w:p w14:paraId="1BBF9CF0" w14:textId="77777777" w:rsidR="00185EA2" w:rsidRPr="006C0D74" w:rsidRDefault="00185EA2" w:rsidP="007148CD">
            <w:pPr>
              <w:jc w:val="center"/>
              <w:rPr>
                <w:b/>
                <w:bCs/>
                <w:sz w:val="16"/>
                <w:szCs w:val="16"/>
              </w:rPr>
            </w:pPr>
            <w:r w:rsidRPr="006C0D74">
              <w:rPr>
                <w:b/>
                <w:bCs/>
                <w:sz w:val="16"/>
                <w:szCs w:val="16"/>
              </w:rPr>
              <w:t>13.3</w:t>
            </w:r>
          </w:p>
        </w:tc>
        <w:tc>
          <w:tcPr>
            <w:tcW w:w="397" w:type="dxa"/>
          </w:tcPr>
          <w:p w14:paraId="20F46979" w14:textId="77777777" w:rsidR="00185EA2" w:rsidRPr="006C0D74" w:rsidRDefault="00185EA2" w:rsidP="007148CD">
            <w:pPr>
              <w:jc w:val="center"/>
              <w:rPr>
                <w:sz w:val="16"/>
                <w:szCs w:val="16"/>
              </w:rPr>
            </w:pPr>
          </w:p>
          <w:p w14:paraId="5B7F08F8" w14:textId="77777777" w:rsidR="00185EA2" w:rsidRPr="006C0D74" w:rsidRDefault="00185EA2" w:rsidP="007148CD">
            <w:pPr>
              <w:jc w:val="center"/>
              <w:rPr>
                <w:sz w:val="16"/>
                <w:szCs w:val="16"/>
              </w:rPr>
            </w:pPr>
            <w:r w:rsidRPr="006C0D74">
              <w:rPr>
                <w:sz w:val="16"/>
                <w:szCs w:val="16"/>
              </w:rPr>
              <w:t>33</w:t>
            </w:r>
          </w:p>
        </w:tc>
        <w:tc>
          <w:tcPr>
            <w:tcW w:w="535" w:type="dxa"/>
          </w:tcPr>
          <w:p w14:paraId="3387ECE8" w14:textId="77777777" w:rsidR="00185EA2" w:rsidRPr="006C0D74" w:rsidRDefault="00185EA2" w:rsidP="007148CD">
            <w:pPr>
              <w:jc w:val="center"/>
              <w:rPr>
                <w:b/>
                <w:bCs/>
                <w:sz w:val="16"/>
                <w:szCs w:val="16"/>
              </w:rPr>
            </w:pPr>
          </w:p>
          <w:p w14:paraId="00985FD2" w14:textId="77777777" w:rsidR="00185EA2" w:rsidRPr="006C0D74" w:rsidRDefault="00185EA2" w:rsidP="007148CD">
            <w:pPr>
              <w:jc w:val="center"/>
              <w:rPr>
                <w:b/>
                <w:bCs/>
                <w:sz w:val="16"/>
                <w:szCs w:val="16"/>
              </w:rPr>
            </w:pPr>
            <w:r w:rsidRPr="006C0D74">
              <w:rPr>
                <w:b/>
                <w:bCs/>
                <w:sz w:val="16"/>
                <w:szCs w:val="16"/>
              </w:rPr>
              <w:t>11.5</w:t>
            </w:r>
          </w:p>
        </w:tc>
        <w:tc>
          <w:tcPr>
            <w:tcW w:w="397" w:type="dxa"/>
          </w:tcPr>
          <w:p w14:paraId="70A09F1A" w14:textId="77777777" w:rsidR="00185EA2" w:rsidRPr="006C0D74" w:rsidRDefault="00185EA2" w:rsidP="007148CD">
            <w:pPr>
              <w:jc w:val="center"/>
              <w:rPr>
                <w:sz w:val="16"/>
                <w:szCs w:val="16"/>
              </w:rPr>
            </w:pPr>
          </w:p>
          <w:p w14:paraId="5D04A1E7" w14:textId="77777777" w:rsidR="00185EA2" w:rsidRPr="006C0D74" w:rsidRDefault="00185EA2" w:rsidP="007148CD">
            <w:pPr>
              <w:jc w:val="center"/>
              <w:rPr>
                <w:sz w:val="16"/>
                <w:szCs w:val="16"/>
              </w:rPr>
            </w:pPr>
            <w:r w:rsidRPr="006C0D74">
              <w:rPr>
                <w:sz w:val="16"/>
                <w:szCs w:val="16"/>
              </w:rPr>
              <w:t>27</w:t>
            </w:r>
          </w:p>
        </w:tc>
        <w:tc>
          <w:tcPr>
            <w:tcW w:w="535" w:type="dxa"/>
          </w:tcPr>
          <w:p w14:paraId="15C4113C" w14:textId="77777777" w:rsidR="00185EA2" w:rsidRPr="006C0D74" w:rsidRDefault="00185EA2" w:rsidP="007148CD">
            <w:pPr>
              <w:jc w:val="center"/>
              <w:rPr>
                <w:b/>
                <w:bCs/>
                <w:sz w:val="16"/>
                <w:szCs w:val="16"/>
              </w:rPr>
            </w:pPr>
          </w:p>
          <w:p w14:paraId="1DD5D702" w14:textId="77777777" w:rsidR="00185EA2" w:rsidRPr="006C0D74" w:rsidRDefault="00185EA2" w:rsidP="007148CD">
            <w:pPr>
              <w:jc w:val="center"/>
              <w:rPr>
                <w:b/>
                <w:bCs/>
                <w:sz w:val="16"/>
                <w:szCs w:val="16"/>
              </w:rPr>
            </w:pPr>
            <w:r w:rsidRPr="006C0D74">
              <w:rPr>
                <w:b/>
                <w:bCs/>
                <w:sz w:val="16"/>
                <w:szCs w:val="16"/>
              </w:rPr>
              <w:t>9.4</w:t>
            </w:r>
          </w:p>
        </w:tc>
        <w:tc>
          <w:tcPr>
            <w:tcW w:w="397" w:type="dxa"/>
          </w:tcPr>
          <w:p w14:paraId="2FA621A6" w14:textId="77777777" w:rsidR="00185EA2" w:rsidRPr="006C0D74" w:rsidRDefault="00185EA2" w:rsidP="007148CD">
            <w:pPr>
              <w:jc w:val="center"/>
              <w:rPr>
                <w:sz w:val="16"/>
                <w:szCs w:val="16"/>
              </w:rPr>
            </w:pPr>
          </w:p>
          <w:p w14:paraId="1365A072" w14:textId="77777777" w:rsidR="00185EA2" w:rsidRPr="006C0D74" w:rsidRDefault="00185EA2" w:rsidP="007148CD">
            <w:pPr>
              <w:jc w:val="center"/>
              <w:rPr>
                <w:sz w:val="16"/>
                <w:szCs w:val="16"/>
              </w:rPr>
            </w:pPr>
            <w:r w:rsidRPr="006C0D74">
              <w:rPr>
                <w:sz w:val="16"/>
                <w:szCs w:val="16"/>
              </w:rPr>
              <w:t>30</w:t>
            </w:r>
          </w:p>
        </w:tc>
        <w:tc>
          <w:tcPr>
            <w:tcW w:w="535" w:type="dxa"/>
          </w:tcPr>
          <w:p w14:paraId="3CC8DF4D" w14:textId="77777777" w:rsidR="00185EA2" w:rsidRPr="006C0D74" w:rsidRDefault="00185EA2" w:rsidP="007148CD">
            <w:pPr>
              <w:jc w:val="center"/>
              <w:rPr>
                <w:b/>
                <w:bCs/>
                <w:sz w:val="16"/>
                <w:szCs w:val="16"/>
              </w:rPr>
            </w:pPr>
          </w:p>
          <w:p w14:paraId="012B550F" w14:textId="77777777" w:rsidR="00185EA2" w:rsidRPr="006C0D74" w:rsidRDefault="00185EA2" w:rsidP="007148CD">
            <w:pPr>
              <w:jc w:val="center"/>
              <w:rPr>
                <w:b/>
                <w:bCs/>
                <w:sz w:val="16"/>
                <w:szCs w:val="16"/>
              </w:rPr>
            </w:pPr>
            <w:r w:rsidRPr="006C0D74">
              <w:rPr>
                <w:b/>
                <w:bCs/>
                <w:sz w:val="16"/>
                <w:szCs w:val="16"/>
              </w:rPr>
              <w:t>10.5</w:t>
            </w:r>
          </w:p>
        </w:tc>
        <w:tc>
          <w:tcPr>
            <w:tcW w:w="397" w:type="dxa"/>
          </w:tcPr>
          <w:p w14:paraId="766AC9E2" w14:textId="77777777" w:rsidR="00185EA2" w:rsidRPr="006C0D74" w:rsidRDefault="00185EA2" w:rsidP="007148CD">
            <w:pPr>
              <w:jc w:val="center"/>
              <w:rPr>
                <w:sz w:val="16"/>
                <w:szCs w:val="16"/>
              </w:rPr>
            </w:pPr>
          </w:p>
          <w:p w14:paraId="79CFCE19" w14:textId="77777777" w:rsidR="00185EA2" w:rsidRPr="006C0D74" w:rsidRDefault="00185EA2" w:rsidP="007148CD">
            <w:pPr>
              <w:jc w:val="center"/>
              <w:rPr>
                <w:sz w:val="16"/>
                <w:szCs w:val="16"/>
              </w:rPr>
            </w:pPr>
            <w:r w:rsidRPr="006C0D74">
              <w:rPr>
                <w:sz w:val="16"/>
                <w:szCs w:val="16"/>
              </w:rPr>
              <w:t>46</w:t>
            </w:r>
          </w:p>
        </w:tc>
        <w:tc>
          <w:tcPr>
            <w:tcW w:w="540" w:type="dxa"/>
          </w:tcPr>
          <w:p w14:paraId="34228926" w14:textId="77777777" w:rsidR="00185EA2" w:rsidRPr="006C0D74" w:rsidRDefault="00185EA2" w:rsidP="007148CD">
            <w:pPr>
              <w:jc w:val="center"/>
              <w:rPr>
                <w:b/>
                <w:bCs/>
                <w:sz w:val="16"/>
                <w:szCs w:val="16"/>
              </w:rPr>
            </w:pPr>
          </w:p>
          <w:p w14:paraId="2BF43838" w14:textId="77777777" w:rsidR="00185EA2" w:rsidRPr="006C0D74" w:rsidRDefault="00185EA2" w:rsidP="007148CD">
            <w:pPr>
              <w:jc w:val="center"/>
              <w:rPr>
                <w:b/>
                <w:bCs/>
                <w:sz w:val="16"/>
                <w:szCs w:val="16"/>
              </w:rPr>
            </w:pPr>
            <w:r w:rsidRPr="006C0D74">
              <w:rPr>
                <w:b/>
                <w:bCs/>
                <w:sz w:val="16"/>
                <w:szCs w:val="16"/>
              </w:rPr>
              <w:t>16.1</w:t>
            </w:r>
          </w:p>
        </w:tc>
      </w:tr>
      <w:tr w:rsidR="006C0D74" w:rsidRPr="006C0D74" w14:paraId="3FFE95BB" w14:textId="77777777" w:rsidTr="007148CD">
        <w:trPr>
          <w:trHeight w:val="1159"/>
        </w:trPr>
        <w:tc>
          <w:tcPr>
            <w:tcW w:w="1031" w:type="dxa"/>
          </w:tcPr>
          <w:p w14:paraId="2EA1D712" w14:textId="77777777" w:rsidR="00185EA2" w:rsidRPr="006C0D74" w:rsidRDefault="00185EA2" w:rsidP="007148CD">
            <w:pPr>
              <w:jc w:val="center"/>
              <w:rPr>
                <w:b/>
                <w:bCs/>
                <w:sz w:val="16"/>
                <w:szCs w:val="16"/>
              </w:rPr>
            </w:pPr>
            <w:r w:rsidRPr="006C0D74">
              <w:rPr>
                <w:b/>
                <w:bCs/>
                <w:sz w:val="16"/>
                <w:szCs w:val="16"/>
              </w:rPr>
              <w:t>Rapists use weapons and cause physical injury</w:t>
            </w:r>
          </w:p>
        </w:tc>
        <w:tc>
          <w:tcPr>
            <w:tcW w:w="398" w:type="dxa"/>
          </w:tcPr>
          <w:p w14:paraId="11C494B9" w14:textId="77777777" w:rsidR="00185EA2" w:rsidRPr="006C0D74" w:rsidRDefault="00185EA2" w:rsidP="007148CD">
            <w:pPr>
              <w:jc w:val="center"/>
              <w:rPr>
                <w:sz w:val="16"/>
                <w:szCs w:val="16"/>
              </w:rPr>
            </w:pPr>
          </w:p>
          <w:p w14:paraId="3D8A461D" w14:textId="77777777" w:rsidR="00185EA2" w:rsidRPr="006C0D74" w:rsidRDefault="00185EA2" w:rsidP="007148CD">
            <w:pPr>
              <w:jc w:val="center"/>
              <w:rPr>
                <w:sz w:val="16"/>
                <w:szCs w:val="16"/>
              </w:rPr>
            </w:pPr>
            <w:r w:rsidRPr="006C0D74">
              <w:rPr>
                <w:sz w:val="16"/>
                <w:szCs w:val="16"/>
              </w:rPr>
              <w:t>46</w:t>
            </w:r>
          </w:p>
        </w:tc>
        <w:tc>
          <w:tcPr>
            <w:tcW w:w="536" w:type="dxa"/>
          </w:tcPr>
          <w:p w14:paraId="7CB09641" w14:textId="77777777" w:rsidR="00185EA2" w:rsidRPr="006C0D74" w:rsidRDefault="00185EA2" w:rsidP="007148CD">
            <w:pPr>
              <w:jc w:val="center"/>
              <w:rPr>
                <w:b/>
                <w:bCs/>
                <w:sz w:val="16"/>
                <w:szCs w:val="16"/>
              </w:rPr>
            </w:pPr>
          </w:p>
          <w:p w14:paraId="1D814602" w14:textId="77777777" w:rsidR="00185EA2" w:rsidRPr="006C0D74" w:rsidRDefault="00185EA2" w:rsidP="007148CD">
            <w:pPr>
              <w:jc w:val="center"/>
              <w:rPr>
                <w:b/>
                <w:bCs/>
                <w:sz w:val="16"/>
                <w:szCs w:val="16"/>
              </w:rPr>
            </w:pPr>
            <w:r w:rsidRPr="006C0D74">
              <w:rPr>
                <w:b/>
                <w:bCs/>
                <w:sz w:val="16"/>
                <w:szCs w:val="16"/>
              </w:rPr>
              <w:t>16.1</w:t>
            </w:r>
          </w:p>
        </w:tc>
        <w:tc>
          <w:tcPr>
            <w:tcW w:w="397" w:type="dxa"/>
          </w:tcPr>
          <w:p w14:paraId="03678117" w14:textId="77777777" w:rsidR="00185EA2" w:rsidRPr="006C0D74" w:rsidRDefault="00185EA2" w:rsidP="007148CD">
            <w:pPr>
              <w:jc w:val="center"/>
              <w:rPr>
                <w:sz w:val="16"/>
                <w:szCs w:val="16"/>
              </w:rPr>
            </w:pPr>
          </w:p>
          <w:p w14:paraId="34CFF1F9" w14:textId="77777777" w:rsidR="00185EA2" w:rsidRPr="006C0D74" w:rsidRDefault="00185EA2" w:rsidP="007148CD">
            <w:pPr>
              <w:jc w:val="center"/>
              <w:rPr>
                <w:sz w:val="16"/>
                <w:szCs w:val="16"/>
              </w:rPr>
            </w:pPr>
            <w:r w:rsidRPr="006C0D74">
              <w:rPr>
                <w:sz w:val="16"/>
                <w:szCs w:val="16"/>
              </w:rPr>
              <w:t>38</w:t>
            </w:r>
          </w:p>
        </w:tc>
        <w:tc>
          <w:tcPr>
            <w:tcW w:w="535" w:type="dxa"/>
          </w:tcPr>
          <w:p w14:paraId="2882B427" w14:textId="77777777" w:rsidR="00185EA2" w:rsidRPr="006C0D74" w:rsidRDefault="00185EA2" w:rsidP="007148CD">
            <w:pPr>
              <w:jc w:val="center"/>
              <w:rPr>
                <w:b/>
                <w:bCs/>
                <w:sz w:val="16"/>
                <w:szCs w:val="16"/>
              </w:rPr>
            </w:pPr>
          </w:p>
          <w:p w14:paraId="3945F5B7" w14:textId="77777777" w:rsidR="00185EA2" w:rsidRPr="006C0D74" w:rsidRDefault="00185EA2" w:rsidP="007148CD">
            <w:pPr>
              <w:jc w:val="center"/>
              <w:rPr>
                <w:b/>
                <w:bCs/>
                <w:sz w:val="16"/>
                <w:szCs w:val="16"/>
              </w:rPr>
            </w:pPr>
            <w:r w:rsidRPr="006C0D74">
              <w:rPr>
                <w:b/>
                <w:bCs/>
                <w:sz w:val="16"/>
                <w:szCs w:val="16"/>
              </w:rPr>
              <w:t>13.3</w:t>
            </w:r>
          </w:p>
        </w:tc>
        <w:tc>
          <w:tcPr>
            <w:tcW w:w="397" w:type="dxa"/>
          </w:tcPr>
          <w:p w14:paraId="4BF03423" w14:textId="77777777" w:rsidR="00185EA2" w:rsidRPr="006C0D74" w:rsidRDefault="00185EA2" w:rsidP="007148CD">
            <w:pPr>
              <w:jc w:val="center"/>
              <w:rPr>
                <w:sz w:val="16"/>
                <w:szCs w:val="16"/>
              </w:rPr>
            </w:pPr>
          </w:p>
          <w:p w14:paraId="590D0791" w14:textId="77777777" w:rsidR="00185EA2" w:rsidRPr="006C0D74" w:rsidRDefault="00185EA2" w:rsidP="007148CD">
            <w:pPr>
              <w:jc w:val="center"/>
              <w:rPr>
                <w:sz w:val="16"/>
                <w:szCs w:val="16"/>
              </w:rPr>
            </w:pPr>
            <w:r w:rsidRPr="006C0D74">
              <w:rPr>
                <w:sz w:val="16"/>
                <w:szCs w:val="16"/>
              </w:rPr>
              <w:t>41</w:t>
            </w:r>
          </w:p>
        </w:tc>
        <w:tc>
          <w:tcPr>
            <w:tcW w:w="535" w:type="dxa"/>
          </w:tcPr>
          <w:p w14:paraId="63E8323F" w14:textId="77777777" w:rsidR="00185EA2" w:rsidRPr="006C0D74" w:rsidRDefault="00185EA2" w:rsidP="007148CD">
            <w:pPr>
              <w:jc w:val="center"/>
              <w:rPr>
                <w:b/>
                <w:bCs/>
                <w:sz w:val="16"/>
                <w:szCs w:val="16"/>
              </w:rPr>
            </w:pPr>
          </w:p>
          <w:p w14:paraId="5DDC7C4B" w14:textId="77777777" w:rsidR="00185EA2" w:rsidRPr="006C0D74" w:rsidRDefault="00185EA2" w:rsidP="007148CD">
            <w:pPr>
              <w:jc w:val="center"/>
              <w:rPr>
                <w:b/>
                <w:bCs/>
                <w:sz w:val="16"/>
                <w:szCs w:val="16"/>
              </w:rPr>
            </w:pPr>
            <w:r w:rsidRPr="006C0D74">
              <w:rPr>
                <w:b/>
                <w:bCs/>
                <w:sz w:val="16"/>
                <w:szCs w:val="16"/>
              </w:rPr>
              <w:t>14.3</w:t>
            </w:r>
          </w:p>
        </w:tc>
        <w:tc>
          <w:tcPr>
            <w:tcW w:w="397" w:type="dxa"/>
          </w:tcPr>
          <w:p w14:paraId="6E99282D" w14:textId="77777777" w:rsidR="00185EA2" w:rsidRPr="006C0D74" w:rsidRDefault="00185EA2" w:rsidP="007148CD">
            <w:pPr>
              <w:jc w:val="center"/>
              <w:rPr>
                <w:sz w:val="16"/>
                <w:szCs w:val="16"/>
              </w:rPr>
            </w:pPr>
          </w:p>
          <w:p w14:paraId="04A74BE0" w14:textId="77777777" w:rsidR="00185EA2" w:rsidRPr="006C0D74" w:rsidRDefault="00185EA2" w:rsidP="007148CD">
            <w:pPr>
              <w:jc w:val="center"/>
              <w:rPr>
                <w:sz w:val="16"/>
                <w:szCs w:val="16"/>
              </w:rPr>
            </w:pPr>
            <w:r w:rsidRPr="006C0D74">
              <w:rPr>
                <w:sz w:val="16"/>
                <w:szCs w:val="16"/>
              </w:rPr>
              <w:t>32</w:t>
            </w:r>
          </w:p>
        </w:tc>
        <w:tc>
          <w:tcPr>
            <w:tcW w:w="535" w:type="dxa"/>
          </w:tcPr>
          <w:p w14:paraId="211677DD" w14:textId="77777777" w:rsidR="00185EA2" w:rsidRPr="006C0D74" w:rsidRDefault="00185EA2" w:rsidP="007148CD">
            <w:pPr>
              <w:jc w:val="center"/>
              <w:rPr>
                <w:b/>
                <w:bCs/>
                <w:sz w:val="16"/>
                <w:szCs w:val="16"/>
              </w:rPr>
            </w:pPr>
          </w:p>
          <w:p w14:paraId="7601288E" w14:textId="77777777" w:rsidR="00185EA2" w:rsidRPr="006C0D74" w:rsidRDefault="00185EA2" w:rsidP="007148CD">
            <w:pPr>
              <w:jc w:val="center"/>
              <w:rPr>
                <w:b/>
                <w:bCs/>
                <w:sz w:val="16"/>
                <w:szCs w:val="16"/>
              </w:rPr>
            </w:pPr>
            <w:r w:rsidRPr="006C0D74">
              <w:rPr>
                <w:b/>
                <w:bCs/>
                <w:sz w:val="16"/>
                <w:szCs w:val="16"/>
              </w:rPr>
              <w:t>11.2</w:t>
            </w:r>
          </w:p>
        </w:tc>
        <w:tc>
          <w:tcPr>
            <w:tcW w:w="397" w:type="dxa"/>
          </w:tcPr>
          <w:p w14:paraId="257DD689" w14:textId="77777777" w:rsidR="00185EA2" w:rsidRPr="006C0D74" w:rsidRDefault="00185EA2" w:rsidP="007148CD">
            <w:pPr>
              <w:jc w:val="center"/>
              <w:rPr>
                <w:sz w:val="16"/>
                <w:szCs w:val="16"/>
              </w:rPr>
            </w:pPr>
          </w:p>
          <w:p w14:paraId="679BFE7D" w14:textId="77777777" w:rsidR="00185EA2" w:rsidRPr="006C0D74" w:rsidRDefault="00185EA2" w:rsidP="007148CD">
            <w:pPr>
              <w:jc w:val="center"/>
              <w:rPr>
                <w:sz w:val="16"/>
                <w:szCs w:val="16"/>
              </w:rPr>
            </w:pPr>
            <w:r w:rsidRPr="006C0D74">
              <w:rPr>
                <w:sz w:val="16"/>
                <w:szCs w:val="16"/>
              </w:rPr>
              <w:t>25</w:t>
            </w:r>
          </w:p>
        </w:tc>
        <w:tc>
          <w:tcPr>
            <w:tcW w:w="535" w:type="dxa"/>
          </w:tcPr>
          <w:p w14:paraId="667EEE81" w14:textId="77777777" w:rsidR="00185EA2" w:rsidRPr="006C0D74" w:rsidRDefault="00185EA2" w:rsidP="007148CD">
            <w:pPr>
              <w:jc w:val="center"/>
              <w:rPr>
                <w:b/>
                <w:bCs/>
                <w:sz w:val="16"/>
                <w:szCs w:val="16"/>
              </w:rPr>
            </w:pPr>
          </w:p>
          <w:p w14:paraId="2E90B6B0" w14:textId="77777777" w:rsidR="00185EA2" w:rsidRPr="006C0D74" w:rsidRDefault="00185EA2" w:rsidP="007148CD">
            <w:pPr>
              <w:jc w:val="center"/>
              <w:rPr>
                <w:b/>
                <w:bCs/>
                <w:sz w:val="16"/>
                <w:szCs w:val="16"/>
              </w:rPr>
            </w:pPr>
            <w:r w:rsidRPr="006C0D74">
              <w:rPr>
                <w:b/>
                <w:bCs/>
                <w:sz w:val="16"/>
                <w:szCs w:val="16"/>
              </w:rPr>
              <w:t>8.7</w:t>
            </w:r>
          </w:p>
        </w:tc>
        <w:tc>
          <w:tcPr>
            <w:tcW w:w="397" w:type="dxa"/>
          </w:tcPr>
          <w:p w14:paraId="00BD4007" w14:textId="77777777" w:rsidR="00185EA2" w:rsidRPr="006C0D74" w:rsidRDefault="00185EA2" w:rsidP="007148CD">
            <w:pPr>
              <w:jc w:val="center"/>
              <w:rPr>
                <w:sz w:val="16"/>
                <w:szCs w:val="16"/>
              </w:rPr>
            </w:pPr>
          </w:p>
          <w:p w14:paraId="774E07F5" w14:textId="77777777" w:rsidR="00185EA2" w:rsidRPr="006C0D74" w:rsidRDefault="00185EA2" w:rsidP="007148CD">
            <w:pPr>
              <w:jc w:val="center"/>
              <w:rPr>
                <w:sz w:val="16"/>
                <w:szCs w:val="16"/>
              </w:rPr>
            </w:pPr>
            <w:r w:rsidRPr="006C0D74">
              <w:rPr>
                <w:sz w:val="16"/>
                <w:szCs w:val="16"/>
              </w:rPr>
              <w:t>35</w:t>
            </w:r>
          </w:p>
        </w:tc>
        <w:tc>
          <w:tcPr>
            <w:tcW w:w="535" w:type="dxa"/>
          </w:tcPr>
          <w:p w14:paraId="079443C9" w14:textId="77777777" w:rsidR="00185EA2" w:rsidRPr="006C0D74" w:rsidRDefault="00185EA2" w:rsidP="007148CD">
            <w:pPr>
              <w:jc w:val="center"/>
              <w:rPr>
                <w:b/>
                <w:bCs/>
                <w:sz w:val="16"/>
                <w:szCs w:val="16"/>
              </w:rPr>
            </w:pPr>
          </w:p>
          <w:p w14:paraId="5DF925BF" w14:textId="77777777" w:rsidR="00185EA2" w:rsidRPr="006C0D74" w:rsidRDefault="00185EA2" w:rsidP="007148CD">
            <w:pPr>
              <w:jc w:val="center"/>
              <w:rPr>
                <w:b/>
                <w:bCs/>
                <w:sz w:val="16"/>
                <w:szCs w:val="16"/>
              </w:rPr>
            </w:pPr>
            <w:r w:rsidRPr="006C0D74">
              <w:rPr>
                <w:b/>
                <w:bCs/>
                <w:sz w:val="16"/>
                <w:szCs w:val="16"/>
              </w:rPr>
              <w:t>12.2</w:t>
            </w:r>
          </w:p>
        </w:tc>
        <w:tc>
          <w:tcPr>
            <w:tcW w:w="397" w:type="dxa"/>
          </w:tcPr>
          <w:p w14:paraId="3A2A0547" w14:textId="77777777" w:rsidR="00185EA2" w:rsidRPr="006C0D74" w:rsidRDefault="00185EA2" w:rsidP="007148CD">
            <w:pPr>
              <w:jc w:val="center"/>
              <w:rPr>
                <w:sz w:val="16"/>
                <w:szCs w:val="16"/>
              </w:rPr>
            </w:pPr>
          </w:p>
          <w:p w14:paraId="7919360D" w14:textId="77777777" w:rsidR="00185EA2" w:rsidRPr="006C0D74" w:rsidRDefault="00185EA2" w:rsidP="007148CD">
            <w:pPr>
              <w:jc w:val="center"/>
              <w:rPr>
                <w:sz w:val="16"/>
                <w:szCs w:val="16"/>
              </w:rPr>
            </w:pPr>
            <w:r w:rsidRPr="006C0D74">
              <w:rPr>
                <w:sz w:val="16"/>
                <w:szCs w:val="16"/>
              </w:rPr>
              <w:t>31</w:t>
            </w:r>
          </w:p>
        </w:tc>
        <w:tc>
          <w:tcPr>
            <w:tcW w:w="535" w:type="dxa"/>
          </w:tcPr>
          <w:p w14:paraId="573B98F1" w14:textId="77777777" w:rsidR="00185EA2" w:rsidRPr="006C0D74" w:rsidRDefault="00185EA2" w:rsidP="007148CD">
            <w:pPr>
              <w:jc w:val="center"/>
              <w:rPr>
                <w:b/>
                <w:bCs/>
                <w:sz w:val="16"/>
                <w:szCs w:val="16"/>
              </w:rPr>
            </w:pPr>
          </w:p>
          <w:p w14:paraId="24673815" w14:textId="77777777" w:rsidR="00185EA2" w:rsidRPr="006C0D74" w:rsidRDefault="00185EA2" w:rsidP="007148CD">
            <w:pPr>
              <w:jc w:val="center"/>
              <w:rPr>
                <w:b/>
                <w:bCs/>
                <w:sz w:val="16"/>
                <w:szCs w:val="16"/>
              </w:rPr>
            </w:pPr>
            <w:r w:rsidRPr="006C0D74">
              <w:rPr>
                <w:b/>
                <w:bCs/>
                <w:sz w:val="16"/>
                <w:szCs w:val="16"/>
              </w:rPr>
              <w:t>10.8</w:t>
            </w:r>
          </w:p>
        </w:tc>
        <w:tc>
          <w:tcPr>
            <w:tcW w:w="397" w:type="dxa"/>
          </w:tcPr>
          <w:p w14:paraId="26DF5200" w14:textId="77777777" w:rsidR="00185EA2" w:rsidRPr="006C0D74" w:rsidRDefault="00185EA2" w:rsidP="007148CD">
            <w:pPr>
              <w:jc w:val="center"/>
              <w:rPr>
                <w:sz w:val="16"/>
                <w:szCs w:val="16"/>
              </w:rPr>
            </w:pPr>
          </w:p>
          <w:p w14:paraId="605991B4" w14:textId="77777777" w:rsidR="00185EA2" w:rsidRPr="006C0D74" w:rsidRDefault="00185EA2" w:rsidP="007148CD">
            <w:pPr>
              <w:jc w:val="center"/>
              <w:rPr>
                <w:sz w:val="16"/>
                <w:szCs w:val="16"/>
              </w:rPr>
            </w:pPr>
            <w:r w:rsidRPr="006C0D74">
              <w:rPr>
                <w:sz w:val="16"/>
                <w:szCs w:val="16"/>
              </w:rPr>
              <w:t>38</w:t>
            </w:r>
          </w:p>
        </w:tc>
        <w:tc>
          <w:tcPr>
            <w:tcW w:w="540" w:type="dxa"/>
          </w:tcPr>
          <w:p w14:paraId="6737A012" w14:textId="77777777" w:rsidR="00185EA2" w:rsidRPr="006C0D74" w:rsidRDefault="00185EA2" w:rsidP="007148CD">
            <w:pPr>
              <w:jc w:val="center"/>
              <w:rPr>
                <w:b/>
                <w:bCs/>
                <w:sz w:val="16"/>
                <w:szCs w:val="16"/>
              </w:rPr>
            </w:pPr>
          </w:p>
          <w:p w14:paraId="5C04D224" w14:textId="77777777" w:rsidR="00185EA2" w:rsidRPr="006C0D74" w:rsidRDefault="00185EA2" w:rsidP="007148CD">
            <w:pPr>
              <w:jc w:val="center"/>
              <w:rPr>
                <w:b/>
                <w:bCs/>
                <w:sz w:val="16"/>
                <w:szCs w:val="16"/>
              </w:rPr>
            </w:pPr>
            <w:r w:rsidRPr="006C0D74">
              <w:rPr>
                <w:b/>
                <w:bCs/>
                <w:sz w:val="16"/>
                <w:szCs w:val="16"/>
              </w:rPr>
              <w:t>13.3</w:t>
            </w:r>
          </w:p>
        </w:tc>
      </w:tr>
      <w:tr w:rsidR="006C0D74" w:rsidRPr="006C0D74" w14:paraId="516918DE" w14:textId="77777777" w:rsidTr="007148CD">
        <w:trPr>
          <w:trHeight w:val="699"/>
        </w:trPr>
        <w:tc>
          <w:tcPr>
            <w:tcW w:w="1031" w:type="dxa"/>
          </w:tcPr>
          <w:p w14:paraId="24C2FAEE" w14:textId="77777777" w:rsidR="00185EA2" w:rsidRPr="006C0D74" w:rsidRDefault="00185EA2" w:rsidP="007148CD">
            <w:pPr>
              <w:jc w:val="center"/>
              <w:rPr>
                <w:b/>
                <w:bCs/>
                <w:sz w:val="16"/>
                <w:szCs w:val="16"/>
              </w:rPr>
            </w:pPr>
            <w:r w:rsidRPr="006C0D74">
              <w:rPr>
                <w:b/>
                <w:bCs/>
                <w:sz w:val="16"/>
                <w:szCs w:val="16"/>
              </w:rPr>
              <w:t>Rapes occur outside in a dark alley</w:t>
            </w:r>
          </w:p>
        </w:tc>
        <w:tc>
          <w:tcPr>
            <w:tcW w:w="398" w:type="dxa"/>
          </w:tcPr>
          <w:p w14:paraId="672147B0" w14:textId="77777777" w:rsidR="00185EA2" w:rsidRPr="006C0D74" w:rsidRDefault="00185EA2" w:rsidP="007148CD">
            <w:pPr>
              <w:jc w:val="center"/>
              <w:rPr>
                <w:sz w:val="16"/>
                <w:szCs w:val="16"/>
              </w:rPr>
            </w:pPr>
          </w:p>
          <w:p w14:paraId="02C812DE" w14:textId="77777777" w:rsidR="00185EA2" w:rsidRPr="006C0D74" w:rsidRDefault="00185EA2" w:rsidP="007148CD">
            <w:pPr>
              <w:jc w:val="center"/>
              <w:rPr>
                <w:sz w:val="16"/>
                <w:szCs w:val="16"/>
              </w:rPr>
            </w:pPr>
            <w:r w:rsidRPr="006C0D74">
              <w:rPr>
                <w:sz w:val="16"/>
                <w:szCs w:val="16"/>
              </w:rPr>
              <w:t>36</w:t>
            </w:r>
          </w:p>
        </w:tc>
        <w:tc>
          <w:tcPr>
            <w:tcW w:w="536" w:type="dxa"/>
          </w:tcPr>
          <w:p w14:paraId="50887FA7" w14:textId="77777777" w:rsidR="00185EA2" w:rsidRPr="006C0D74" w:rsidRDefault="00185EA2" w:rsidP="007148CD">
            <w:pPr>
              <w:jc w:val="center"/>
              <w:rPr>
                <w:b/>
                <w:bCs/>
                <w:sz w:val="16"/>
                <w:szCs w:val="16"/>
              </w:rPr>
            </w:pPr>
          </w:p>
          <w:p w14:paraId="1F95FB92" w14:textId="77777777" w:rsidR="00185EA2" w:rsidRPr="006C0D74" w:rsidRDefault="00185EA2" w:rsidP="007148CD">
            <w:pPr>
              <w:jc w:val="center"/>
              <w:rPr>
                <w:b/>
                <w:bCs/>
                <w:sz w:val="16"/>
                <w:szCs w:val="16"/>
              </w:rPr>
            </w:pPr>
            <w:r w:rsidRPr="006C0D74">
              <w:rPr>
                <w:b/>
                <w:bCs/>
                <w:sz w:val="16"/>
                <w:szCs w:val="16"/>
              </w:rPr>
              <w:t>12.6</w:t>
            </w:r>
          </w:p>
        </w:tc>
        <w:tc>
          <w:tcPr>
            <w:tcW w:w="397" w:type="dxa"/>
          </w:tcPr>
          <w:p w14:paraId="57E0C89C" w14:textId="77777777" w:rsidR="00185EA2" w:rsidRPr="006C0D74" w:rsidRDefault="00185EA2" w:rsidP="007148CD">
            <w:pPr>
              <w:jc w:val="center"/>
              <w:rPr>
                <w:sz w:val="16"/>
                <w:szCs w:val="16"/>
              </w:rPr>
            </w:pPr>
          </w:p>
          <w:p w14:paraId="657CE7D4" w14:textId="77777777" w:rsidR="00185EA2" w:rsidRPr="006C0D74" w:rsidRDefault="00185EA2" w:rsidP="007148CD">
            <w:pPr>
              <w:jc w:val="center"/>
              <w:rPr>
                <w:sz w:val="16"/>
                <w:szCs w:val="16"/>
              </w:rPr>
            </w:pPr>
            <w:r w:rsidRPr="006C0D74">
              <w:rPr>
                <w:sz w:val="16"/>
                <w:szCs w:val="16"/>
              </w:rPr>
              <w:t>36</w:t>
            </w:r>
          </w:p>
        </w:tc>
        <w:tc>
          <w:tcPr>
            <w:tcW w:w="535" w:type="dxa"/>
          </w:tcPr>
          <w:p w14:paraId="03D6A415" w14:textId="77777777" w:rsidR="00185EA2" w:rsidRPr="006C0D74" w:rsidRDefault="00185EA2" w:rsidP="007148CD">
            <w:pPr>
              <w:jc w:val="center"/>
              <w:rPr>
                <w:b/>
                <w:bCs/>
                <w:sz w:val="16"/>
                <w:szCs w:val="16"/>
              </w:rPr>
            </w:pPr>
          </w:p>
          <w:p w14:paraId="5C617AF7" w14:textId="77777777" w:rsidR="00185EA2" w:rsidRPr="006C0D74" w:rsidRDefault="00185EA2" w:rsidP="007148CD">
            <w:pPr>
              <w:jc w:val="center"/>
              <w:rPr>
                <w:b/>
                <w:bCs/>
                <w:sz w:val="16"/>
                <w:szCs w:val="16"/>
              </w:rPr>
            </w:pPr>
            <w:r w:rsidRPr="006C0D74">
              <w:rPr>
                <w:b/>
                <w:bCs/>
                <w:sz w:val="16"/>
                <w:szCs w:val="16"/>
              </w:rPr>
              <w:t>12.6</w:t>
            </w:r>
          </w:p>
        </w:tc>
        <w:tc>
          <w:tcPr>
            <w:tcW w:w="397" w:type="dxa"/>
          </w:tcPr>
          <w:p w14:paraId="22B73E8F" w14:textId="77777777" w:rsidR="00185EA2" w:rsidRPr="006C0D74" w:rsidRDefault="00185EA2" w:rsidP="007148CD">
            <w:pPr>
              <w:tabs>
                <w:tab w:val="center" w:pos="101"/>
              </w:tabs>
              <w:rPr>
                <w:sz w:val="16"/>
                <w:szCs w:val="16"/>
              </w:rPr>
            </w:pPr>
            <w:r w:rsidRPr="006C0D74">
              <w:rPr>
                <w:sz w:val="16"/>
                <w:szCs w:val="16"/>
              </w:rPr>
              <w:tab/>
            </w:r>
          </w:p>
          <w:p w14:paraId="6AE7ABD8" w14:textId="77777777" w:rsidR="00185EA2" w:rsidRPr="006C0D74" w:rsidRDefault="00185EA2" w:rsidP="007148CD">
            <w:pPr>
              <w:tabs>
                <w:tab w:val="center" w:pos="101"/>
              </w:tabs>
              <w:rPr>
                <w:sz w:val="16"/>
                <w:szCs w:val="16"/>
              </w:rPr>
            </w:pPr>
            <w:r w:rsidRPr="006C0D74">
              <w:rPr>
                <w:sz w:val="16"/>
                <w:szCs w:val="16"/>
              </w:rPr>
              <w:t>25</w:t>
            </w:r>
          </w:p>
        </w:tc>
        <w:tc>
          <w:tcPr>
            <w:tcW w:w="535" w:type="dxa"/>
          </w:tcPr>
          <w:p w14:paraId="54B86AA3" w14:textId="77777777" w:rsidR="00185EA2" w:rsidRPr="006C0D74" w:rsidRDefault="00185EA2" w:rsidP="007148CD">
            <w:pPr>
              <w:jc w:val="center"/>
              <w:rPr>
                <w:b/>
                <w:bCs/>
                <w:sz w:val="16"/>
                <w:szCs w:val="16"/>
              </w:rPr>
            </w:pPr>
          </w:p>
          <w:p w14:paraId="41DFE215" w14:textId="77777777" w:rsidR="00185EA2" w:rsidRPr="006C0D74" w:rsidRDefault="00185EA2" w:rsidP="007148CD">
            <w:pPr>
              <w:jc w:val="center"/>
              <w:rPr>
                <w:b/>
                <w:bCs/>
                <w:sz w:val="16"/>
                <w:szCs w:val="16"/>
              </w:rPr>
            </w:pPr>
            <w:r w:rsidRPr="006C0D74">
              <w:rPr>
                <w:b/>
                <w:bCs/>
                <w:sz w:val="16"/>
                <w:szCs w:val="16"/>
              </w:rPr>
              <w:t>8.7</w:t>
            </w:r>
          </w:p>
        </w:tc>
        <w:tc>
          <w:tcPr>
            <w:tcW w:w="397" w:type="dxa"/>
          </w:tcPr>
          <w:p w14:paraId="44F10490" w14:textId="77777777" w:rsidR="00185EA2" w:rsidRPr="006C0D74" w:rsidRDefault="00185EA2" w:rsidP="007148CD">
            <w:pPr>
              <w:jc w:val="center"/>
              <w:rPr>
                <w:sz w:val="16"/>
                <w:szCs w:val="16"/>
              </w:rPr>
            </w:pPr>
          </w:p>
          <w:p w14:paraId="6D48E658" w14:textId="77777777" w:rsidR="00185EA2" w:rsidRPr="006C0D74" w:rsidRDefault="00185EA2" w:rsidP="007148CD">
            <w:pPr>
              <w:jc w:val="center"/>
              <w:rPr>
                <w:sz w:val="16"/>
                <w:szCs w:val="16"/>
              </w:rPr>
            </w:pPr>
            <w:r w:rsidRPr="006C0D74">
              <w:rPr>
                <w:sz w:val="16"/>
                <w:szCs w:val="16"/>
              </w:rPr>
              <w:t>30</w:t>
            </w:r>
          </w:p>
        </w:tc>
        <w:tc>
          <w:tcPr>
            <w:tcW w:w="535" w:type="dxa"/>
          </w:tcPr>
          <w:p w14:paraId="20B9BC9A" w14:textId="77777777" w:rsidR="00185EA2" w:rsidRPr="006C0D74" w:rsidRDefault="00185EA2" w:rsidP="007148CD">
            <w:pPr>
              <w:jc w:val="center"/>
              <w:rPr>
                <w:b/>
                <w:bCs/>
                <w:sz w:val="16"/>
                <w:szCs w:val="16"/>
              </w:rPr>
            </w:pPr>
          </w:p>
          <w:p w14:paraId="10851286" w14:textId="77777777" w:rsidR="00185EA2" w:rsidRPr="006C0D74" w:rsidRDefault="00185EA2" w:rsidP="007148CD">
            <w:pPr>
              <w:jc w:val="center"/>
              <w:rPr>
                <w:b/>
                <w:bCs/>
                <w:sz w:val="16"/>
                <w:szCs w:val="16"/>
              </w:rPr>
            </w:pPr>
            <w:r w:rsidRPr="006C0D74">
              <w:rPr>
                <w:b/>
                <w:bCs/>
                <w:sz w:val="16"/>
                <w:szCs w:val="16"/>
              </w:rPr>
              <w:t>10.5</w:t>
            </w:r>
          </w:p>
        </w:tc>
        <w:tc>
          <w:tcPr>
            <w:tcW w:w="397" w:type="dxa"/>
          </w:tcPr>
          <w:p w14:paraId="5C246975" w14:textId="77777777" w:rsidR="00185EA2" w:rsidRPr="006C0D74" w:rsidRDefault="00185EA2" w:rsidP="007148CD">
            <w:pPr>
              <w:jc w:val="center"/>
              <w:rPr>
                <w:sz w:val="16"/>
                <w:szCs w:val="16"/>
              </w:rPr>
            </w:pPr>
          </w:p>
          <w:p w14:paraId="7BEE91FB" w14:textId="77777777" w:rsidR="00185EA2" w:rsidRPr="006C0D74" w:rsidRDefault="00185EA2" w:rsidP="007148CD">
            <w:pPr>
              <w:jc w:val="center"/>
              <w:rPr>
                <w:sz w:val="16"/>
                <w:szCs w:val="16"/>
              </w:rPr>
            </w:pPr>
            <w:r w:rsidRPr="006C0D74">
              <w:rPr>
                <w:sz w:val="16"/>
                <w:szCs w:val="16"/>
              </w:rPr>
              <w:t>32</w:t>
            </w:r>
          </w:p>
        </w:tc>
        <w:tc>
          <w:tcPr>
            <w:tcW w:w="535" w:type="dxa"/>
          </w:tcPr>
          <w:p w14:paraId="0A633A48" w14:textId="77777777" w:rsidR="00185EA2" w:rsidRPr="006C0D74" w:rsidRDefault="00185EA2" w:rsidP="007148CD">
            <w:pPr>
              <w:jc w:val="center"/>
              <w:rPr>
                <w:b/>
                <w:bCs/>
                <w:sz w:val="16"/>
                <w:szCs w:val="16"/>
              </w:rPr>
            </w:pPr>
          </w:p>
          <w:p w14:paraId="1BBF8572" w14:textId="77777777" w:rsidR="00185EA2" w:rsidRPr="006C0D74" w:rsidRDefault="00185EA2" w:rsidP="007148CD">
            <w:pPr>
              <w:jc w:val="center"/>
              <w:rPr>
                <w:b/>
                <w:bCs/>
                <w:sz w:val="16"/>
                <w:szCs w:val="16"/>
              </w:rPr>
            </w:pPr>
            <w:r w:rsidRPr="006C0D74">
              <w:rPr>
                <w:b/>
                <w:bCs/>
                <w:sz w:val="16"/>
                <w:szCs w:val="16"/>
              </w:rPr>
              <w:t>11.2</w:t>
            </w:r>
          </w:p>
        </w:tc>
        <w:tc>
          <w:tcPr>
            <w:tcW w:w="397" w:type="dxa"/>
          </w:tcPr>
          <w:p w14:paraId="1D6F1D1D" w14:textId="77777777" w:rsidR="00185EA2" w:rsidRPr="006C0D74" w:rsidRDefault="00185EA2" w:rsidP="007148CD">
            <w:pPr>
              <w:jc w:val="center"/>
              <w:rPr>
                <w:sz w:val="16"/>
                <w:szCs w:val="16"/>
              </w:rPr>
            </w:pPr>
          </w:p>
          <w:p w14:paraId="4ABCABF0" w14:textId="77777777" w:rsidR="00185EA2" w:rsidRPr="006C0D74" w:rsidRDefault="00185EA2" w:rsidP="007148CD">
            <w:pPr>
              <w:jc w:val="center"/>
              <w:rPr>
                <w:sz w:val="16"/>
                <w:szCs w:val="16"/>
              </w:rPr>
            </w:pPr>
            <w:r w:rsidRPr="006C0D74">
              <w:rPr>
                <w:sz w:val="16"/>
                <w:szCs w:val="16"/>
              </w:rPr>
              <w:t>41</w:t>
            </w:r>
          </w:p>
        </w:tc>
        <w:tc>
          <w:tcPr>
            <w:tcW w:w="535" w:type="dxa"/>
          </w:tcPr>
          <w:p w14:paraId="431CFE30" w14:textId="77777777" w:rsidR="00185EA2" w:rsidRPr="006C0D74" w:rsidRDefault="00185EA2" w:rsidP="007148CD">
            <w:pPr>
              <w:jc w:val="center"/>
              <w:rPr>
                <w:b/>
                <w:bCs/>
                <w:sz w:val="16"/>
                <w:szCs w:val="16"/>
              </w:rPr>
            </w:pPr>
          </w:p>
          <w:p w14:paraId="4A5055C6" w14:textId="77777777" w:rsidR="00185EA2" w:rsidRPr="006C0D74" w:rsidRDefault="00185EA2" w:rsidP="007148CD">
            <w:pPr>
              <w:jc w:val="center"/>
              <w:rPr>
                <w:b/>
                <w:bCs/>
                <w:sz w:val="16"/>
                <w:szCs w:val="16"/>
              </w:rPr>
            </w:pPr>
            <w:r w:rsidRPr="006C0D74">
              <w:rPr>
                <w:b/>
                <w:bCs/>
                <w:sz w:val="16"/>
                <w:szCs w:val="16"/>
              </w:rPr>
              <w:t>14.3</w:t>
            </w:r>
          </w:p>
        </w:tc>
        <w:tc>
          <w:tcPr>
            <w:tcW w:w="397" w:type="dxa"/>
          </w:tcPr>
          <w:p w14:paraId="06F75AB6" w14:textId="77777777" w:rsidR="00185EA2" w:rsidRPr="006C0D74" w:rsidRDefault="00185EA2" w:rsidP="007148CD">
            <w:pPr>
              <w:jc w:val="center"/>
              <w:rPr>
                <w:sz w:val="16"/>
                <w:szCs w:val="16"/>
              </w:rPr>
            </w:pPr>
          </w:p>
          <w:p w14:paraId="5A5F9A0F" w14:textId="77777777" w:rsidR="00185EA2" w:rsidRPr="006C0D74" w:rsidRDefault="00185EA2" w:rsidP="007148CD">
            <w:pPr>
              <w:jc w:val="center"/>
              <w:rPr>
                <w:sz w:val="16"/>
                <w:szCs w:val="16"/>
              </w:rPr>
            </w:pPr>
            <w:r w:rsidRPr="006C0D74">
              <w:rPr>
                <w:sz w:val="16"/>
                <w:szCs w:val="16"/>
              </w:rPr>
              <w:t>41</w:t>
            </w:r>
          </w:p>
        </w:tc>
        <w:tc>
          <w:tcPr>
            <w:tcW w:w="535" w:type="dxa"/>
          </w:tcPr>
          <w:p w14:paraId="20A61628" w14:textId="77777777" w:rsidR="00185EA2" w:rsidRPr="006C0D74" w:rsidRDefault="00185EA2" w:rsidP="007148CD">
            <w:pPr>
              <w:jc w:val="center"/>
              <w:rPr>
                <w:b/>
                <w:bCs/>
                <w:sz w:val="16"/>
                <w:szCs w:val="16"/>
              </w:rPr>
            </w:pPr>
          </w:p>
          <w:p w14:paraId="1EACB4CE" w14:textId="77777777" w:rsidR="00185EA2" w:rsidRPr="006C0D74" w:rsidRDefault="00185EA2" w:rsidP="007148CD">
            <w:pPr>
              <w:jc w:val="center"/>
              <w:rPr>
                <w:b/>
                <w:bCs/>
                <w:sz w:val="16"/>
                <w:szCs w:val="16"/>
              </w:rPr>
            </w:pPr>
            <w:r w:rsidRPr="006C0D74">
              <w:rPr>
                <w:b/>
                <w:bCs/>
                <w:sz w:val="16"/>
                <w:szCs w:val="16"/>
              </w:rPr>
              <w:t>14.3</w:t>
            </w:r>
          </w:p>
        </w:tc>
        <w:tc>
          <w:tcPr>
            <w:tcW w:w="397" w:type="dxa"/>
          </w:tcPr>
          <w:p w14:paraId="62A1061F" w14:textId="77777777" w:rsidR="00185EA2" w:rsidRPr="006C0D74" w:rsidRDefault="00185EA2" w:rsidP="007148CD">
            <w:pPr>
              <w:jc w:val="center"/>
              <w:rPr>
                <w:sz w:val="16"/>
                <w:szCs w:val="16"/>
              </w:rPr>
            </w:pPr>
          </w:p>
          <w:p w14:paraId="5674B172" w14:textId="77777777" w:rsidR="00185EA2" w:rsidRPr="006C0D74" w:rsidRDefault="00185EA2" w:rsidP="007148CD">
            <w:pPr>
              <w:jc w:val="center"/>
              <w:rPr>
                <w:sz w:val="16"/>
                <w:szCs w:val="16"/>
              </w:rPr>
            </w:pPr>
            <w:r w:rsidRPr="006C0D74">
              <w:rPr>
                <w:sz w:val="16"/>
                <w:szCs w:val="16"/>
              </w:rPr>
              <w:t>45</w:t>
            </w:r>
          </w:p>
        </w:tc>
        <w:tc>
          <w:tcPr>
            <w:tcW w:w="540" w:type="dxa"/>
          </w:tcPr>
          <w:p w14:paraId="55C8489E" w14:textId="77777777" w:rsidR="00185EA2" w:rsidRPr="006C0D74" w:rsidRDefault="00185EA2" w:rsidP="007148CD">
            <w:pPr>
              <w:jc w:val="center"/>
              <w:rPr>
                <w:b/>
                <w:bCs/>
                <w:sz w:val="16"/>
                <w:szCs w:val="16"/>
              </w:rPr>
            </w:pPr>
          </w:p>
          <w:p w14:paraId="7F96A5F1" w14:textId="77777777" w:rsidR="00185EA2" w:rsidRPr="006C0D74" w:rsidRDefault="00185EA2" w:rsidP="007148CD">
            <w:pPr>
              <w:jc w:val="center"/>
              <w:rPr>
                <w:b/>
                <w:bCs/>
                <w:sz w:val="16"/>
                <w:szCs w:val="16"/>
              </w:rPr>
            </w:pPr>
            <w:r w:rsidRPr="006C0D74">
              <w:rPr>
                <w:b/>
                <w:bCs/>
                <w:sz w:val="16"/>
                <w:szCs w:val="16"/>
              </w:rPr>
              <w:t>15.7</w:t>
            </w:r>
          </w:p>
        </w:tc>
      </w:tr>
      <w:tr w:rsidR="006C0D74" w:rsidRPr="006C0D74" w14:paraId="0748B211" w14:textId="77777777" w:rsidTr="007148CD">
        <w:trPr>
          <w:trHeight w:val="921"/>
        </w:trPr>
        <w:tc>
          <w:tcPr>
            <w:tcW w:w="1031" w:type="dxa"/>
          </w:tcPr>
          <w:p w14:paraId="47EBE27A" w14:textId="77777777" w:rsidR="00185EA2" w:rsidRPr="006C0D74" w:rsidRDefault="00185EA2" w:rsidP="007148CD">
            <w:pPr>
              <w:jc w:val="center"/>
              <w:rPr>
                <w:b/>
                <w:bCs/>
                <w:sz w:val="16"/>
                <w:szCs w:val="16"/>
              </w:rPr>
            </w:pPr>
            <w:r w:rsidRPr="006C0D74">
              <w:rPr>
                <w:b/>
                <w:bCs/>
                <w:sz w:val="16"/>
                <w:szCs w:val="16"/>
              </w:rPr>
              <w:t>Women "cry rape" to cover up something</w:t>
            </w:r>
          </w:p>
        </w:tc>
        <w:tc>
          <w:tcPr>
            <w:tcW w:w="398" w:type="dxa"/>
          </w:tcPr>
          <w:p w14:paraId="3F5C3664" w14:textId="77777777" w:rsidR="00185EA2" w:rsidRPr="006C0D74" w:rsidRDefault="00185EA2" w:rsidP="007148CD">
            <w:pPr>
              <w:jc w:val="center"/>
              <w:rPr>
                <w:sz w:val="16"/>
                <w:szCs w:val="16"/>
              </w:rPr>
            </w:pPr>
          </w:p>
          <w:p w14:paraId="4F9F6C86" w14:textId="77777777" w:rsidR="00185EA2" w:rsidRPr="006C0D74" w:rsidRDefault="00185EA2" w:rsidP="007148CD">
            <w:pPr>
              <w:jc w:val="center"/>
              <w:rPr>
                <w:sz w:val="16"/>
                <w:szCs w:val="16"/>
              </w:rPr>
            </w:pPr>
            <w:r w:rsidRPr="006C0D74">
              <w:rPr>
                <w:sz w:val="16"/>
                <w:szCs w:val="16"/>
              </w:rPr>
              <w:t>30</w:t>
            </w:r>
          </w:p>
        </w:tc>
        <w:tc>
          <w:tcPr>
            <w:tcW w:w="536" w:type="dxa"/>
          </w:tcPr>
          <w:p w14:paraId="3213347C" w14:textId="77777777" w:rsidR="00185EA2" w:rsidRPr="006C0D74" w:rsidRDefault="00185EA2" w:rsidP="007148CD">
            <w:pPr>
              <w:jc w:val="center"/>
              <w:rPr>
                <w:b/>
                <w:bCs/>
                <w:sz w:val="16"/>
                <w:szCs w:val="16"/>
              </w:rPr>
            </w:pPr>
          </w:p>
          <w:p w14:paraId="25D150CA" w14:textId="77777777" w:rsidR="00185EA2" w:rsidRPr="006C0D74" w:rsidRDefault="00185EA2" w:rsidP="007148CD">
            <w:pPr>
              <w:jc w:val="center"/>
              <w:rPr>
                <w:b/>
                <w:bCs/>
                <w:sz w:val="16"/>
                <w:szCs w:val="16"/>
              </w:rPr>
            </w:pPr>
            <w:r w:rsidRPr="006C0D74">
              <w:rPr>
                <w:b/>
                <w:bCs/>
                <w:sz w:val="16"/>
                <w:szCs w:val="16"/>
              </w:rPr>
              <w:t>10.5</w:t>
            </w:r>
          </w:p>
        </w:tc>
        <w:tc>
          <w:tcPr>
            <w:tcW w:w="397" w:type="dxa"/>
          </w:tcPr>
          <w:p w14:paraId="6A1523C1" w14:textId="77777777" w:rsidR="00185EA2" w:rsidRPr="006C0D74" w:rsidRDefault="00185EA2" w:rsidP="007148CD">
            <w:pPr>
              <w:jc w:val="center"/>
              <w:rPr>
                <w:sz w:val="16"/>
                <w:szCs w:val="16"/>
              </w:rPr>
            </w:pPr>
          </w:p>
          <w:p w14:paraId="4809A32A" w14:textId="77777777" w:rsidR="00185EA2" w:rsidRPr="006C0D74" w:rsidRDefault="00185EA2" w:rsidP="007148CD">
            <w:pPr>
              <w:jc w:val="center"/>
              <w:rPr>
                <w:sz w:val="16"/>
                <w:szCs w:val="16"/>
              </w:rPr>
            </w:pPr>
            <w:r w:rsidRPr="006C0D74">
              <w:rPr>
                <w:sz w:val="16"/>
                <w:szCs w:val="16"/>
              </w:rPr>
              <w:t>19</w:t>
            </w:r>
          </w:p>
        </w:tc>
        <w:tc>
          <w:tcPr>
            <w:tcW w:w="535" w:type="dxa"/>
          </w:tcPr>
          <w:p w14:paraId="34C56C5B" w14:textId="77777777" w:rsidR="00185EA2" w:rsidRPr="006C0D74" w:rsidRDefault="00185EA2" w:rsidP="007148CD">
            <w:pPr>
              <w:jc w:val="center"/>
              <w:rPr>
                <w:b/>
                <w:bCs/>
                <w:sz w:val="16"/>
                <w:szCs w:val="16"/>
              </w:rPr>
            </w:pPr>
          </w:p>
          <w:p w14:paraId="14DAC0B1" w14:textId="77777777" w:rsidR="00185EA2" w:rsidRPr="006C0D74" w:rsidRDefault="00185EA2" w:rsidP="007148CD">
            <w:pPr>
              <w:jc w:val="center"/>
              <w:rPr>
                <w:b/>
                <w:bCs/>
                <w:sz w:val="16"/>
                <w:szCs w:val="16"/>
              </w:rPr>
            </w:pPr>
            <w:r w:rsidRPr="006C0D74">
              <w:rPr>
                <w:b/>
                <w:bCs/>
                <w:sz w:val="16"/>
                <w:szCs w:val="16"/>
              </w:rPr>
              <w:t>6.6</w:t>
            </w:r>
          </w:p>
        </w:tc>
        <w:tc>
          <w:tcPr>
            <w:tcW w:w="397" w:type="dxa"/>
          </w:tcPr>
          <w:p w14:paraId="271F13C7" w14:textId="77777777" w:rsidR="00185EA2" w:rsidRPr="006C0D74" w:rsidRDefault="00185EA2" w:rsidP="007148CD">
            <w:pPr>
              <w:jc w:val="center"/>
              <w:rPr>
                <w:sz w:val="16"/>
                <w:szCs w:val="16"/>
              </w:rPr>
            </w:pPr>
          </w:p>
          <w:p w14:paraId="6E468C16" w14:textId="77777777" w:rsidR="00185EA2" w:rsidRPr="006C0D74" w:rsidRDefault="00185EA2" w:rsidP="007148CD">
            <w:pPr>
              <w:jc w:val="center"/>
              <w:rPr>
                <w:sz w:val="16"/>
                <w:szCs w:val="16"/>
              </w:rPr>
            </w:pPr>
            <w:r w:rsidRPr="006C0D74">
              <w:rPr>
                <w:sz w:val="16"/>
                <w:szCs w:val="16"/>
              </w:rPr>
              <w:t>31</w:t>
            </w:r>
          </w:p>
        </w:tc>
        <w:tc>
          <w:tcPr>
            <w:tcW w:w="535" w:type="dxa"/>
          </w:tcPr>
          <w:p w14:paraId="23791D2F" w14:textId="77777777" w:rsidR="00185EA2" w:rsidRPr="006C0D74" w:rsidRDefault="00185EA2" w:rsidP="007148CD">
            <w:pPr>
              <w:jc w:val="center"/>
              <w:rPr>
                <w:b/>
                <w:bCs/>
                <w:sz w:val="16"/>
                <w:szCs w:val="16"/>
              </w:rPr>
            </w:pPr>
          </w:p>
          <w:p w14:paraId="78614AD8" w14:textId="77777777" w:rsidR="00185EA2" w:rsidRPr="006C0D74" w:rsidRDefault="00185EA2" w:rsidP="007148CD">
            <w:pPr>
              <w:jc w:val="center"/>
              <w:rPr>
                <w:b/>
                <w:bCs/>
                <w:sz w:val="16"/>
                <w:szCs w:val="16"/>
              </w:rPr>
            </w:pPr>
            <w:r w:rsidRPr="006C0D74">
              <w:rPr>
                <w:b/>
                <w:bCs/>
                <w:sz w:val="16"/>
                <w:szCs w:val="16"/>
              </w:rPr>
              <w:t>10.8</w:t>
            </w:r>
          </w:p>
        </w:tc>
        <w:tc>
          <w:tcPr>
            <w:tcW w:w="397" w:type="dxa"/>
          </w:tcPr>
          <w:p w14:paraId="47813834" w14:textId="77777777" w:rsidR="00185EA2" w:rsidRPr="006C0D74" w:rsidRDefault="00185EA2" w:rsidP="007148CD">
            <w:pPr>
              <w:jc w:val="center"/>
              <w:rPr>
                <w:sz w:val="16"/>
                <w:szCs w:val="16"/>
              </w:rPr>
            </w:pPr>
          </w:p>
          <w:p w14:paraId="435606EC" w14:textId="77777777" w:rsidR="00185EA2" w:rsidRPr="006C0D74" w:rsidRDefault="00185EA2" w:rsidP="007148CD">
            <w:pPr>
              <w:jc w:val="center"/>
              <w:rPr>
                <w:sz w:val="16"/>
                <w:szCs w:val="16"/>
              </w:rPr>
            </w:pPr>
            <w:r w:rsidRPr="006C0D74">
              <w:rPr>
                <w:sz w:val="16"/>
                <w:szCs w:val="16"/>
              </w:rPr>
              <w:t>38</w:t>
            </w:r>
          </w:p>
        </w:tc>
        <w:tc>
          <w:tcPr>
            <w:tcW w:w="535" w:type="dxa"/>
          </w:tcPr>
          <w:p w14:paraId="56545204" w14:textId="77777777" w:rsidR="00185EA2" w:rsidRPr="006C0D74" w:rsidRDefault="00185EA2" w:rsidP="007148CD">
            <w:pPr>
              <w:jc w:val="center"/>
              <w:rPr>
                <w:b/>
                <w:bCs/>
                <w:sz w:val="16"/>
                <w:szCs w:val="16"/>
              </w:rPr>
            </w:pPr>
          </w:p>
          <w:p w14:paraId="7BDB4BD3" w14:textId="77777777" w:rsidR="00185EA2" w:rsidRPr="006C0D74" w:rsidRDefault="00185EA2" w:rsidP="007148CD">
            <w:pPr>
              <w:jc w:val="center"/>
              <w:rPr>
                <w:b/>
                <w:bCs/>
                <w:sz w:val="16"/>
                <w:szCs w:val="16"/>
              </w:rPr>
            </w:pPr>
            <w:r w:rsidRPr="006C0D74">
              <w:rPr>
                <w:b/>
                <w:bCs/>
                <w:sz w:val="16"/>
                <w:szCs w:val="16"/>
              </w:rPr>
              <w:t>13.3</w:t>
            </w:r>
          </w:p>
        </w:tc>
        <w:tc>
          <w:tcPr>
            <w:tcW w:w="397" w:type="dxa"/>
          </w:tcPr>
          <w:p w14:paraId="26F8DED5" w14:textId="77777777" w:rsidR="00185EA2" w:rsidRPr="006C0D74" w:rsidRDefault="00185EA2" w:rsidP="007148CD">
            <w:pPr>
              <w:jc w:val="center"/>
              <w:rPr>
                <w:sz w:val="16"/>
                <w:szCs w:val="16"/>
              </w:rPr>
            </w:pPr>
          </w:p>
          <w:p w14:paraId="34894A8D" w14:textId="77777777" w:rsidR="00185EA2" w:rsidRPr="006C0D74" w:rsidRDefault="00185EA2" w:rsidP="007148CD">
            <w:pPr>
              <w:jc w:val="center"/>
              <w:rPr>
                <w:sz w:val="16"/>
                <w:szCs w:val="16"/>
              </w:rPr>
            </w:pPr>
            <w:r w:rsidRPr="006C0D74">
              <w:rPr>
                <w:sz w:val="16"/>
                <w:szCs w:val="16"/>
              </w:rPr>
              <w:t>61</w:t>
            </w:r>
          </w:p>
        </w:tc>
        <w:tc>
          <w:tcPr>
            <w:tcW w:w="535" w:type="dxa"/>
          </w:tcPr>
          <w:p w14:paraId="11FDCD68" w14:textId="77777777" w:rsidR="00185EA2" w:rsidRPr="006C0D74" w:rsidRDefault="00185EA2" w:rsidP="007148CD">
            <w:pPr>
              <w:jc w:val="center"/>
              <w:rPr>
                <w:b/>
                <w:bCs/>
                <w:sz w:val="16"/>
                <w:szCs w:val="16"/>
              </w:rPr>
            </w:pPr>
          </w:p>
          <w:p w14:paraId="50BDBB83" w14:textId="77777777" w:rsidR="00185EA2" w:rsidRPr="006C0D74" w:rsidRDefault="00185EA2" w:rsidP="007148CD">
            <w:pPr>
              <w:jc w:val="center"/>
              <w:rPr>
                <w:b/>
                <w:bCs/>
                <w:sz w:val="16"/>
                <w:szCs w:val="16"/>
              </w:rPr>
            </w:pPr>
            <w:r w:rsidRPr="006C0D74">
              <w:rPr>
                <w:b/>
                <w:bCs/>
                <w:sz w:val="16"/>
                <w:szCs w:val="16"/>
              </w:rPr>
              <w:t>21.3</w:t>
            </w:r>
          </w:p>
        </w:tc>
        <w:tc>
          <w:tcPr>
            <w:tcW w:w="397" w:type="dxa"/>
          </w:tcPr>
          <w:p w14:paraId="19CF7B4A" w14:textId="77777777" w:rsidR="00185EA2" w:rsidRPr="006C0D74" w:rsidRDefault="00185EA2" w:rsidP="007148CD">
            <w:pPr>
              <w:jc w:val="center"/>
              <w:rPr>
                <w:sz w:val="16"/>
                <w:szCs w:val="16"/>
              </w:rPr>
            </w:pPr>
          </w:p>
          <w:p w14:paraId="47B99289" w14:textId="77777777" w:rsidR="00185EA2" w:rsidRPr="006C0D74" w:rsidRDefault="00185EA2" w:rsidP="007148CD">
            <w:pPr>
              <w:jc w:val="center"/>
              <w:rPr>
                <w:sz w:val="16"/>
                <w:szCs w:val="16"/>
              </w:rPr>
            </w:pPr>
            <w:r w:rsidRPr="006C0D74">
              <w:rPr>
                <w:sz w:val="16"/>
                <w:szCs w:val="16"/>
              </w:rPr>
              <w:t>27</w:t>
            </w:r>
          </w:p>
        </w:tc>
        <w:tc>
          <w:tcPr>
            <w:tcW w:w="535" w:type="dxa"/>
          </w:tcPr>
          <w:p w14:paraId="353764A4" w14:textId="77777777" w:rsidR="00185EA2" w:rsidRPr="006C0D74" w:rsidRDefault="00185EA2" w:rsidP="007148CD">
            <w:pPr>
              <w:jc w:val="center"/>
              <w:rPr>
                <w:b/>
                <w:bCs/>
                <w:sz w:val="16"/>
                <w:szCs w:val="16"/>
              </w:rPr>
            </w:pPr>
          </w:p>
          <w:p w14:paraId="291CBD5F" w14:textId="77777777" w:rsidR="00185EA2" w:rsidRPr="006C0D74" w:rsidRDefault="00185EA2" w:rsidP="007148CD">
            <w:pPr>
              <w:jc w:val="center"/>
              <w:rPr>
                <w:b/>
                <w:bCs/>
                <w:sz w:val="16"/>
                <w:szCs w:val="16"/>
              </w:rPr>
            </w:pPr>
            <w:r w:rsidRPr="006C0D74">
              <w:rPr>
                <w:b/>
                <w:bCs/>
                <w:sz w:val="16"/>
                <w:szCs w:val="16"/>
              </w:rPr>
              <w:t>9.4</w:t>
            </w:r>
          </w:p>
        </w:tc>
        <w:tc>
          <w:tcPr>
            <w:tcW w:w="397" w:type="dxa"/>
          </w:tcPr>
          <w:p w14:paraId="4E99BE87" w14:textId="77777777" w:rsidR="00185EA2" w:rsidRPr="006C0D74" w:rsidRDefault="00185EA2" w:rsidP="007148CD">
            <w:pPr>
              <w:jc w:val="center"/>
              <w:rPr>
                <w:sz w:val="16"/>
                <w:szCs w:val="16"/>
              </w:rPr>
            </w:pPr>
          </w:p>
          <w:p w14:paraId="7B2F12C9" w14:textId="77777777" w:rsidR="00185EA2" w:rsidRPr="006C0D74" w:rsidRDefault="00185EA2" w:rsidP="007148CD">
            <w:pPr>
              <w:jc w:val="center"/>
              <w:rPr>
                <w:sz w:val="16"/>
                <w:szCs w:val="16"/>
              </w:rPr>
            </w:pPr>
            <w:r w:rsidRPr="006C0D74">
              <w:rPr>
                <w:sz w:val="16"/>
                <w:szCs w:val="16"/>
              </w:rPr>
              <w:t>38</w:t>
            </w:r>
          </w:p>
        </w:tc>
        <w:tc>
          <w:tcPr>
            <w:tcW w:w="535" w:type="dxa"/>
          </w:tcPr>
          <w:p w14:paraId="57F0AFBD" w14:textId="77777777" w:rsidR="00185EA2" w:rsidRPr="006C0D74" w:rsidRDefault="00185EA2" w:rsidP="007148CD">
            <w:pPr>
              <w:jc w:val="center"/>
              <w:rPr>
                <w:b/>
                <w:bCs/>
                <w:sz w:val="16"/>
                <w:szCs w:val="16"/>
              </w:rPr>
            </w:pPr>
          </w:p>
          <w:p w14:paraId="4792D647" w14:textId="77777777" w:rsidR="00185EA2" w:rsidRPr="006C0D74" w:rsidRDefault="00185EA2" w:rsidP="007148CD">
            <w:pPr>
              <w:jc w:val="center"/>
              <w:rPr>
                <w:b/>
                <w:bCs/>
                <w:sz w:val="16"/>
                <w:szCs w:val="16"/>
              </w:rPr>
            </w:pPr>
            <w:r w:rsidRPr="006C0D74">
              <w:rPr>
                <w:b/>
                <w:bCs/>
                <w:sz w:val="16"/>
                <w:szCs w:val="16"/>
              </w:rPr>
              <w:t>13.3</w:t>
            </w:r>
          </w:p>
        </w:tc>
        <w:tc>
          <w:tcPr>
            <w:tcW w:w="397" w:type="dxa"/>
          </w:tcPr>
          <w:p w14:paraId="67333BDB" w14:textId="77777777" w:rsidR="00185EA2" w:rsidRPr="006C0D74" w:rsidRDefault="00185EA2" w:rsidP="007148CD">
            <w:pPr>
              <w:jc w:val="center"/>
              <w:rPr>
                <w:sz w:val="16"/>
                <w:szCs w:val="16"/>
              </w:rPr>
            </w:pPr>
          </w:p>
          <w:p w14:paraId="338C2723" w14:textId="77777777" w:rsidR="00185EA2" w:rsidRPr="006C0D74" w:rsidRDefault="00185EA2" w:rsidP="007148CD">
            <w:pPr>
              <w:jc w:val="center"/>
              <w:rPr>
                <w:sz w:val="16"/>
                <w:szCs w:val="16"/>
              </w:rPr>
            </w:pPr>
            <w:r w:rsidRPr="006C0D74">
              <w:rPr>
                <w:sz w:val="16"/>
                <w:szCs w:val="16"/>
              </w:rPr>
              <w:t>42</w:t>
            </w:r>
          </w:p>
        </w:tc>
        <w:tc>
          <w:tcPr>
            <w:tcW w:w="540" w:type="dxa"/>
          </w:tcPr>
          <w:p w14:paraId="22C636BE" w14:textId="77777777" w:rsidR="00185EA2" w:rsidRPr="006C0D74" w:rsidRDefault="00185EA2" w:rsidP="007148CD">
            <w:pPr>
              <w:jc w:val="center"/>
              <w:rPr>
                <w:b/>
                <w:bCs/>
                <w:sz w:val="16"/>
                <w:szCs w:val="16"/>
              </w:rPr>
            </w:pPr>
          </w:p>
          <w:p w14:paraId="292EE660" w14:textId="77777777" w:rsidR="00185EA2" w:rsidRPr="006C0D74" w:rsidRDefault="00185EA2" w:rsidP="007148CD">
            <w:pPr>
              <w:jc w:val="center"/>
              <w:rPr>
                <w:b/>
                <w:bCs/>
                <w:sz w:val="16"/>
                <w:szCs w:val="16"/>
              </w:rPr>
            </w:pPr>
            <w:r w:rsidRPr="006C0D74">
              <w:rPr>
                <w:b/>
                <w:bCs/>
                <w:sz w:val="16"/>
                <w:szCs w:val="16"/>
              </w:rPr>
              <w:t>14.7</w:t>
            </w:r>
          </w:p>
        </w:tc>
      </w:tr>
      <w:tr w:rsidR="006C0D74" w:rsidRPr="006C0D74" w14:paraId="7568B3C0" w14:textId="77777777" w:rsidTr="007148CD">
        <w:trPr>
          <w:trHeight w:val="460"/>
        </w:trPr>
        <w:tc>
          <w:tcPr>
            <w:tcW w:w="1031" w:type="dxa"/>
          </w:tcPr>
          <w:p w14:paraId="0AE3EAB4" w14:textId="77777777" w:rsidR="00185EA2" w:rsidRPr="006C0D74" w:rsidRDefault="00185EA2" w:rsidP="007148CD">
            <w:pPr>
              <w:jc w:val="center"/>
              <w:rPr>
                <w:b/>
                <w:bCs/>
                <w:sz w:val="16"/>
                <w:szCs w:val="16"/>
              </w:rPr>
            </w:pPr>
            <w:r w:rsidRPr="006C0D74">
              <w:rPr>
                <w:b/>
                <w:bCs/>
                <w:sz w:val="16"/>
                <w:szCs w:val="16"/>
              </w:rPr>
              <w:t>They ask for it</w:t>
            </w:r>
          </w:p>
        </w:tc>
        <w:tc>
          <w:tcPr>
            <w:tcW w:w="398" w:type="dxa"/>
          </w:tcPr>
          <w:p w14:paraId="64AFBB87" w14:textId="77777777" w:rsidR="00185EA2" w:rsidRPr="006C0D74" w:rsidRDefault="00185EA2" w:rsidP="007148CD">
            <w:pPr>
              <w:jc w:val="center"/>
              <w:rPr>
                <w:sz w:val="16"/>
                <w:szCs w:val="16"/>
              </w:rPr>
            </w:pPr>
            <w:r w:rsidRPr="006C0D74">
              <w:rPr>
                <w:sz w:val="16"/>
                <w:szCs w:val="16"/>
              </w:rPr>
              <w:t>37</w:t>
            </w:r>
          </w:p>
        </w:tc>
        <w:tc>
          <w:tcPr>
            <w:tcW w:w="536" w:type="dxa"/>
          </w:tcPr>
          <w:p w14:paraId="44BA1677" w14:textId="77777777" w:rsidR="00185EA2" w:rsidRPr="006C0D74" w:rsidRDefault="00185EA2" w:rsidP="007148CD">
            <w:pPr>
              <w:jc w:val="center"/>
              <w:rPr>
                <w:b/>
                <w:bCs/>
                <w:sz w:val="16"/>
                <w:szCs w:val="16"/>
              </w:rPr>
            </w:pPr>
            <w:r w:rsidRPr="006C0D74">
              <w:rPr>
                <w:b/>
                <w:bCs/>
                <w:sz w:val="16"/>
                <w:szCs w:val="16"/>
              </w:rPr>
              <w:t>13.0</w:t>
            </w:r>
          </w:p>
        </w:tc>
        <w:tc>
          <w:tcPr>
            <w:tcW w:w="397" w:type="dxa"/>
          </w:tcPr>
          <w:p w14:paraId="31FCA6B4" w14:textId="77777777" w:rsidR="00185EA2" w:rsidRPr="006C0D74" w:rsidRDefault="00185EA2" w:rsidP="007148CD">
            <w:pPr>
              <w:jc w:val="center"/>
              <w:rPr>
                <w:sz w:val="16"/>
                <w:szCs w:val="16"/>
              </w:rPr>
            </w:pPr>
            <w:r w:rsidRPr="006C0D74">
              <w:rPr>
                <w:sz w:val="16"/>
                <w:szCs w:val="16"/>
              </w:rPr>
              <w:t>33</w:t>
            </w:r>
          </w:p>
        </w:tc>
        <w:tc>
          <w:tcPr>
            <w:tcW w:w="535" w:type="dxa"/>
          </w:tcPr>
          <w:p w14:paraId="44940834" w14:textId="77777777" w:rsidR="00185EA2" w:rsidRPr="006C0D74" w:rsidRDefault="00185EA2" w:rsidP="007148CD">
            <w:pPr>
              <w:jc w:val="center"/>
              <w:rPr>
                <w:b/>
                <w:bCs/>
                <w:sz w:val="16"/>
                <w:szCs w:val="16"/>
              </w:rPr>
            </w:pPr>
            <w:r w:rsidRPr="006C0D74">
              <w:rPr>
                <w:b/>
                <w:bCs/>
                <w:sz w:val="16"/>
                <w:szCs w:val="16"/>
              </w:rPr>
              <w:t>11.5</w:t>
            </w:r>
          </w:p>
        </w:tc>
        <w:tc>
          <w:tcPr>
            <w:tcW w:w="397" w:type="dxa"/>
          </w:tcPr>
          <w:p w14:paraId="7E0B914C" w14:textId="77777777" w:rsidR="00185EA2" w:rsidRPr="006C0D74" w:rsidRDefault="00185EA2" w:rsidP="007148CD">
            <w:pPr>
              <w:jc w:val="center"/>
              <w:rPr>
                <w:sz w:val="16"/>
                <w:szCs w:val="16"/>
              </w:rPr>
            </w:pPr>
            <w:r w:rsidRPr="006C0D74">
              <w:rPr>
                <w:sz w:val="16"/>
                <w:szCs w:val="16"/>
              </w:rPr>
              <w:t>37</w:t>
            </w:r>
          </w:p>
        </w:tc>
        <w:tc>
          <w:tcPr>
            <w:tcW w:w="535" w:type="dxa"/>
          </w:tcPr>
          <w:p w14:paraId="1CD20BB8" w14:textId="77777777" w:rsidR="00185EA2" w:rsidRPr="006C0D74" w:rsidRDefault="00185EA2" w:rsidP="007148CD">
            <w:pPr>
              <w:jc w:val="center"/>
              <w:rPr>
                <w:b/>
                <w:bCs/>
                <w:sz w:val="16"/>
                <w:szCs w:val="16"/>
              </w:rPr>
            </w:pPr>
            <w:r w:rsidRPr="006C0D74">
              <w:rPr>
                <w:b/>
                <w:bCs/>
                <w:sz w:val="16"/>
                <w:szCs w:val="16"/>
              </w:rPr>
              <w:t>12.9</w:t>
            </w:r>
          </w:p>
        </w:tc>
        <w:tc>
          <w:tcPr>
            <w:tcW w:w="397" w:type="dxa"/>
          </w:tcPr>
          <w:p w14:paraId="4118561B" w14:textId="77777777" w:rsidR="00185EA2" w:rsidRPr="006C0D74" w:rsidRDefault="00185EA2" w:rsidP="007148CD">
            <w:pPr>
              <w:jc w:val="center"/>
              <w:rPr>
                <w:sz w:val="16"/>
                <w:szCs w:val="16"/>
              </w:rPr>
            </w:pPr>
            <w:r w:rsidRPr="006C0D74">
              <w:rPr>
                <w:sz w:val="16"/>
                <w:szCs w:val="16"/>
              </w:rPr>
              <w:t>31</w:t>
            </w:r>
          </w:p>
        </w:tc>
        <w:tc>
          <w:tcPr>
            <w:tcW w:w="535" w:type="dxa"/>
          </w:tcPr>
          <w:p w14:paraId="5DAC0F7E" w14:textId="77777777" w:rsidR="00185EA2" w:rsidRPr="006C0D74" w:rsidRDefault="00185EA2" w:rsidP="007148CD">
            <w:pPr>
              <w:jc w:val="center"/>
              <w:rPr>
                <w:b/>
                <w:bCs/>
                <w:sz w:val="16"/>
                <w:szCs w:val="16"/>
              </w:rPr>
            </w:pPr>
            <w:r w:rsidRPr="006C0D74">
              <w:rPr>
                <w:b/>
                <w:bCs/>
                <w:sz w:val="16"/>
                <w:szCs w:val="16"/>
              </w:rPr>
              <w:t>10.8</w:t>
            </w:r>
          </w:p>
        </w:tc>
        <w:tc>
          <w:tcPr>
            <w:tcW w:w="397" w:type="dxa"/>
          </w:tcPr>
          <w:p w14:paraId="2CDB2BC4" w14:textId="77777777" w:rsidR="00185EA2" w:rsidRPr="006C0D74" w:rsidRDefault="00185EA2" w:rsidP="007148CD">
            <w:pPr>
              <w:jc w:val="center"/>
              <w:rPr>
                <w:sz w:val="16"/>
                <w:szCs w:val="16"/>
              </w:rPr>
            </w:pPr>
            <w:r w:rsidRPr="006C0D74">
              <w:rPr>
                <w:sz w:val="16"/>
                <w:szCs w:val="16"/>
              </w:rPr>
              <w:t>55</w:t>
            </w:r>
          </w:p>
        </w:tc>
        <w:tc>
          <w:tcPr>
            <w:tcW w:w="535" w:type="dxa"/>
          </w:tcPr>
          <w:p w14:paraId="6F2AD39E" w14:textId="77777777" w:rsidR="00185EA2" w:rsidRPr="006C0D74" w:rsidRDefault="00185EA2" w:rsidP="007148CD">
            <w:pPr>
              <w:jc w:val="center"/>
              <w:rPr>
                <w:b/>
                <w:bCs/>
                <w:sz w:val="16"/>
                <w:szCs w:val="16"/>
              </w:rPr>
            </w:pPr>
            <w:r w:rsidRPr="006C0D74">
              <w:rPr>
                <w:b/>
                <w:bCs/>
                <w:sz w:val="16"/>
                <w:szCs w:val="16"/>
              </w:rPr>
              <w:t>19.2</w:t>
            </w:r>
          </w:p>
        </w:tc>
        <w:tc>
          <w:tcPr>
            <w:tcW w:w="397" w:type="dxa"/>
          </w:tcPr>
          <w:p w14:paraId="5905574C" w14:textId="77777777" w:rsidR="00185EA2" w:rsidRPr="006C0D74" w:rsidRDefault="00185EA2" w:rsidP="007148CD">
            <w:pPr>
              <w:jc w:val="center"/>
              <w:rPr>
                <w:sz w:val="16"/>
                <w:szCs w:val="16"/>
              </w:rPr>
            </w:pPr>
            <w:r w:rsidRPr="006C0D74">
              <w:rPr>
                <w:sz w:val="16"/>
                <w:szCs w:val="16"/>
              </w:rPr>
              <w:t>23</w:t>
            </w:r>
          </w:p>
        </w:tc>
        <w:tc>
          <w:tcPr>
            <w:tcW w:w="535" w:type="dxa"/>
          </w:tcPr>
          <w:p w14:paraId="3CF2E509" w14:textId="77777777" w:rsidR="00185EA2" w:rsidRPr="006C0D74" w:rsidRDefault="00185EA2" w:rsidP="007148CD">
            <w:pPr>
              <w:jc w:val="center"/>
              <w:rPr>
                <w:b/>
                <w:bCs/>
                <w:sz w:val="16"/>
                <w:szCs w:val="16"/>
              </w:rPr>
            </w:pPr>
            <w:r w:rsidRPr="006C0D74">
              <w:rPr>
                <w:b/>
                <w:bCs/>
                <w:sz w:val="16"/>
                <w:szCs w:val="16"/>
              </w:rPr>
              <w:t>8.0</w:t>
            </w:r>
          </w:p>
        </w:tc>
        <w:tc>
          <w:tcPr>
            <w:tcW w:w="397" w:type="dxa"/>
          </w:tcPr>
          <w:p w14:paraId="4D496FB9" w14:textId="77777777" w:rsidR="00185EA2" w:rsidRPr="006C0D74" w:rsidRDefault="00185EA2" w:rsidP="007148CD">
            <w:pPr>
              <w:jc w:val="center"/>
              <w:rPr>
                <w:sz w:val="16"/>
                <w:szCs w:val="16"/>
              </w:rPr>
            </w:pPr>
            <w:r w:rsidRPr="006C0D74">
              <w:rPr>
                <w:sz w:val="16"/>
                <w:szCs w:val="16"/>
              </w:rPr>
              <w:t>42</w:t>
            </w:r>
          </w:p>
        </w:tc>
        <w:tc>
          <w:tcPr>
            <w:tcW w:w="535" w:type="dxa"/>
          </w:tcPr>
          <w:p w14:paraId="154FE3CD" w14:textId="77777777" w:rsidR="00185EA2" w:rsidRPr="006C0D74" w:rsidRDefault="00185EA2" w:rsidP="007148CD">
            <w:pPr>
              <w:jc w:val="center"/>
              <w:rPr>
                <w:b/>
                <w:bCs/>
                <w:sz w:val="16"/>
                <w:szCs w:val="16"/>
              </w:rPr>
            </w:pPr>
            <w:r w:rsidRPr="006C0D74">
              <w:rPr>
                <w:b/>
                <w:bCs/>
                <w:sz w:val="16"/>
                <w:szCs w:val="16"/>
              </w:rPr>
              <w:t>14.7</w:t>
            </w:r>
          </w:p>
        </w:tc>
        <w:tc>
          <w:tcPr>
            <w:tcW w:w="397" w:type="dxa"/>
          </w:tcPr>
          <w:p w14:paraId="34E2EFE9" w14:textId="77777777" w:rsidR="00185EA2" w:rsidRPr="006C0D74" w:rsidRDefault="00185EA2" w:rsidP="007148CD">
            <w:pPr>
              <w:jc w:val="center"/>
              <w:rPr>
                <w:sz w:val="16"/>
                <w:szCs w:val="16"/>
              </w:rPr>
            </w:pPr>
            <w:r w:rsidRPr="006C0D74">
              <w:rPr>
                <w:sz w:val="16"/>
                <w:szCs w:val="16"/>
              </w:rPr>
              <w:t>28</w:t>
            </w:r>
          </w:p>
        </w:tc>
        <w:tc>
          <w:tcPr>
            <w:tcW w:w="540" w:type="dxa"/>
          </w:tcPr>
          <w:p w14:paraId="011A9F94" w14:textId="77777777" w:rsidR="00185EA2" w:rsidRPr="006C0D74" w:rsidRDefault="00185EA2" w:rsidP="007148CD">
            <w:pPr>
              <w:jc w:val="center"/>
              <w:rPr>
                <w:b/>
                <w:bCs/>
                <w:sz w:val="16"/>
                <w:szCs w:val="16"/>
              </w:rPr>
            </w:pPr>
            <w:r w:rsidRPr="006C0D74">
              <w:rPr>
                <w:b/>
                <w:bCs/>
                <w:sz w:val="16"/>
                <w:szCs w:val="16"/>
              </w:rPr>
              <w:t>9.8</w:t>
            </w:r>
          </w:p>
        </w:tc>
      </w:tr>
      <w:tr w:rsidR="006C0D74" w:rsidRPr="006C0D74" w14:paraId="52F0A5C4" w14:textId="77777777" w:rsidTr="007148CD">
        <w:trPr>
          <w:trHeight w:val="683"/>
        </w:trPr>
        <w:tc>
          <w:tcPr>
            <w:tcW w:w="1031" w:type="dxa"/>
          </w:tcPr>
          <w:p w14:paraId="4CC4B56D" w14:textId="77777777" w:rsidR="00185EA2" w:rsidRPr="006C0D74" w:rsidRDefault="00185EA2" w:rsidP="007148CD">
            <w:pPr>
              <w:jc w:val="center"/>
              <w:rPr>
                <w:b/>
                <w:bCs/>
                <w:sz w:val="16"/>
                <w:szCs w:val="16"/>
              </w:rPr>
            </w:pPr>
            <w:r w:rsidRPr="006C0D74">
              <w:rPr>
                <w:b/>
                <w:bCs/>
                <w:sz w:val="16"/>
                <w:szCs w:val="16"/>
              </w:rPr>
              <w:t>Only certain women are raped</w:t>
            </w:r>
          </w:p>
        </w:tc>
        <w:tc>
          <w:tcPr>
            <w:tcW w:w="398" w:type="dxa"/>
          </w:tcPr>
          <w:p w14:paraId="3170F289" w14:textId="77777777" w:rsidR="00185EA2" w:rsidRPr="006C0D74" w:rsidRDefault="00185EA2" w:rsidP="007148CD">
            <w:pPr>
              <w:jc w:val="center"/>
              <w:rPr>
                <w:sz w:val="16"/>
                <w:szCs w:val="16"/>
              </w:rPr>
            </w:pPr>
          </w:p>
          <w:p w14:paraId="551546BD" w14:textId="77777777" w:rsidR="00185EA2" w:rsidRPr="006C0D74" w:rsidRDefault="00185EA2" w:rsidP="007148CD">
            <w:pPr>
              <w:jc w:val="center"/>
              <w:rPr>
                <w:sz w:val="16"/>
                <w:szCs w:val="16"/>
              </w:rPr>
            </w:pPr>
            <w:r w:rsidRPr="006C0D74">
              <w:rPr>
                <w:sz w:val="16"/>
                <w:szCs w:val="16"/>
              </w:rPr>
              <w:t>31</w:t>
            </w:r>
          </w:p>
        </w:tc>
        <w:tc>
          <w:tcPr>
            <w:tcW w:w="536" w:type="dxa"/>
          </w:tcPr>
          <w:p w14:paraId="2C4799C0" w14:textId="77777777" w:rsidR="00185EA2" w:rsidRPr="006C0D74" w:rsidRDefault="00185EA2" w:rsidP="007148CD">
            <w:pPr>
              <w:jc w:val="center"/>
              <w:rPr>
                <w:b/>
                <w:bCs/>
                <w:sz w:val="16"/>
                <w:szCs w:val="16"/>
              </w:rPr>
            </w:pPr>
          </w:p>
          <w:p w14:paraId="51E23377" w14:textId="77777777" w:rsidR="00185EA2" w:rsidRPr="006C0D74" w:rsidRDefault="00185EA2" w:rsidP="007148CD">
            <w:pPr>
              <w:jc w:val="center"/>
              <w:rPr>
                <w:b/>
                <w:bCs/>
                <w:sz w:val="16"/>
                <w:szCs w:val="16"/>
              </w:rPr>
            </w:pPr>
            <w:r w:rsidRPr="006C0D74">
              <w:rPr>
                <w:b/>
                <w:bCs/>
                <w:sz w:val="16"/>
                <w:szCs w:val="16"/>
              </w:rPr>
              <w:t>10.8</w:t>
            </w:r>
          </w:p>
        </w:tc>
        <w:tc>
          <w:tcPr>
            <w:tcW w:w="397" w:type="dxa"/>
          </w:tcPr>
          <w:p w14:paraId="6DDD3877" w14:textId="77777777" w:rsidR="00185EA2" w:rsidRPr="006C0D74" w:rsidRDefault="00185EA2" w:rsidP="007148CD">
            <w:pPr>
              <w:jc w:val="center"/>
              <w:rPr>
                <w:sz w:val="16"/>
                <w:szCs w:val="16"/>
              </w:rPr>
            </w:pPr>
          </w:p>
          <w:p w14:paraId="5ACC1E12" w14:textId="77777777" w:rsidR="00185EA2" w:rsidRPr="006C0D74" w:rsidRDefault="00185EA2" w:rsidP="007148CD">
            <w:pPr>
              <w:jc w:val="center"/>
              <w:rPr>
                <w:sz w:val="16"/>
                <w:szCs w:val="16"/>
              </w:rPr>
            </w:pPr>
            <w:r w:rsidRPr="006C0D74">
              <w:rPr>
                <w:sz w:val="16"/>
                <w:szCs w:val="16"/>
              </w:rPr>
              <w:t>17</w:t>
            </w:r>
          </w:p>
        </w:tc>
        <w:tc>
          <w:tcPr>
            <w:tcW w:w="535" w:type="dxa"/>
          </w:tcPr>
          <w:p w14:paraId="63AA87A8" w14:textId="77777777" w:rsidR="00185EA2" w:rsidRPr="006C0D74" w:rsidRDefault="00185EA2" w:rsidP="007148CD">
            <w:pPr>
              <w:jc w:val="center"/>
              <w:rPr>
                <w:b/>
                <w:bCs/>
                <w:sz w:val="16"/>
                <w:szCs w:val="16"/>
              </w:rPr>
            </w:pPr>
          </w:p>
          <w:p w14:paraId="2023202F" w14:textId="77777777" w:rsidR="00185EA2" w:rsidRPr="006C0D74" w:rsidRDefault="00185EA2" w:rsidP="007148CD">
            <w:pPr>
              <w:jc w:val="center"/>
              <w:rPr>
                <w:b/>
                <w:bCs/>
                <w:sz w:val="16"/>
                <w:szCs w:val="16"/>
              </w:rPr>
            </w:pPr>
            <w:r w:rsidRPr="006C0D74">
              <w:rPr>
                <w:b/>
                <w:bCs/>
                <w:sz w:val="16"/>
                <w:szCs w:val="16"/>
              </w:rPr>
              <w:t>5.9</w:t>
            </w:r>
          </w:p>
        </w:tc>
        <w:tc>
          <w:tcPr>
            <w:tcW w:w="397" w:type="dxa"/>
          </w:tcPr>
          <w:p w14:paraId="7E9670FB" w14:textId="77777777" w:rsidR="00185EA2" w:rsidRPr="006C0D74" w:rsidRDefault="00185EA2" w:rsidP="007148CD">
            <w:pPr>
              <w:jc w:val="center"/>
              <w:rPr>
                <w:sz w:val="16"/>
                <w:szCs w:val="16"/>
              </w:rPr>
            </w:pPr>
          </w:p>
          <w:p w14:paraId="6C793914" w14:textId="77777777" w:rsidR="00185EA2" w:rsidRPr="006C0D74" w:rsidRDefault="00185EA2" w:rsidP="007148CD">
            <w:pPr>
              <w:jc w:val="center"/>
              <w:rPr>
                <w:sz w:val="16"/>
                <w:szCs w:val="16"/>
              </w:rPr>
            </w:pPr>
            <w:r w:rsidRPr="006C0D74">
              <w:rPr>
                <w:sz w:val="16"/>
                <w:szCs w:val="16"/>
              </w:rPr>
              <w:t>48</w:t>
            </w:r>
          </w:p>
        </w:tc>
        <w:tc>
          <w:tcPr>
            <w:tcW w:w="535" w:type="dxa"/>
          </w:tcPr>
          <w:p w14:paraId="018FA3B0" w14:textId="77777777" w:rsidR="00185EA2" w:rsidRPr="006C0D74" w:rsidRDefault="00185EA2" w:rsidP="007148CD">
            <w:pPr>
              <w:jc w:val="center"/>
              <w:rPr>
                <w:b/>
                <w:bCs/>
                <w:sz w:val="16"/>
                <w:szCs w:val="16"/>
              </w:rPr>
            </w:pPr>
          </w:p>
          <w:p w14:paraId="7E874E4E" w14:textId="77777777" w:rsidR="00185EA2" w:rsidRPr="006C0D74" w:rsidRDefault="00185EA2" w:rsidP="007148CD">
            <w:pPr>
              <w:jc w:val="center"/>
              <w:rPr>
                <w:b/>
                <w:bCs/>
                <w:sz w:val="16"/>
                <w:szCs w:val="16"/>
              </w:rPr>
            </w:pPr>
            <w:r w:rsidRPr="006C0D74">
              <w:rPr>
                <w:b/>
                <w:bCs/>
                <w:sz w:val="16"/>
                <w:szCs w:val="16"/>
              </w:rPr>
              <w:t>16.8</w:t>
            </w:r>
          </w:p>
        </w:tc>
        <w:tc>
          <w:tcPr>
            <w:tcW w:w="397" w:type="dxa"/>
          </w:tcPr>
          <w:p w14:paraId="27D40F75" w14:textId="77777777" w:rsidR="00185EA2" w:rsidRPr="006C0D74" w:rsidRDefault="00185EA2" w:rsidP="007148CD">
            <w:pPr>
              <w:jc w:val="center"/>
              <w:rPr>
                <w:sz w:val="16"/>
                <w:szCs w:val="16"/>
              </w:rPr>
            </w:pPr>
          </w:p>
          <w:p w14:paraId="0D61C9F5" w14:textId="77777777" w:rsidR="00185EA2" w:rsidRPr="006C0D74" w:rsidRDefault="00185EA2" w:rsidP="007148CD">
            <w:pPr>
              <w:jc w:val="center"/>
              <w:rPr>
                <w:sz w:val="16"/>
                <w:szCs w:val="16"/>
              </w:rPr>
            </w:pPr>
            <w:r w:rsidRPr="006C0D74">
              <w:rPr>
                <w:sz w:val="16"/>
                <w:szCs w:val="16"/>
              </w:rPr>
              <w:t>50</w:t>
            </w:r>
          </w:p>
        </w:tc>
        <w:tc>
          <w:tcPr>
            <w:tcW w:w="535" w:type="dxa"/>
          </w:tcPr>
          <w:p w14:paraId="7B8D764B" w14:textId="77777777" w:rsidR="00185EA2" w:rsidRPr="006C0D74" w:rsidRDefault="00185EA2" w:rsidP="007148CD">
            <w:pPr>
              <w:jc w:val="center"/>
              <w:rPr>
                <w:b/>
                <w:bCs/>
                <w:sz w:val="16"/>
                <w:szCs w:val="16"/>
              </w:rPr>
            </w:pPr>
          </w:p>
          <w:p w14:paraId="7D002795" w14:textId="77777777" w:rsidR="00185EA2" w:rsidRPr="006C0D74" w:rsidRDefault="00185EA2" w:rsidP="007148CD">
            <w:pPr>
              <w:jc w:val="center"/>
              <w:rPr>
                <w:b/>
                <w:bCs/>
                <w:sz w:val="16"/>
                <w:szCs w:val="16"/>
              </w:rPr>
            </w:pPr>
            <w:r w:rsidRPr="006C0D74">
              <w:rPr>
                <w:b/>
                <w:bCs/>
                <w:sz w:val="16"/>
                <w:szCs w:val="16"/>
              </w:rPr>
              <w:t>17.5</w:t>
            </w:r>
          </w:p>
        </w:tc>
        <w:tc>
          <w:tcPr>
            <w:tcW w:w="397" w:type="dxa"/>
          </w:tcPr>
          <w:p w14:paraId="09FB8794" w14:textId="77777777" w:rsidR="00185EA2" w:rsidRPr="006C0D74" w:rsidRDefault="00185EA2" w:rsidP="007148CD">
            <w:pPr>
              <w:jc w:val="center"/>
              <w:rPr>
                <w:sz w:val="16"/>
                <w:szCs w:val="16"/>
              </w:rPr>
            </w:pPr>
          </w:p>
          <w:p w14:paraId="118CE367" w14:textId="77777777" w:rsidR="00185EA2" w:rsidRPr="006C0D74" w:rsidRDefault="00185EA2" w:rsidP="007148CD">
            <w:pPr>
              <w:jc w:val="center"/>
              <w:rPr>
                <w:sz w:val="16"/>
                <w:szCs w:val="16"/>
              </w:rPr>
            </w:pPr>
            <w:r w:rsidRPr="006C0D74">
              <w:rPr>
                <w:sz w:val="16"/>
                <w:szCs w:val="16"/>
              </w:rPr>
              <w:t>44</w:t>
            </w:r>
          </w:p>
        </w:tc>
        <w:tc>
          <w:tcPr>
            <w:tcW w:w="535" w:type="dxa"/>
          </w:tcPr>
          <w:p w14:paraId="64FCA774" w14:textId="77777777" w:rsidR="00185EA2" w:rsidRPr="006C0D74" w:rsidRDefault="00185EA2" w:rsidP="007148CD">
            <w:pPr>
              <w:jc w:val="center"/>
              <w:rPr>
                <w:b/>
                <w:bCs/>
                <w:sz w:val="16"/>
                <w:szCs w:val="16"/>
              </w:rPr>
            </w:pPr>
          </w:p>
          <w:p w14:paraId="4BB10074" w14:textId="77777777" w:rsidR="00185EA2" w:rsidRPr="006C0D74" w:rsidRDefault="00185EA2" w:rsidP="007148CD">
            <w:pPr>
              <w:jc w:val="center"/>
              <w:rPr>
                <w:b/>
                <w:bCs/>
                <w:sz w:val="16"/>
                <w:szCs w:val="16"/>
              </w:rPr>
            </w:pPr>
            <w:r w:rsidRPr="006C0D74">
              <w:rPr>
                <w:b/>
                <w:bCs/>
                <w:sz w:val="16"/>
                <w:szCs w:val="16"/>
              </w:rPr>
              <w:t>15.4</w:t>
            </w:r>
          </w:p>
        </w:tc>
        <w:tc>
          <w:tcPr>
            <w:tcW w:w="397" w:type="dxa"/>
          </w:tcPr>
          <w:p w14:paraId="606B50E2" w14:textId="77777777" w:rsidR="00185EA2" w:rsidRPr="006C0D74" w:rsidRDefault="00185EA2" w:rsidP="007148CD">
            <w:pPr>
              <w:jc w:val="center"/>
              <w:rPr>
                <w:sz w:val="16"/>
                <w:szCs w:val="16"/>
              </w:rPr>
            </w:pPr>
          </w:p>
          <w:p w14:paraId="100AD9C7" w14:textId="77777777" w:rsidR="00185EA2" w:rsidRPr="006C0D74" w:rsidRDefault="00185EA2" w:rsidP="007148CD">
            <w:pPr>
              <w:jc w:val="center"/>
              <w:rPr>
                <w:sz w:val="16"/>
                <w:szCs w:val="16"/>
              </w:rPr>
            </w:pPr>
            <w:r w:rsidRPr="006C0D74">
              <w:rPr>
                <w:sz w:val="16"/>
                <w:szCs w:val="16"/>
              </w:rPr>
              <w:t>25</w:t>
            </w:r>
          </w:p>
        </w:tc>
        <w:tc>
          <w:tcPr>
            <w:tcW w:w="535" w:type="dxa"/>
          </w:tcPr>
          <w:p w14:paraId="0B515B72" w14:textId="77777777" w:rsidR="00185EA2" w:rsidRPr="006C0D74" w:rsidRDefault="00185EA2" w:rsidP="007148CD">
            <w:pPr>
              <w:jc w:val="center"/>
              <w:rPr>
                <w:b/>
                <w:bCs/>
                <w:sz w:val="16"/>
                <w:szCs w:val="16"/>
              </w:rPr>
            </w:pPr>
          </w:p>
          <w:p w14:paraId="4B2DE813" w14:textId="77777777" w:rsidR="00185EA2" w:rsidRPr="006C0D74" w:rsidRDefault="00185EA2" w:rsidP="007148CD">
            <w:pPr>
              <w:jc w:val="center"/>
              <w:rPr>
                <w:b/>
                <w:bCs/>
                <w:sz w:val="16"/>
                <w:szCs w:val="16"/>
              </w:rPr>
            </w:pPr>
            <w:r w:rsidRPr="006C0D74">
              <w:rPr>
                <w:b/>
                <w:bCs/>
                <w:sz w:val="16"/>
                <w:szCs w:val="16"/>
              </w:rPr>
              <w:t>8.7</w:t>
            </w:r>
          </w:p>
        </w:tc>
        <w:tc>
          <w:tcPr>
            <w:tcW w:w="397" w:type="dxa"/>
          </w:tcPr>
          <w:p w14:paraId="3B2CFB91" w14:textId="77777777" w:rsidR="00185EA2" w:rsidRPr="006C0D74" w:rsidRDefault="00185EA2" w:rsidP="007148CD">
            <w:pPr>
              <w:jc w:val="center"/>
              <w:rPr>
                <w:sz w:val="16"/>
                <w:szCs w:val="16"/>
              </w:rPr>
            </w:pPr>
          </w:p>
          <w:p w14:paraId="47BBBB46" w14:textId="77777777" w:rsidR="00185EA2" w:rsidRPr="006C0D74" w:rsidRDefault="00185EA2" w:rsidP="007148CD">
            <w:pPr>
              <w:jc w:val="center"/>
              <w:rPr>
                <w:sz w:val="16"/>
                <w:szCs w:val="16"/>
              </w:rPr>
            </w:pPr>
            <w:r w:rsidRPr="006C0D74">
              <w:rPr>
                <w:sz w:val="16"/>
                <w:szCs w:val="16"/>
              </w:rPr>
              <w:t>48</w:t>
            </w:r>
          </w:p>
        </w:tc>
        <w:tc>
          <w:tcPr>
            <w:tcW w:w="535" w:type="dxa"/>
          </w:tcPr>
          <w:p w14:paraId="080C3EDB" w14:textId="77777777" w:rsidR="00185EA2" w:rsidRPr="006C0D74" w:rsidRDefault="00185EA2" w:rsidP="007148CD">
            <w:pPr>
              <w:jc w:val="center"/>
              <w:rPr>
                <w:b/>
                <w:bCs/>
                <w:sz w:val="16"/>
                <w:szCs w:val="16"/>
              </w:rPr>
            </w:pPr>
          </w:p>
          <w:p w14:paraId="58D4038A" w14:textId="77777777" w:rsidR="00185EA2" w:rsidRPr="006C0D74" w:rsidRDefault="00185EA2" w:rsidP="007148CD">
            <w:pPr>
              <w:jc w:val="center"/>
              <w:rPr>
                <w:b/>
                <w:bCs/>
                <w:sz w:val="16"/>
                <w:szCs w:val="16"/>
              </w:rPr>
            </w:pPr>
            <w:r w:rsidRPr="006C0D74">
              <w:rPr>
                <w:b/>
                <w:bCs/>
                <w:sz w:val="16"/>
                <w:szCs w:val="16"/>
              </w:rPr>
              <w:t>16.8</w:t>
            </w:r>
          </w:p>
        </w:tc>
        <w:tc>
          <w:tcPr>
            <w:tcW w:w="397" w:type="dxa"/>
          </w:tcPr>
          <w:p w14:paraId="5898B6DF" w14:textId="77777777" w:rsidR="00185EA2" w:rsidRPr="006C0D74" w:rsidRDefault="00185EA2" w:rsidP="007148CD">
            <w:pPr>
              <w:jc w:val="center"/>
              <w:rPr>
                <w:sz w:val="16"/>
                <w:szCs w:val="16"/>
              </w:rPr>
            </w:pPr>
          </w:p>
          <w:p w14:paraId="75AC7EDF" w14:textId="77777777" w:rsidR="00185EA2" w:rsidRPr="006C0D74" w:rsidRDefault="00185EA2" w:rsidP="007148CD">
            <w:pPr>
              <w:jc w:val="center"/>
              <w:rPr>
                <w:sz w:val="16"/>
                <w:szCs w:val="16"/>
              </w:rPr>
            </w:pPr>
            <w:r w:rsidRPr="006C0D74">
              <w:rPr>
                <w:sz w:val="16"/>
                <w:szCs w:val="16"/>
              </w:rPr>
              <w:t>23</w:t>
            </w:r>
          </w:p>
        </w:tc>
        <w:tc>
          <w:tcPr>
            <w:tcW w:w="540" w:type="dxa"/>
          </w:tcPr>
          <w:p w14:paraId="758C267F" w14:textId="77777777" w:rsidR="00185EA2" w:rsidRPr="006C0D74" w:rsidRDefault="00185EA2" w:rsidP="007148CD">
            <w:pPr>
              <w:jc w:val="center"/>
              <w:rPr>
                <w:b/>
                <w:bCs/>
                <w:sz w:val="16"/>
                <w:szCs w:val="16"/>
              </w:rPr>
            </w:pPr>
          </w:p>
          <w:p w14:paraId="1CADCF26" w14:textId="77777777" w:rsidR="00185EA2" w:rsidRPr="006C0D74" w:rsidRDefault="00185EA2" w:rsidP="007148CD">
            <w:pPr>
              <w:jc w:val="center"/>
              <w:rPr>
                <w:b/>
                <w:bCs/>
                <w:sz w:val="16"/>
                <w:szCs w:val="16"/>
              </w:rPr>
            </w:pPr>
            <w:r w:rsidRPr="006C0D74">
              <w:rPr>
                <w:b/>
                <w:bCs/>
                <w:sz w:val="16"/>
                <w:szCs w:val="16"/>
              </w:rPr>
              <w:t>8.0</w:t>
            </w:r>
          </w:p>
        </w:tc>
      </w:tr>
      <w:tr w:rsidR="006C0D74" w:rsidRPr="006C0D74" w14:paraId="7F088C11" w14:textId="77777777" w:rsidTr="007148CD">
        <w:trPr>
          <w:trHeight w:val="921"/>
        </w:trPr>
        <w:tc>
          <w:tcPr>
            <w:tcW w:w="1031" w:type="dxa"/>
          </w:tcPr>
          <w:p w14:paraId="75143C8C" w14:textId="053D61D8" w:rsidR="00185EA2" w:rsidRPr="006C0D74" w:rsidRDefault="00185EA2" w:rsidP="007148CD">
            <w:pPr>
              <w:jc w:val="center"/>
              <w:rPr>
                <w:b/>
                <w:bCs/>
                <w:sz w:val="16"/>
                <w:szCs w:val="16"/>
              </w:rPr>
            </w:pPr>
            <w:r w:rsidRPr="006C0D74">
              <w:rPr>
                <w:b/>
                <w:bCs/>
                <w:sz w:val="16"/>
                <w:szCs w:val="16"/>
              </w:rPr>
              <w:t xml:space="preserve">If they were </w:t>
            </w:r>
            <w:r w:rsidR="00D80975" w:rsidRPr="006C0D74">
              <w:rPr>
                <w:b/>
                <w:bCs/>
                <w:sz w:val="16"/>
                <w:szCs w:val="16"/>
              </w:rPr>
              <w:t>raped,</w:t>
            </w:r>
            <w:r w:rsidRPr="006C0D74">
              <w:rPr>
                <w:b/>
                <w:bCs/>
                <w:sz w:val="16"/>
                <w:szCs w:val="16"/>
              </w:rPr>
              <w:t xml:space="preserve"> why didn’t they fight back</w:t>
            </w:r>
          </w:p>
        </w:tc>
        <w:tc>
          <w:tcPr>
            <w:tcW w:w="398" w:type="dxa"/>
          </w:tcPr>
          <w:p w14:paraId="2463B9BA" w14:textId="77777777" w:rsidR="00185EA2" w:rsidRPr="006C0D74" w:rsidRDefault="00185EA2" w:rsidP="007148CD">
            <w:pPr>
              <w:jc w:val="center"/>
              <w:rPr>
                <w:sz w:val="16"/>
                <w:szCs w:val="16"/>
              </w:rPr>
            </w:pPr>
          </w:p>
          <w:p w14:paraId="20D8D995" w14:textId="77777777" w:rsidR="00185EA2" w:rsidRPr="006C0D74" w:rsidRDefault="00185EA2" w:rsidP="007148CD">
            <w:pPr>
              <w:jc w:val="center"/>
              <w:rPr>
                <w:sz w:val="16"/>
                <w:szCs w:val="16"/>
              </w:rPr>
            </w:pPr>
            <w:r w:rsidRPr="006C0D74">
              <w:rPr>
                <w:sz w:val="16"/>
                <w:szCs w:val="16"/>
              </w:rPr>
              <w:t>31</w:t>
            </w:r>
          </w:p>
        </w:tc>
        <w:tc>
          <w:tcPr>
            <w:tcW w:w="536" w:type="dxa"/>
          </w:tcPr>
          <w:p w14:paraId="3A1FE7C5" w14:textId="77777777" w:rsidR="00185EA2" w:rsidRPr="006C0D74" w:rsidRDefault="00185EA2" w:rsidP="007148CD">
            <w:pPr>
              <w:jc w:val="center"/>
              <w:rPr>
                <w:b/>
                <w:bCs/>
                <w:sz w:val="16"/>
                <w:szCs w:val="16"/>
              </w:rPr>
            </w:pPr>
          </w:p>
          <w:p w14:paraId="750B44B5" w14:textId="77777777" w:rsidR="00185EA2" w:rsidRPr="006C0D74" w:rsidRDefault="00185EA2" w:rsidP="007148CD">
            <w:pPr>
              <w:jc w:val="center"/>
              <w:rPr>
                <w:b/>
                <w:bCs/>
                <w:sz w:val="16"/>
                <w:szCs w:val="16"/>
              </w:rPr>
            </w:pPr>
            <w:r w:rsidRPr="006C0D74">
              <w:rPr>
                <w:b/>
                <w:bCs/>
                <w:sz w:val="16"/>
                <w:szCs w:val="16"/>
              </w:rPr>
              <w:t>10.8</w:t>
            </w:r>
          </w:p>
        </w:tc>
        <w:tc>
          <w:tcPr>
            <w:tcW w:w="397" w:type="dxa"/>
          </w:tcPr>
          <w:p w14:paraId="4C57D348" w14:textId="77777777" w:rsidR="00185EA2" w:rsidRPr="006C0D74" w:rsidRDefault="00185EA2" w:rsidP="007148CD">
            <w:pPr>
              <w:jc w:val="center"/>
              <w:rPr>
                <w:sz w:val="16"/>
                <w:szCs w:val="16"/>
              </w:rPr>
            </w:pPr>
          </w:p>
          <w:p w14:paraId="605150FD" w14:textId="77777777" w:rsidR="00185EA2" w:rsidRPr="006C0D74" w:rsidRDefault="00185EA2" w:rsidP="007148CD">
            <w:pPr>
              <w:jc w:val="center"/>
              <w:rPr>
                <w:sz w:val="16"/>
                <w:szCs w:val="16"/>
              </w:rPr>
            </w:pPr>
            <w:r w:rsidRPr="006C0D74">
              <w:rPr>
                <w:sz w:val="16"/>
                <w:szCs w:val="16"/>
              </w:rPr>
              <w:t>7</w:t>
            </w:r>
          </w:p>
        </w:tc>
        <w:tc>
          <w:tcPr>
            <w:tcW w:w="535" w:type="dxa"/>
          </w:tcPr>
          <w:p w14:paraId="2A9CDFF7" w14:textId="77777777" w:rsidR="00185EA2" w:rsidRPr="006C0D74" w:rsidRDefault="00185EA2" w:rsidP="007148CD">
            <w:pPr>
              <w:jc w:val="center"/>
              <w:rPr>
                <w:b/>
                <w:bCs/>
                <w:sz w:val="16"/>
                <w:szCs w:val="16"/>
              </w:rPr>
            </w:pPr>
          </w:p>
          <w:p w14:paraId="5F48C957" w14:textId="77777777" w:rsidR="00185EA2" w:rsidRPr="006C0D74" w:rsidRDefault="00185EA2" w:rsidP="007148CD">
            <w:pPr>
              <w:jc w:val="center"/>
              <w:rPr>
                <w:b/>
                <w:bCs/>
                <w:sz w:val="16"/>
                <w:szCs w:val="16"/>
              </w:rPr>
            </w:pPr>
            <w:r w:rsidRPr="006C0D74">
              <w:rPr>
                <w:b/>
                <w:bCs/>
                <w:sz w:val="16"/>
                <w:szCs w:val="16"/>
              </w:rPr>
              <w:t>2.4</w:t>
            </w:r>
          </w:p>
        </w:tc>
        <w:tc>
          <w:tcPr>
            <w:tcW w:w="397" w:type="dxa"/>
          </w:tcPr>
          <w:p w14:paraId="0660FACE" w14:textId="77777777" w:rsidR="00185EA2" w:rsidRPr="006C0D74" w:rsidRDefault="00185EA2" w:rsidP="007148CD">
            <w:pPr>
              <w:jc w:val="center"/>
              <w:rPr>
                <w:sz w:val="16"/>
                <w:szCs w:val="16"/>
              </w:rPr>
            </w:pPr>
          </w:p>
          <w:p w14:paraId="51826F66" w14:textId="77777777" w:rsidR="00185EA2" w:rsidRPr="006C0D74" w:rsidRDefault="00185EA2" w:rsidP="007148CD">
            <w:pPr>
              <w:jc w:val="center"/>
              <w:rPr>
                <w:sz w:val="16"/>
                <w:szCs w:val="16"/>
              </w:rPr>
            </w:pPr>
            <w:r w:rsidRPr="006C0D74">
              <w:rPr>
                <w:sz w:val="16"/>
                <w:szCs w:val="16"/>
              </w:rPr>
              <w:t>73</w:t>
            </w:r>
          </w:p>
        </w:tc>
        <w:tc>
          <w:tcPr>
            <w:tcW w:w="535" w:type="dxa"/>
          </w:tcPr>
          <w:p w14:paraId="13F88F99" w14:textId="77777777" w:rsidR="00185EA2" w:rsidRPr="006C0D74" w:rsidRDefault="00185EA2" w:rsidP="007148CD">
            <w:pPr>
              <w:jc w:val="center"/>
              <w:rPr>
                <w:b/>
                <w:bCs/>
                <w:sz w:val="16"/>
                <w:szCs w:val="16"/>
              </w:rPr>
            </w:pPr>
          </w:p>
          <w:p w14:paraId="41A99781" w14:textId="77777777" w:rsidR="00185EA2" w:rsidRPr="006C0D74" w:rsidRDefault="00185EA2" w:rsidP="007148CD">
            <w:pPr>
              <w:jc w:val="center"/>
              <w:rPr>
                <w:b/>
                <w:bCs/>
                <w:sz w:val="16"/>
                <w:szCs w:val="16"/>
              </w:rPr>
            </w:pPr>
            <w:r w:rsidRPr="006C0D74">
              <w:rPr>
                <w:b/>
                <w:bCs/>
                <w:sz w:val="16"/>
                <w:szCs w:val="16"/>
              </w:rPr>
              <w:t>25.5</w:t>
            </w:r>
          </w:p>
        </w:tc>
        <w:tc>
          <w:tcPr>
            <w:tcW w:w="397" w:type="dxa"/>
          </w:tcPr>
          <w:p w14:paraId="22260F2D" w14:textId="77777777" w:rsidR="00185EA2" w:rsidRPr="006C0D74" w:rsidRDefault="00185EA2" w:rsidP="007148CD">
            <w:pPr>
              <w:jc w:val="center"/>
              <w:rPr>
                <w:sz w:val="16"/>
                <w:szCs w:val="16"/>
              </w:rPr>
            </w:pPr>
          </w:p>
          <w:p w14:paraId="2920E6A0" w14:textId="77777777" w:rsidR="00185EA2" w:rsidRPr="006C0D74" w:rsidRDefault="00185EA2" w:rsidP="007148CD">
            <w:pPr>
              <w:jc w:val="center"/>
              <w:rPr>
                <w:sz w:val="16"/>
                <w:szCs w:val="16"/>
              </w:rPr>
            </w:pPr>
            <w:r w:rsidRPr="006C0D74">
              <w:rPr>
                <w:sz w:val="16"/>
                <w:szCs w:val="16"/>
              </w:rPr>
              <w:t>52</w:t>
            </w:r>
          </w:p>
        </w:tc>
        <w:tc>
          <w:tcPr>
            <w:tcW w:w="535" w:type="dxa"/>
          </w:tcPr>
          <w:p w14:paraId="6E3C4138" w14:textId="77777777" w:rsidR="00185EA2" w:rsidRPr="006C0D74" w:rsidRDefault="00185EA2" w:rsidP="007148CD">
            <w:pPr>
              <w:jc w:val="center"/>
              <w:rPr>
                <w:b/>
                <w:bCs/>
                <w:sz w:val="16"/>
                <w:szCs w:val="16"/>
              </w:rPr>
            </w:pPr>
          </w:p>
          <w:p w14:paraId="189EEAEC" w14:textId="77777777" w:rsidR="00185EA2" w:rsidRPr="006C0D74" w:rsidRDefault="00185EA2" w:rsidP="007148CD">
            <w:pPr>
              <w:jc w:val="center"/>
              <w:rPr>
                <w:b/>
                <w:bCs/>
                <w:sz w:val="16"/>
                <w:szCs w:val="16"/>
              </w:rPr>
            </w:pPr>
            <w:r w:rsidRPr="006C0D74">
              <w:rPr>
                <w:b/>
                <w:bCs/>
                <w:sz w:val="16"/>
                <w:szCs w:val="16"/>
              </w:rPr>
              <w:t>18.2</w:t>
            </w:r>
          </w:p>
        </w:tc>
        <w:tc>
          <w:tcPr>
            <w:tcW w:w="397" w:type="dxa"/>
          </w:tcPr>
          <w:p w14:paraId="23A710AA" w14:textId="77777777" w:rsidR="00185EA2" w:rsidRPr="006C0D74" w:rsidRDefault="00185EA2" w:rsidP="007148CD">
            <w:pPr>
              <w:jc w:val="center"/>
              <w:rPr>
                <w:sz w:val="16"/>
                <w:szCs w:val="16"/>
              </w:rPr>
            </w:pPr>
          </w:p>
          <w:p w14:paraId="5B3714AF" w14:textId="77777777" w:rsidR="00185EA2" w:rsidRPr="006C0D74" w:rsidRDefault="00185EA2" w:rsidP="007148CD">
            <w:pPr>
              <w:jc w:val="center"/>
              <w:rPr>
                <w:sz w:val="16"/>
                <w:szCs w:val="16"/>
              </w:rPr>
            </w:pPr>
            <w:r w:rsidRPr="006C0D74">
              <w:rPr>
                <w:sz w:val="16"/>
                <w:szCs w:val="16"/>
              </w:rPr>
              <w:t>26</w:t>
            </w:r>
          </w:p>
        </w:tc>
        <w:tc>
          <w:tcPr>
            <w:tcW w:w="535" w:type="dxa"/>
          </w:tcPr>
          <w:p w14:paraId="6B216FFD" w14:textId="77777777" w:rsidR="00185EA2" w:rsidRPr="006C0D74" w:rsidRDefault="00185EA2" w:rsidP="007148CD">
            <w:pPr>
              <w:jc w:val="center"/>
              <w:rPr>
                <w:b/>
                <w:bCs/>
                <w:sz w:val="16"/>
                <w:szCs w:val="16"/>
              </w:rPr>
            </w:pPr>
          </w:p>
          <w:p w14:paraId="7CD224C2" w14:textId="77777777" w:rsidR="00185EA2" w:rsidRPr="006C0D74" w:rsidRDefault="00185EA2" w:rsidP="007148CD">
            <w:pPr>
              <w:jc w:val="center"/>
              <w:rPr>
                <w:b/>
                <w:bCs/>
                <w:sz w:val="16"/>
                <w:szCs w:val="16"/>
              </w:rPr>
            </w:pPr>
            <w:r w:rsidRPr="006C0D74">
              <w:rPr>
                <w:b/>
                <w:bCs/>
                <w:sz w:val="16"/>
                <w:szCs w:val="16"/>
              </w:rPr>
              <w:t>9.1</w:t>
            </w:r>
          </w:p>
        </w:tc>
        <w:tc>
          <w:tcPr>
            <w:tcW w:w="397" w:type="dxa"/>
          </w:tcPr>
          <w:p w14:paraId="24D91D64" w14:textId="77777777" w:rsidR="00185EA2" w:rsidRPr="006C0D74" w:rsidRDefault="00185EA2" w:rsidP="007148CD">
            <w:pPr>
              <w:jc w:val="center"/>
              <w:rPr>
                <w:sz w:val="16"/>
                <w:szCs w:val="16"/>
              </w:rPr>
            </w:pPr>
          </w:p>
          <w:p w14:paraId="384942FF" w14:textId="77777777" w:rsidR="00185EA2" w:rsidRPr="006C0D74" w:rsidRDefault="00185EA2" w:rsidP="007148CD">
            <w:pPr>
              <w:jc w:val="center"/>
              <w:rPr>
                <w:sz w:val="16"/>
                <w:szCs w:val="16"/>
              </w:rPr>
            </w:pPr>
            <w:r w:rsidRPr="006C0D74">
              <w:rPr>
                <w:sz w:val="16"/>
                <w:szCs w:val="16"/>
              </w:rPr>
              <w:t>25</w:t>
            </w:r>
          </w:p>
        </w:tc>
        <w:tc>
          <w:tcPr>
            <w:tcW w:w="535" w:type="dxa"/>
          </w:tcPr>
          <w:p w14:paraId="6D9BF6EB" w14:textId="77777777" w:rsidR="00185EA2" w:rsidRPr="006C0D74" w:rsidRDefault="00185EA2" w:rsidP="007148CD">
            <w:pPr>
              <w:jc w:val="center"/>
              <w:rPr>
                <w:b/>
                <w:bCs/>
                <w:sz w:val="16"/>
                <w:szCs w:val="16"/>
              </w:rPr>
            </w:pPr>
          </w:p>
          <w:p w14:paraId="135C7DC0" w14:textId="77777777" w:rsidR="00185EA2" w:rsidRPr="006C0D74" w:rsidRDefault="00185EA2" w:rsidP="007148CD">
            <w:pPr>
              <w:jc w:val="center"/>
              <w:rPr>
                <w:b/>
                <w:bCs/>
                <w:sz w:val="16"/>
                <w:szCs w:val="16"/>
              </w:rPr>
            </w:pPr>
            <w:r w:rsidRPr="006C0D74">
              <w:rPr>
                <w:b/>
                <w:bCs/>
                <w:sz w:val="16"/>
                <w:szCs w:val="16"/>
              </w:rPr>
              <w:t>8.7</w:t>
            </w:r>
          </w:p>
        </w:tc>
        <w:tc>
          <w:tcPr>
            <w:tcW w:w="397" w:type="dxa"/>
          </w:tcPr>
          <w:p w14:paraId="5E50E346" w14:textId="77777777" w:rsidR="00185EA2" w:rsidRPr="006C0D74" w:rsidRDefault="00185EA2" w:rsidP="007148CD">
            <w:pPr>
              <w:jc w:val="center"/>
              <w:rPr>
                <w:sz w:val="16"/>
                <w:szCs w:val="16"/>
              </w:rPr>
            </w:pPr>
          </w:p>
          <w:p w14:paraId="602BDAEE" w14:textId="77777777" w:rsidR="00185EA2" w:rsidRPr="006C0D74" w:rsidRDefault="00185EA2" w:rsidP="007148CD">
            <w:pPr>
              <w:jc w:val="center"/>
              <w:rPr>
                <w:sz w:val="16"/>
                <w:szCs w:val="16"/>
              </w:rPr>
            </w:pPr>
            <w:r w:rsidRPr="006C0D74">
              <w:rPr>
                <w:sz w:val="16"/>
                <w:szCs w:val="16"/>
              </w:rPr>
              <w:t>45</w:t>
            </w:r>
          </w:p>
        </w:tc>
        <w:tc>
          <w:tcPr>
            <w:tcW w:w="535" w:type="dxa"/>
          </w:tcPr>
          <w:p w14:paraId="0D7AC8E3" w14:textId="77777777" w:rsidR="00185EA2" w:rsidRPr="006C0D74" w:rsidRDefault="00185EA2" w:rsidP="007148CD">
            <w:pPr>
              <w:jc w:val="center"/>
              <w:rPr>
                <w:b/>
                <w:bCs/>
                <w:sz w:val="16"/>
                <w:szCs w:val="16"/>
              </w:rPr>
            </w:pPr>
          </w:p>
          <w:p w14:paraId="3A795993" w14:textId="77777777" w:rsidR="00185EA2" w:rsidRPr="006C0D74" w:rsidRDefault="00185EA2" w:rsidP="007148CD">
            <w:pPr>
              <w:jc w:val="center"/>
              <w:rPr>
                <w:b/>
                <w:bCs/>
                <w:sz w:val="16"/>
                <w:szCs w:val="16"/>
              </w:rPr>
            </w:pPr>
            <w:r w:rsidRPr="006C0D74">
              <w:rPr>
                <w:b/>
                <w:bCs/>
                <w:sz w:val="16"/>
                <w:szCs w:val="16"/>
              </w:rPr>
              <w:t>15.7</w:t>
            </w:r>
          </w:p>
        </w:tc>
        <w:tc>
          <w:tcPr>
            <w:tcW w:w="397" w:type="dxa"/>
          </w:tcPr>
          <w:p w14:paraId="5C6E1D37" w14:textId="77777777" w:rsidR="00185EA2" w:rsidRPr="006C0D74" w:rsidRDefault="00185EA2" w:rsidP="007148CD">
            <w:pPr>
              <w:jc w:val="center"/>
              <w:rPr>
                <w:sz w:val="16"/>
                <w:szCs w:val="16"/>
              </w:rPr>
            </w:pPr>
          </w:p>
          <w:p w14:paraId="0763A565" w14:textId="77777777" w:rsidR="00185EA2" w:rsidRPr="006C0D74" w:rsidRDefault="00185EA2" w:rsidP="007148CD">
            <w:pPr>
              <w:jc w:val="center"/>
              <w:rPr>
                <w:sz w:val="16"/>
                <w:szCs w:val="16"/>
              </w:rPr>
            </w:pPr>
            <w:r w:rsidRPr="006C0D74">
              <w:rPr>
                <w:sz w:val="16"/>
                <w:szCs w:val="16"/>
              </w:rPr>
              <w:t>27</w:t>
            </w:r>
          </w:p>
        </w:tc>
        <w:tc>
          <w:tcPr>
            <w:tcW w:w="540" w:type="dxa"/>
          </w:tcPr>
          <w:p w14:paraId="14CCC213" w14:textId="77777777" w:rsidR="00185EA2" w:rsidRPr="006C0D74" w:rsidRDefault="00185EA2" w:rsidP="007148CD">
            <w:pPr>
              <w:jc w:val="center"/>
              <w:rPr>
                <w:b/>
                <w:bCs/>
                <w:sz w:val="16"/>
                <w:szCs w:val="16"/>
              </w:rPr>
            </w:pPr>
          </w:p>
          <w:p w14:paraId="0E3E1717" w14:textId="77777777" w:rsidR="00185EA2" w:rsidRPr="006C0D74" w:rsidRDefault="00185EA2" w:rsidP="007148CD">
            <w:pPr>
              <w:jc w:val="center"/>
              <w:rPr>
                <w:b/>
                <w:bCs/>
                <w:sz w:val="16"/>
                <w:szCs w:val="16"/>
              </w:rPr>
            </w:pPr>
            <w:r w:rsidRPr="006C0D74">
              <w:rPr>
                <w:b/>
                <w:bCs/>
                <w:sz w:val="16"/>
                <w:szCs w:val="16"/>
              </w:rPr>
              <w:t>9.4</w:t>
            </w:r>
          </w:p>
        </w:tc>
      </w:tr>
    </w:tbl>
    <w:bookmarkEnd w:id="182"/>
    <w:p w14:paraId="05F269A8" w14:textId="42E4EE63" w:rsidR="00185EA2" w:rsidRPr="006C0D74" w:rsidRDefault="000B6883" w:rsidP="007148CD">
      <w:pPr>
        <w:keepNext/>
        <w:spacing w:after="0" w:line="480" w:lineRule="auto"/>
        <w:contextualSpacing/>
        <w:jc w:val="both"/>
        <w:rPr>
          <w:rFonts w:cstheme="minorHAnsi"/>
          <w:sz w:val="24"/>
          <w:szCs w:val="36"/>
        </w:rPr>
      </w:pPr>
      <w:r w:rsidRPr="006C0D74">
        <w:rPr>
          <w:noProof/>
        </w:rPr>
        <w:lastRenderedPageBreak/>
        <mc:AlternateContent>
          <mc:Choice Requires="wps">
            <w:drawing>
              <wp:anchor distT="0" distB="0" distL="114300" distR="114300" simplePos="0" relativeHeight="251658252" behindDoc="1" locked="0" layoutInCell="1" allowOverlap="1" wp14:anchorId="7A709266" wp14:editId="0832A865">
                <wp:simplePos x="0" y="0"/>
                <wp:positionH relativeFrom="margin">
                  <wp:align>right</wp:align>
                </wp:positionH>
                <wp:positionV relativeFrom="paragraph">
                  <wp:posOffset>3990340</wp:posOffset>
                </wp:positionV>
                <wp:extent cx="5400675" cy="393700"/>
                <wp:effectExtent l="0" t="0" r="9525" b="6350"/>
                <wp:wrapTight wrapText="bothSides">
                  <wp:wrapPolygon edited="0">
                    <wp:start x="0" y="0"/>
                    <wp:lineTo x="0" y="20903"/>
                    <wp:lineTo x="21562" y="20903"/>
                    <wp:lineTo x="21562"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5400675" cy="393700"/>
                        </a:xfrm>
                        <a:prstGeom prst="rect">
                          <a:avLst/>
                        </a:prstGeom>
                        <a:solidFill>
                          <a:prstClr val="white"/>
                        </a:solidFill>
                        <a:ln>
                          <a:noFill/>
                        </a:ln>
                      </wps:spPr>
                      <wps:txbx>
                        <w:txbxContent>
                          <w:p w14:paraId="77000995" w14:textId="67EB5E84" w:rsidR="000B6883" w:rsidRPr="000B6883" w:rsidRDefault="000B6883" w:rsidP="002F519C">
                            <w:pPr>
                              <w:pStyle w:val="Caption"/>
                              <w:rPr>
                                <w:noProof/>
                              </w:rPr>
                            </w:pPr>
                            <w:r w:rsidRPr="000B6883">
                              <w:t xml:space="preserve">Figure </w:t>
                            </w:r>
                            <w:r w:rsidR="00B34E42">
                              <w:t>3</w:t>
                            </w:r>
                            <w:r w:rsidRPr="000B6883">
                              <w:t>.4: The positions participants placed rape myths in a ranking system between 1 and 8 (1 being the most common rape myth and 8 being the least common rape myth) for the prevalence of the myths in society. n=286.</w:t>
                            </w:r>
                          </w:p>
                          <w:p w14:paraId="69AAD3D4" w14:textId="577C833A" w:rsidR="000B6883" w:rsidRPr="00A7503E" w:rsidRDefault="000B6883" w:rsidP="002F519C">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709266" id="Text Box 40" o:spid="_x0000_s1032" type="#_x0000_t202" style="position:absolute;left:0;text-align:left;margin-left:374.05pt;margin-top:314.2pt;width:425.25pt;height:31pt;z-index:-2516582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" stroked="f">
                <v:textbox inset="0,0,0,0">
                  <w:txbxContent>
                    <w:p w14:paraId="77000995" w14:textId="67EB5E84" w:rsidR="000B6883" w:rsidRPr="000B6883" w:rsidRDefault="000B6883" w:rsidP="002F519C">
                      <w:pPr>
                        <w:pStyle w:val="Caption"/>
                        <w:rPr>
                          <w:noProof/>
                        </w:rPr>
                      </w:pPr>
                      <w:r w:rsidRPr="000B6883">
                        <w:t xml:space="preserve">Figure </w:t>
                      </w:r>
                      <w:r w:rsidR="00B34E42">
                        <w:t>3</w:t>
                      </w:r>
                      <w:r w:rsidRPr="000B6883">
                        <w:t>.4: The positions participants placed rape myths in a ranking system between 1 and 8 (1 being the most common rape myth and 8 being the least common rape myth) for the prevalence of the myths in society. n=286.</w:t>
                      </w:r>
                    </w:p>
                    <w:p w14:paraId="69AAD3D4" w14:textId="577C833A" w:rsidR="000B6883" w:rsidRPr="00A7503E" w:rsidRDefault="000B6883" w:rsidP="002F519C">
                      <w:pPr>
                        <w:pStyle w:val="Caption"/>
                        <w:rPr>
                          <w:noProof/>
                        </w:rPr>
                      </w:pPr>
                    </w:p>
                  </w:txbxContent>
                </v:textbox>
                <w10:wrap type="tight" anchorx="margin"/>
              </v:shape>
            </w:pict>
          </mc:Fallback>
        </mc:AlternateContent>
      </w:r>
      <w:r w:rsidR="00185EA2" w:rsidRPr="006C0D74">
        <w:rPr>
          <w:noProof/>
        </w:rPr>
        <w:drawing>
          <wp:anchor distT="0" distB="0" distL="114300" distR="114300" simplePos="0" relativeHeight="251658245" behindDoc="1" locked="0" layoutInCell="1" allowOverlap="1" wp14:anchorId="41B6B200" wp14:editId="1F8082FD">
            <wp:simplePos x="0" y="0"/>
            <wp:positionH relativeFrom="margin">
              <wp:align>right</wp:align>
            </wp:positionH>
            <wp:positionV relativeFrom="paragraph">
              <wp:posOffset>347980</wp:posOffset>
            </wp:positionV>
            <wp:extent cx="5400675" cy="3609975"/>
            <wp:effectExtent l="0" t="0" r="9525" b="9525"/>
            <wp:wrapTight wrapText="bothSides">
              <wp:wrapPolygon edited="0">
                <wp:start x="0" y="0"/>
                <wp:lineTo x="0" y="21543"/>
                <wp:lineTo x="21562" y="21543"/>
                <wp:lineTo x="21562" y="0"/>
                <wp:lineTo x="0" y="0"/>
              </wp:wrapPolygon>
            </wp:wrapTight>
            <wp:docPr id="18" name="Chart 18">
              <a:extLst xmlns:a="http://schemas.openxmlformats.org/drawingml/2006/main">
                <a:ext uri="{FF2B5EF4-FFF2-40B4-BE49-F238E27FC236}">
                  <a16:creationId xmlns:a16="http://schemas.microsoft.com/office/drawing/2014/main" id="{A72FED68-D0EC-4B2C-B9E1-DF54570060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3FCC00B6" w14:textId="4D9A4802" w:rsidR="00185EA2" w:rsidRPr="006C0D74" w:rsidRDefault="00185EA2" w:rsidP="007148CD">
      <w:pPr>
        <w:keepNext/>
        <w:spacing w:after="0" w:line="480" w:lineRule="auto"/>
        <w:contextualSpacing/>
        <w:jc w:val="both"/>
      </w:pPr>
      <w:r w:rsidRPr="006C0D74">
        <w:rPr>
          <w:rFonts w:cstheme="minorHAnsi"/>
          <w:sz w:val="24"/>
          <w:szCs w:val="36"/>
        </w:rPr>
        <w:t xml:space="preserve">Similar to that of the previous question on influences on consent, further data analysis was </w:t>
      </w:r>
      <w:r w:rsidR="005F48AA" w:rsidRPr="006C0D74">
        <w:rPr>
          <w:rFonts w:cstheme="minorHAnsi"/>
          <w:sz w:val="24"/>
          <w:szCs w:val="36"/>
        </w:rPr>
        <w:t>conducted</w:t>
      </w:r>
      <w:r w:rsidRPr="006C0D74">
        <w:rPr>
          <w:rFonts w:cstheme="minorHAnsi"/>
          <w:sz w:val="24"/>
          <w:szCs w:val="36"/>
        </w:rPr>
        <w:t xml:space="preserve"> using the same statistical tests. The Friedman analysis showed that there was a significant difference between genders and the commonality of the rape myth generating a p-value of .000. A Wilcoxon signed rank test was </w:t>
      </w:r>
      <w:r w:rsidR="005F48AA" w:rsidRPr="006C0D74">
        <w:rPr>
          <w:rFonts w:cstheme="minorHAnsi"/>
          <w:sz w:val="24"/>
          <w:szCs w:val="36"/>
        </w:rPr>
        <w:t>conducted</w:t>
      </w:r>
      <w:r w:rsidRPr="006C0D74">
        <w:rPr>
          <w:rFonts w:cstheme="minorHAnsi"/>
          <w:sz w:val="24"/>
          <w:szCs w:val="36"/>
        </w:rPr>
        <w:t xml:space="preserve"> using a Bonferroni corrected p-value of 0.00179. </w:t>
      </w:r>
      <w:r w:rsidR="00935BE7" w:rsidRPr="006C0D74">
        <w:rPr>
          <w:rFonts w:cstheme="minorHAnsi"/>
          <w:sz w:val="24"/>
          <w:szCs w:val="36"/>
        </w:rPr>
        <w:t>T</w:t>
      </w:r>
      <w:r w:rsidRPr="006C0D74">
        <w:rPr>
          <w:rFonts w:cstheme="minorHAnsi"/>
          <w:sz w:val="24"/>
          <w:szCs w:val="36"/>
        </w:rPr>
        <w:t xml:space="preserve">able </w:t>
      </w:r>
      <w:r w:rsidR="00935BE7" w:rsidRPr="006C0D74">
        <w:rPr>
          <w:rFonts w:cstheme="minorHAnsi"/>
          <w:sz w:val="24"/>
          <w:szCs w:val="36"/>
        </w:rPr>
        <w:t>2</w:t>
      </w:r>
      <w:r w:rsidRPr="006C0D74">
        <w:rPr>
          <w:rFonts w:cstheme="minorHAnsi"/>
          <w:sz w:val="24"/>
          <w:szCs w:val="36"/>
        </w:rPr>
        <w:t xml:space="preserve"> found in the appendix </w:t>
      </w:r>
      <w:r w:rsidR="00935BE7" w:rsidRPr="006C0D74">
        <w:rPr>
          <w:rFonts w:cstheme="minorHAnsi"/>
          <w:sz w:val="24"/>
          <w:szCs w:val="36"/>
        </w:rPr>
        <w:t>E</w:t>
      </w:r>
      <w:r w:rsidRPr="006C0D74">
        <w:rPr>
          <w:rFonts w:cstheme="minorHAnsi"/>
          <w:sz w:val="24"/>
          <w:szCs w:val="36"/>
        </w:rPr>
        <w:t xml:space="preserve"> shows the comparisons between individual rape myths and gender.</w:t>
      </w:r>
      <w:r w:rsidRPr="006C0D74">
        <w:t xml:space="preserve"> </w:t>
      </w:r>
      <w:r w:rsidRPr="006C0D74">
        <w:rPr>
          <w:rFonts w:cstheme="minorHAnsi"/>
          <w:sz w:val="24"/>
          <w:szCs w:val="36"/>
        </w:rPr>
        <w:t xml:space="preserve">Like the previous section the table in the appendix clearly shows that gender does have an effect of the commonality of rape myths in comparison to </w:t>
      </w:r>
      <w:r w:rsidRPr="006C0D74">
        <w:rPr>
          <w:rFonts w:cstheme="minorHAnsi"/>
          <w:sz w:val="24"/>
          <w:szCs w:val="24"/>
        </w:rPr>
        <w:t xml:space="preserve">other myths. </w:t>
      </w:r>
      <w:r w:rsidRPr="006C0D74">
        <w:rPr>
          <w:sz w:val="24"/>
          <w:szCs w:val="24"/>
        </w:rPr>
        <w:t xml:space="preserve">Although </w:t>
      </w:r>
      <w:r w:rsidR="00F5798D" w:rsidRPr="006C0D74">
        <w:rPr>
          <w:sz w:val="24"/>
          <w:szCs w:val="24"/>
        </w:rPr>
        <w:t>Table</w:t>
      </w:r>
      <w:r w:rsidRPr="006C0D74">
        <w:rPr>
          <w:sz w:val="24"/>
          <w:szCs w:val="24"/>
        </w:rPr>
        <w:t xml:space="preserve"> </w:t>
      </w:r>
      <w:r w:rsidR="009B0557" w:rsidRPr="006C0D74">
        <w:rPr>
          <w:sz w:val="24"/>
          <w:szCs w:val="24"/>
        </w:rPr>
        <w:t>3</w:t>
      </w:r>
      <w:r w:rsidRPr="006C0D74">
        <w:rPr>
          <w:sz w:val="24"/>
          <w:szCs w:val="24"/>
        </w:rPr>
        <w:t>.</w:t>
      </w:r>
      <w:r w:rsidR="009B0557" w:rsidRPr="006C0D74">
        <w:rPr>
          <w:sz w:val="24"/>
          <w:szCs w:val="24"/>
        </w:rPr>
        <w:t>5</w:t>
      </w:r>
      <w:r w:rsidRPr="006C0D74">
        <w:rPr>
          <w:sz w:val="24"/>
          <w:szCs w:val="24"/>
        </w:rPr>
        <w:t xml:space="preserve"> and </w:t>
      </w:r>
      <w:r w:rsidR="00F5798D" w:rsidRPr="006C0D74">
        <w:rPr>
          <w:sz w:val="24"/>
          <w:szCs w:val="24"/>
        </w:rPr>
        <w:t>Figure</w:t>
      </w:r>
      <w:r w:rsidRPr="006C0D74">
        <w:rPr>
          <w:sz w:val="24"/>
          <w:szCs w:val="24"/>
        </w:rPr>
        <w:t xml:space="preserve"> </w:t>
      </w:r>
      <w:r w:rsidR="006F5A5E" w:rsidRPr="006C0D74">
        <w:rPr>
          <w:sz w:val="24"/>
          <w:szCs w:val="24"/>
        </w:rPr>
        <w:t>3</w:t>
      </w:r>
      <w:r w:rsidRPr="006C0D74">
        <w:rPr>
          <w:sz w:val="24"/>
          <w:szCs w:val="24"/>
        </w:rPr>
        <w:t xml:space="preserve">.4 highlight that according to the participants in this study that there is no rape myth that is dominant as the most common or least common in society. </w:t>
      </w:r>
      <w:r w:rsidRPr="006C0D74">
        <w:rPr>
          <w:rFonts w:cstheme="minorHAnsi"/>
          <w:sz w:val="24"/>
          <w:szCs w:val="24"/>
        </w:rPr>
        <w:t xml:space="preserve">As a result of this data showing no dominant rape myth, the next logical study was to explore the acceptance </w:t>
      </w:r>
      <w:r w:rsidRPr="006C0D74">
        <w:rPr>
          <w:rFonts w:cstheme="minorHAnsi"/>
          <w:sz w:val="24"/>
          <w:szCs w:val="24"/>
        </w:rPr>
        <w:lastRenderedPageBreak/>
        <w:t xml:space="preserve">of these myths and the impact that may have within the criminal justice system. This study can be found in </w:t>
      </w:r>
      <w:r w:rsidR="00254C3C" w:rsidRPr="006C0D74">
        <w:rPr>
          <w:rFonts w:cstheme="minorHAnsi"/>
          <w:sz w:val="24"/>
          <w:szCs w:val="24"/>
        </w:rPr>
        <w:t>C</w:t>
      </w:r>
      <w:r w:rsidRPr="006C0D74">
        <w:rPr>
          <w:rFonts w:cstheme="minorHAnsi"/>
          <w:sz w:val="24"/>
          <w:szCs w:val="24"/>
        </w:rPr>
        <w:t xml:space="preserve">hapter </w:t>
      </w:r>
      <w:r w:rsidR="009B0557" w:rsidRPr="006C0D74">
        <w:rPr>
          <w:rFonts w:cstheme="minorHAnsi"/>
          <w:sz w:val="24"/>
          <w:szCs w:val="24"/>
        </w:rPr>
        <w:t>Four</w:t>
      </w:r>
      <w:r w:rsidRPr="006C0D74">
        <w:rPr>
          <w:rFonts w:cstheme="minorHAnsi"/>
          <w:sz w:val="24"/>
          <w:szCs w:val="24"/>
        </w:rPr>
        <w:t xml:space="preserve">. </w:t>
      </w:r>
    </w:p>
    <w:p w14:paraId="1044262E" w14:textId="404BF43A" w:rsidR="00185EA2" w:rsidRPr="006C0D74" w:rsidRDefault="00185EA2" w:rsidP="007148CD">
      <w:pPr>
        <w:spacing w:after="0" w:line="480" w:lineRule="auto"/>
        <w:jc w:val="both"/>
        <w:rPr>
          <w:rFonts w:cstheme="minorHAnsi"/>
          <w:sz w:val="24"/>
          <w:szCs w:val="24"/>
        </w:rPr>
      </w:pPr>
      <w:r w:rsidRPr="006C0D74">
        <w:rPr>
          <w:rFonts w:cstheme="minorHAnsi"/>
          <w:sz w:val="24"/>
          <w:szCs w:val="24"/>
        </w:rPr>
        <w:t>The next sections revolve around some of the rape myths that had a separate question dedicated to them within the survey, those being ‘rape can only be committed by a male’ and ‘only strangers’ rape</w:t>
      </w:r>
      <w:r w:rsidR="00A65DB0" w:rsidRPr="006C0D74">
        <w:rPr>
          <w:rFonts w:cstheme="minorHAnsi"/>
          <w:sz w:val="24"/>
          <w:szCs w:val="24"/>
        </w:rPr>
        <w:t>.’</w:t>
      </w:r>
    </w:p>
    <w:p w14:paraId="217960F2" w14:textId="74008CB2" w:rsidR="00185EA2" w:rsidRPr="006C0D74" w:rsidRDefault="00185EA2" w:rsidP="009A3DFF">
      <w:pPr>
        <w:pStyle w:val="ListParagraph"/>
        <w:numPr>
          <w:ilvl w:val="0"/>
          <w:numId w:val="8"/>
        </w:numPr>
        <w:spacing w:after="0" w:line="360" w:lineRule="auto"/>
        <w:jc w:val="both"/>
        <w:rPr>
          <w:sz w:val="28"/>
          <w:szCs w:val="28"/>
          <w:shd w:val="clear" w:color="auto" w:fill="FFFFFF"/>
        </w:rPr>
      </w:pPr>
      <w:r w:rsidRPr="006C0D74">
        <w:rPr>
          <w:rFonts w:cstheme="minorHAnsi"/>
          <w:sz w:val="28"/>
          <w:szCs w:val="28"/>
        </w:rPr>
        <w:t xml:space="preserve">Rape can only be committed by a </w:t>
      </w:r>
      <w:r w:rsidR="00DB04FD" w:rsidRPr="006C0D74">
        <w:rPr>
          <w:rFonts w:cstheme="minorHAnsi"/>
          <w:sz w:val="28"/>
          <w:szCs w:val="28"/>
        </w:rPr>
        <w:t>male.</w:t>
      </w:r>
    </w:p>
    <w:p w14:paraId="4888DA29" w14:textId="3CECAD59" w:rsidR="00185EA2" w:rsidRPr="006C0D74" w:rsidRDefault="00185EA2" w:rsidP="007148CD">
      <w:pPr>
        <w:spacing w:after="0" w:line="480" w:lineRule="auto"/>
        <w:jc w:val="both"/>
        <w:rPr>
          <w:rFonts w:cstheme="minorHAnsi"/>
          <w:sz w:val="24"/>
          <w:szCs w:val="24"/>
          <w:shd w:val="clear" w:color="auto" w:fill="FFFFFF"/>
        </w:rPr>
      </w:pPr>
      <w:r w:rsidRPr="006C0D74">
        <w:rPr>
          <w:rFonts w:cstheme="minorHAnsi"/>
          <w:sz w:val="24"/>
          <w:szCs w:val="24"/>
        </w:rPr>
        <w:t>One of the questions asked in the survey which was not included in the ranking question regarding rape myths was a simple true or false answer to “</w:t>
      </w:r>
      <w:r w:rsidRPr="006C0D74">
        <w:rPr>
          <w:rFonts w:cstheme="minorHAnsi"/>
          <w:sz w:val="24"/>
          <w:szCs w:val="24"/>
          <w:shd w:val="clear" w:color="auto" w:fill="FFFFFF"/>
        </w:rPr>
        <w:t>do you believe the statement ‘rape can only be committed by a male’ to be</w:t>
      </w:r>
      <w:r w:rsidR="00A65DB0" w:rsidRPr="006C0D74">
        <w:rPr>
          <w:rFonts w:cstheme="minorHAnsi"/>
          <w:sz w:val="24"/>
          <w:szCs w:val="24"/>
          <w:shd w:val="clear" w:color="auto" w:fill="FFFFFF"/>
        </w:rPr>
        <w:t>.”</w:t>
      </w:r>
      <w:r w:rsidRPr="006C0D74">
        <w:rPr>
          <w:rFonts w:cstheme="minorHAnsi"/>
          <w:sz w:val="24"/>
          <w:szCs w:val="24"/>
          <w:shd w:val="clear" w:color="auto" w:fill="FFFFFF"/>
        </w:rPr>
        <w:t xml:space="preserve"> Figure </w:t>
      </w:r>
      <w:r w:rsidR="0042357E" w:rsidRPr="006C0D74">
        <w:rPr>
          <w:rFonts w:cstheme="minorHAnsi"/>
          <w:sz w:val="24"/>
          <w:szCs w:val="24"/>
          <w:shd w:val="clear" w:color="auto" w:fill="FFFFFF"/>
        </w:rPr>
        <w:t>3</w:t>
      </w:r>
      <w:r w:rsidRPr="006C0D74">
        <w:rPr>
          <w:rFonts w:cstheme="minorHAnsi"/>
          <w:sz w:val="24"/>
          <w:szCs w:val="24"/>
          <w:shd w:val="clear" w:color="auto" w:fill="FFFFFF"/>
        </w:rPr>
        <w:t xml:space="preserve">.5 below shows the responses for participants overall (left graph) and those that have some expertise in the area of sexual offences (right graph). </w:t>
      </w:r>
    </w:p>
    <w:p w14:paraId="45264437" w14:textId="386BBC9A" w:rsidR="00185EA2" w:rsidRPr="006C0D74" w:rsidRDefault="00185EA2" w:rsidP="007148CD">
      <w:pPr>
        <w:keepNext/>
        <w:spacing w:after="0" w:line="240" w:lineRule="auto"/>
        <w:jc w:val="both"/>
      </w:pPr>
      <w:r w:rsidRPr="006C0D74">
        <w:rPr>
          <w:rFonts w:cstheme="minorHAnsi"/>
          <w:noProof/>
          <w:sz w:val="24"/>
          <w:szCs w:val="24"/>
          <w:shd w:val="clear" w:color="auto" w:fill="FFFFFF"/>
        </w:rPr>
        <w:drawing>
          <wp:inline distT="0" distB="0" distL="0" distR="0" wp14:anchorId="189731B7" wp14:editId="7B5AF3D9">
            <wp:extent cx="5391150" cy="1828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1150" cy="1828800"/>
                    </a:xfrm>
                    <a:prstGeom prst="rect">
                      <a:avLst/>
                    </a:prstGeom>
                    <a:noFill/>
                    <a:ln>
                      <a:noFill/>
                    </a:ln>
                  </pic:spPr>
                </pic:pic>
              </a:graphicData>
            </a:graphic>
          </wp:inline>
        </w:drawing>
      </w:r>
    </w:p>
    <w:p w14:paraId="6813CC58" w14:textId="2AC49AEA" w:rsidR="00185EA2" w:rsidRPr="006C0D74" w:rsidRDefault="00185EA2" w:rsidP="002F519C">
      <w:pPr>
        <w:pStyle w:val="Caption"/>
        <w:rPr>
          <w:sz w:val="24"/>
          <w:szCs w:val="24"/>
          <w:shd w:val="clear" w:color="auto" w:fill="FFFFFF"/>
        </w:rPr>
      </w:pPr>
      <w:bookmarkStart w:id="183" w:name="_Toc90644075"/>
      <w:bookmarkStart w:id="184" w:name="_Toc90644154"/>
      <w:bookmarkStart w:id="185" w:name="_Toc96337489"/>
      <w:r w:rsidRPr="006C0D74">
        <w:t xml:space="preserve">Figure </w:t>
      </w:r>
      <w:r w:rsidR="0010734F" w:rsidRPr="006C0D74">
        <w:t>3</w:t>
      </w:r>
      <w:r w:rsidRPr="006C0D74">
        <w:t>.5: The number of participants as a whole (n=290) and those that possess some expertise in the area of sexual offences (n=71) that either believe the statement "rape can only be committed by a male" to be either true or false.</w:t>
      </w:r>
      <w:bookmarkEnd w:id="183"/>
      <w:bookmarkEnd w:id="184"/>
      <w:bookmarkEnd w:id="185"/>
    </w:p>
    <w:p w14:paraId="5A93280E" w14:textId="47EE3B3A" w:rsidR="00185EA2" w:rsidRPr="006C0D74" w:rsidRDefault="00185EA2" w:rsidP="007148CD">
      <w:pPr>
        <w:spacing w:after="0" w:line="480" w:lineRule="auto"/>
        <w:jc w:val="both"/>
        <w:rPr>
          <w:rFonts w:cstheme="minorHAnsi"/>
          <w:sz w:val="24"/>
          <w:szCs w:val="24"/>
        </w:rPr>
      </w:pPr>
      <w:r w:rsidRPr="006C0D74">
        <w:rPr>
          <w:rFonts w:cstheme="minorHAnsi"/>
          <w:sz w:val="24"/>
          <w:szCs w:val="24"/>
          <w:shd w:val="clear" w:color="auto" w:fill="FFFFFF"/>
        </w:rPr>
        <w:t xml:space="preserve">Although legally true as the definition of rape is ‘A person (A) commits and offence if – (a) he intentionally penetrates the vagina, </w:t>
      </w:r>
      <w:r w:rsidR="002E20C9" w:rsidRPr="006C0D74">
        <w:rPr>
          <w:rFonts w:cstheme="minorHAnsi"/>
          <w:sz w:val="24"/>
          <w:szCs w:val="24"/>
          <w:shd w:val="clear" w:color="auto" w:fill="FFFFFF"/>
        </w:rPr>
        <w:t>anus,</w:t>
      </w:r>
      <w:r w:rsidRPr="006C0D74">
        <w:rPr>
          <w:rFonts w:cstheme="minorHAnsi"/>
          <w:sz w:val="24"/>
          <w:szCs w:val="24"/>
          <w:shd w:val="clear" w:color="auto" w:fill="FFFFFF"/>
        </w:rPr>
        <w:t xml:space="preserve"> or mouth of another (B) with his penis, meaning you can only be convicted of rape if you possess a penis. Figure </w:t>
      </w:r>
      <w:r w:rsidR="0042357E" w:rsidRPr="006C0D74">
        <w:rPr>
          <w:rFonts w:cstheme="minorHAnsi"/>
          <w:sz w:val="24"/>
          <w:szCs w:val="24"/>
          <w:shd w:val="clear" w:color="auto" w:fill="FFFFFF"/>
        </w:rPr>
        <w:t>3</w:t>
      </w:r>
      <w:r w:rsidRPr="006C0D74">
        <w:rPr>
          <w:rFonts w:cstheme="minorHAnsi"/>
          <w:sz w:val="24"/>
          <w:szCs w:val="24"/>
          <w:shd w:val="clear" w:color="auto" w:fill="FFFFFF"/>
        </w:rPr>
        <w:t xml:space="preserve">.5 shows that the majority of participants do not believe that only a male can commit rape and therefore a lot of debate over this topic. As </w:t>
      </w:r>
      <w:r w:rsidR="00F5798D" w:rsidRPr="006C0D74">
        <w:rPr>
          <w:rFonts w:cstheme="minorHAnsi"/>
          <w:sz w:val="24"/>
          <w:szCs w:val="24"/>
          <w:shd w:val="clear" w:color="auto" w:fill="FFFFFF"/>
        </w:rPr>
        <w:t>Table</w:t>
      </w:r>
      <w:r w:rsidRPr="006C0D74">
        <w:rPr>
          <w:rFonts w:cstheme="minorHAnsi"/>
          <w:sz w:val="24"/>
          <w:szCs w:val="24"/>
          <w:shd w:val="clear" w:color="auto" w:fill="FFFFFF"/>
        </w:rPr>
        <w:t xml:space="preserve"> </w:t>
      </w:r>
      <w:r w:rsidR="009B0557" w:rsidRPr="006C0D74">
        <w:rPr>
          <w:rFonts w:cstheme="minorHAnsi"/>
          <w:sz w:val="24"/>
          <w:szCs w:val="24"/>
          <w:shd w:val="clear" w:color="auto" w:fill="FFFFFF"/>
        </w:rPr>
        <w:t>3</w:t>
      </w:r>
      <w:r w:rsidRPr="006C0D74">
        <w:rPr>
          <w:rFonts w:cstheme="minorHAnsi"/>
          <w:sz w:val="24"/>
          <w:szCs w:val="24"/>
          <w:shd w:val="clear" w:color="auto" w:fill="FFFFFF"/>
        </w:rPr>
        <w:t>.</w:t>
      </w:r>
      <w:r w:rsidR="00C22301" w:rsidRPr="006C0D74">
        <w:rPr>
          <w:rFonts w:cstheme="minorHAnsi"/>
          <w:sz w:val="24"/>
          <w:szCs w:val="24"/>
          <w:shd w:val="clear" w:color="auto" w:fill="FFFFFF"/>
        </w:rPr>
        <w:t>6</w:t>
      </w:r>
      <w:r w:rsidRPr="006C0D74">
        <w:rPr>
          <w:rFonts w:cstheme="minorHAnsi"/>
          <w:sz w:val="24"/>
          <w:szCs w:val="24"/>
          <w:shd w:val="clear" w:color="auto" w:fill="FFFFFF"/>
        </w:rPr>
        <w:t xml:space="preserve"> shows later on in this chapter, participants give their reasons as to why they believe or do not believe this statement. This issue was rectified with the inclusion of </w:t>
      </w:r>
      <w:r w:rsidR="00BF22C0" w:rsidRPr="006C0D74">
        <w:rPr>
          <w:rFonts w:cstheme="minorHAnsi"/>
          <w:sz w:val="24"/>
          <w:szCs w:val="24"/>
          <w:shd w:val="clear" w:color="auto" w:fill="FFFFFF"/>
        </w:rPr>
        <w:t>Section</w:t>
      </w:r>
      <w:r w:rsidRPr="006C0D74">
        <w:rPr>
          <w:rFonts w:cstheme="minorHAnsi"/>
          <w:sz w:val="24"/>
          <w:szCs w:val="24"/>
          <w:shd w:val="clear" w:color="auto" w:fill="FFFFFF"/>
        </w:rPr>
        <w:t xml:space="preserve"> 2 of the Sexual Offences Act 2003 </w:t>
      </w:r>
      <w:r w:rsidRPr="006C0D74">
        <w:rPr>
          <w:rFonts w:cstheme="minorHAnsi"/>
          <w:sz w:val="24"/>
          <w:szCs w:val="24"/>
          <w:shd w:val="clear" w:color="auto" w:fill="FFFFFF"/>
        </w:rPr>
        <w:lastRenderedPageBreak/>
        <w:t xml:space="preserve">with the offence; Assault by penetration which removes the use of a penis and replaces it with the intentional penetration of the vagina, </w:t>
      </w:r>
      <w:r w:rsidR="002E20C9" w:rsidRPr="006C0D74">
        <w:rPr>
          <w:rFonts w:cstheme="minorHAnsi"/>
          <w:sz w:val="24"/>
          <w:szCs w:val="24"/>
          <w:shd w:val="clear" w:color="auto" w:fill="FFFFFF"/>
        </w:rPr>
        <w:t>anus,</w:t>
      </w:r>
      <w:r w:rsidRPr="006C0D74">
        <w:rPr>
          <w:rFonts w:cstheme="minorHAnsi"/>
          <w:sz w:val="24"/>
          <w:szCs w:val="24"/>
          <w:shd w:val="clear" w:color="auto" w:fill="FFFFFF"/>
        </w:rPr>
        <w:t xml:space="preserve"> or mouth of another person with any part of their body. This means females can be guilty of this act and it has the same weight of punishment as rape (life imprisonment). </w:t>
      </w:r>
    </w:p>
    <w:p w14:paraId="5A7483FD" w14:textId="77777777" w:rsidR="00185EA2" w:rsidRPr="006C0D74" w:rsidRDefault="00185EA2" w:rsidP="007148CD">
      <w:pPr>
        <w:spacing w:after="0" w:line="480" w:lineRule="auto"/>
        <w:jc w:val="both"/>
        <w:rPr>
          <w:rFonts w:cstheme="minorHAnsi"/>
          <w:sz w:val="24"/>
          <w:szCs w:val="24"/>
          <w:shd w:val="clear" w:color="auto" w:fill="FFFFFF"/>
        </w:rPr>
      </w:pPr>
      <w:r w:rsidRPr="006C0D74">
        <w:rPr>
          <w:rFonts w:cstheme="minorHAnsi"/>
          <w:sz w:val="24"/>
          <w:szCs w:val="24"/>
          <w:shd w:val="clear" w:color="auto" w:fill="FFFFFF"/>
        </w:rPr>
        <w:t>The standout issue that came from this question was when level of expertise was compared with this question. The results of that showed that this confusion of who and legally rape another does not just stop at non-expertise, even those with expertise also chose the answer false as seen below.</w:t>
      </w:r>
    </w:p>
    <w:p w14:paraId="42F8781F" w14:textId="0FD03688" w:rsidR="00185EA2" w:rsidRPr="006C0D74" w:rsidRDefault="00185EA2" w:rsidP="007148CD">
      <w:pPr>
        <w:spacing w:after="0" w:line="480" w:lineRule="auto"/>
        <w:jc w:val="both"/>
        <w:rPr>
          <w:rFonts w:cstheme="minorHAnsi"/>
          <w:sz w:val="24"/>
          <w:szCs w:val="24"/>
        </w:rPr>
      </w:pPr>
      <w:r w:rsidRPr="006C0D74">
        <w:rPr>
          <w:rFonts w:cstheme="minorHAnsi"/>
          <w:sz w:val="24"/>
          <w:szCs w:val="24"/>
          <w:shd w:val="clear" w:color="auto" w:fill="FFFFFF"/>
        </w:rPr>
        <w:t xml:space="preserve">Figure </w:t>
      </w:r>
      <w:r w:rsidR="0042357E" w:rsidRPr="006C0D74">
        <w:rPr>
          <w:rFonts w:cstheme="minorHAnsi"/>
          <w:sz w:val="24"/>
          <w:szCs w:val="24"/>
          <w:shd w:val="clear" w:color="auto" w:fill="FFFFFF"/>
        </w:rPr>
        <w:t>3</w:t>
      </w:r>
      <w:r w:rsidRPr="006C0D74">
        <w:rPr>
          <w:rFonts w:cstheme="minorHAnsi"/>
          <w:sz w:val="24"/>
          <w:szCs w:val="24"/>
          <w:shd w:val="clear" w:color="auto" w:fill="FFFFFF"/>
        </w:rPr>
        <w:t>.5 clearly shows that 52 out of the 71 participants in the question who possessed expertise in the area of sexual offences, regardless of level of expertise believe that rape can be committed by any gender/sex. This is a clear example of the need for data and knowledge surrounding sexual offences to be disseminated to the public more freely, because, if experts are getting a legal definition wrong, there is no surprise the public are too.</w:t>
      </w:r>
    </w:p>
    <w:p w14:paraId="512516BA" w14:textId="780AB3C5"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As shown in </w:t>
      </w:r>
      <w:r w:rsidR="00F5798D" w:rsidRPr="006C0D74">
        <w:rPr>
          <w:rFonts w:cstheme="minorHAnsi"/>
          <w:sz w:val="24"/>
          <w:szCs w:val="24"/>
        </w:rPr>
        <w:t>Figure</w:t>
      </w:r>
      <w:r w:rsidRPr="006C0D74">
        <w:rPr>
          <w:rFonts w:cstheme="minorHAnsi"/>
          <w:sz w:val="24"/>
          <w:szCs w:val="24"/>
        </w:rPr>
        <w:t xml:space="preserve"> </w:t>
      </w:r>
      <w:r w:rsidR="0042357E" w:rsidRPr="006C0D74">
        <w:rPr>
          <w:rFonts w:cstheme="minorHAnsi"/>
          <w:sz w:val="24"/>
          <w:szCs w:val="24"/>
        </w:rPr>
        <w:t>3</w:t>
      </w:r>
      <w:r w:rsidRPr="006C0D74">
        <w:rPr>
          <w:rFonts w:cstheme="minorHAnsi"/>
          <w:sz w:val="24"/>
          <w:szCs w:val="24"/>
        </w:rPr>
        <w:t>.5, the majority of participants believe this to be false. Legally, under current legislation this statement is true as only males can be convicted of the act of rape (McKeever, 2018). This question asked participants to explain their answer to the statement that “rape can only be committed by a male</w:t>
      </w:r>
      <w:r w:rsidR="00A65DB0" w:rsidRPr="006C0D74">
        <w:rPr>
          <w:rFonts w:cstheme="minorHAnsi"/>
          <w:sz w:val="24"/>
          <w:szCs w:val="24"/>
        </w:rPr>
        <w:t>,”</w:t>
      </w:r>
      <w:r w:rsidRPr="006C0D74">
        <w:rPr>
          <w:rFonts w:cstheme="minorHAnsi"/>
          <w:sz w:val="24"/>
          <w:szCs w:val="24"/>
        </w:rPr>
        <w:t xml:space="preserve"> the table below shows some of the key reasons for their answer. </w:t>
      </w:r>
    </w:p>
    <w:p w14:paraId="16E5B2C4" w14:textId="7BDCDF69" w:rsidR="00185EA2" w:rsidRPr="006C0D74" w:rsidRDefault="00185EA2" w:rsidP="002F519C">
      <w:pPr>
        <w:pStyle w:val="Caption"/>
      </w:pPr>
      <w:r w:rsidRPr="006C0D74">
        <w:t xml:space="preserve">Table </w:t>
      </w:r>
      <w:r w:rsidR="007D09FE" w:rsidRPr="006C0D74">
        <w:t>3</w:t>
      </w:r>
      <w:r w:rsidRPr="006C0D74">
        <w:t>.</w:t>
      </w:r>
      <w:r w:rsidR="00ED2225" w:rsidRPr="006C0D74">
        <w:t>6</w:t>
      </w:r>
      <w:r w:rsidRPr="006C0D74">
        <w:t>: Shows the reasons behind participants choosing their answer for the statement that “rape can only be committed by a male</w:t>
      </w:r>
      <w:r w:rsidR="00A65DB0" w:rsidRPr="006C0D74">
        <w:t>.”</w:t>
      </w:r>
    </w:p>
    <w:tbl>
      <w:tblPr>
        <w:tblStyle w:val="TableGrid"/>
        <w:tblW w:w="0" w:type="auto"/>
        <w:tblLook w:val="04A0" w:firstRow="1" w:lastRow="0" w:firstColumn="1" w:lastColumn="0" w:noHBand="0" w:noVBand="1"/>
      </w:tblPr>
      <w:tblGrid>
        <w:gridCol w:w="4245"/>
        <w:gridCol w:w="4249"/>
      </w:tblGrid>
      <w:tr w:rsidR="006C0D74" w:rsidRPr="006C0D74" w14:paraId="17E36E19" w14:textId="77777777" w:rsidTr="007148CD">
        <w:tc>
          <w:tcPr>
            <w:tcW w:w="9016" w:type="dxa"/>
            <w:gridSpan w:val="2"/>
          </w:tcPr>
          <w:p w14:paraId="0507D0D7" w14:textId="77777777" w:rsidR="00185EA2" w:rsidRPr="006C0D74" w:rsidRDefault="00185EA2" w:rsidP="007148CD">
            <w:pPr>
              <w:jc w:val="center"/>
              <w:rPr>
                <w:b/>
                <w:sz w:val="24"/>
              </w:rPr>
            </w:pPr>
            <w:r w:rsidRPr="006C0D74">
              <w:rPr>
                <w:b/>
                <w:sz w:val="24"/>
              </w:rPr>
              <w:t>Do you believe the statement that “Rape can only be committed by a male”</w:t>
            </w:r>
          </w:p>
        </w:tc>
      </w:tr>
      <w:tr w:rsidR="006C0D74" w:rsidRPr="006C0D74" w14:paraId="0C51A904" w14:textId="77777777" w:rsidTr="007148CD">
        <w:tc>
          <w:tcPr>
            <w:tcW w:w="4508" w:type="dxa"/>
          </w:tcPr>
          <w:p w14:paraId="0B036C15" w14:textId="77777777" w:rsidR="00185EA2" w:rsidRPr="006C0D74" w:rsidRDefault="00185EA2" w:rsidP="007148CD">
            <w:pPr>
              <w:jc w:val="center"/>
              <w:rPr>
                <w:b/>
                <w:sz w:val="24"/>
              </w:rPr>
            </w:pPr>
            <w:r w:rsidRPr="006C0D74">
              <w:rPr>
                <w:b/>
                <w:sz w:val="24"/>
              </w:rPr>
              <w:t>Theme</w:t>
            </w:r>
          </w:p>
        </w:tc>
        <w:tc>
          <w:tcPr>
            <w:tcW w:w="4508" w:type="dxa"/>
          </w:tcPr>
          <w:p w14:paraId="1D56218C" w14:textId="77777777" w:rsidR="00185EA2" w:rsidRPr="006C0D74" w:rsidRDefault="00185EA2" w:rsidP="007148CD">
            <w:pPr>
              <w:jc w:val="center"/>
              <w:rPr>
                <w:b/>
                <w:sz w:val="24"/>
              </w:rPr>
            </w:pPr>
            <w:r w:rsidRPr="006C0D74">
              <w:rPr>
                <w:b/>
                <w:sz w:val="24"/>
              </w:rPr>
              <w:t>Number of participants</w:t>
            </w:r>
          </w:p>
        </w:tc>
      </w:tr>
      <w:tr w:rsidR="006C0D74" w:rsidRPr="006C0D74" w14:paraId="3B450DFF" w14:textId="77777777" w:rsidTr="007148CD">
        <w:tc>
          <w:tcPr>
            <w:tcW w:w="4508" w:type="dxa"/>
          </w:tcPr>
          <w:p w14:paraId="33CDB7ED" w14:textId="77777777" w:rsidR="00185EA2" w:rsidRPr="006C0D74" w:rsidRDefault="00185EA2" w:rsidP="007148CD">
            <w:pPr>
              <w:jc w:val="center"/>
              <w:rPr>
                <w:i/>
                <w:sz w:val="24"/>
              </w:rPr>
            </w:pPr>
            <w:r w:rsidRPr="006C0D74">
              <w:rPr>
                <w:i/>
                <w:sz w:val="24"/>
              </w:rPr>
              <w:t xml:space="preserve">Lack of consent </w:t>
            </w:r>
          </w:p>
        </w:tc>
        <w:tc>
          <w:tcPr>
            <w:tcW w:w="4508" w:type="dxa"/>
          </w:tcPr>
          <w:p w14:paraId="7615BEC9" w14:textId="77777777" w:rsidR="00185EA2" w:rsidRPr="006C0D74" w:rsidRDefault="00185EA2" w:rsidP="007148CD">
            <w:pPr>
              <w:jc w:val="center"/>
              <w:rPr>
                <w:sz w:val="24"/>
              </w:rPr>
            </w:pPr>
            <w:r w:rsidRPr="006C0D74">
              <w:rPr>
                <w:sz w:val="24"/>
              </w:rPr>
              <w:t>37</w:t>
            </w:r>
          </w:p>
        </w:tc>
      </w:tr>
      <w:tr w:rsidR="006C0D74" w:rsidRPr="006C0D74" w14:paraId="4D73C8BF" w14:textId="77777777" w:rsidTr="007148CD">
        <w:tc>
          <w:tcPr>
            <w:tcW w:w="4508" w:type="dxa"/>
          </w:tcPr>
          <w:p w14:paraId="6336B58B" w14:textId="77777777" w:rsidR="00185EA2" w:rsidRPr="006C0D74" w:rsidRDefault="00185EA2" w:rsidP="007148CD">
            <w:pPr>
              <w:jc w:val="center"/>
              <w:rPr>
                <w:sz w:val="24"/>
              </w:rPr>
            </w:pPr>
            <w:r w:rsidRPr="006C0D74">
              <w:rPr>
                <w:sz w:val="24"/>
              </w:rPr>
              <w:t>Legal definition or mentions penis</w:t>
            </w:r>
          </w:p>
        </w:tc>
        <w:tc>
          <w:tcPr>
            <w:tcW w:w="4508" w:type="dxa"/>
          </w:tcPr>
          <w:p w14:paraId="44DF8165" w14:textId="77777777" w:rsidR="00185EA2" w:rsidRPr="006C0D74" w:rsidRDefault="00185EA2" w:rsidP="007148CD">
            <w:pPr>
              <w:jc w:val="center"/>
              <w:rPr>
                <w:sz w:val="24"/>
              </w:rPr>
            </w:pPr>
            <w:r w:rsidRPr="006C0D74">
              <w:rPr>
                <w:sz w:val="24"/>
              </w:rPr>
              <w:t>70</w:t>
            </w:r>
          </w:p>
        </w:tc>
      </w:tr>
      <w:tr w:rsidR="006C0D74" w:rsidRPr="006C0D74" w14:paraId="23B48DEA" w14:textId="77777777" w:rsidTr="007148CD">
        <w:tc>
          <w:tcPr>
            <w:tcW w:w="4508" w:type="dxa"/>
          </w:tcPr>
          <w:p w14:paraId="6DE9250B" w14:textId="77777777" w:rsidR="00185EA2" w:rsidRPr="006C0D74" w:rsidRDefault="00185EA2" w:rsidP="007148CD">
            <w:pPr>
              <w:jc w:val="center"/>
              <w:rPr>
                <w:i/>
                <w:sz w:val="24"/>
              </w:rPr>
            </w:pPr>
            <w:r w:rsidRPr="006C0D74">
              <w:rPr>
                <w:i/>
                <w:sz w:val="24"/>
              </w:rPr>
              <w:t xml:space="preserve">Unwanted penetration </w:t>
            </w:r>
          </w:p>
        </w:tc>
        <w:tc>
          <w:tcPr>
            <w:tcW w:w="4508" w:type="dxa"/>
          </w:tcPr>
          <w:p w14:paraId="243F1926" w14:textId="77777777" w:rsidR="00185EA2" w:rsidRPr="006C0D74" w:rsidRDefault="00185EA2" w:rsidP="007148CD">
            <w:pPr>
              <w:jc w:val="center"/>
              <w:rPr>
                <w:sz w:val="24"/>
              </w:rPr>
            </w:pPr>
            <w:r w:rsidRPr="006C0D74">
              <w:rPr>
                <w:sz w:val="24"/>
              </w:rPr>
              <w:t>35</w:t>
            </w:r>
          </w:p>
        </w:tc>
      </w:tr>
      <w:tr w:rsidR="006C0D74" w:rsidRPr="006C0D74" w14:paraId="11ADF422" w14:textId="77777777" w:rsidTr="007148CD">
        <w:tc>
          <w:tcPr>
            <w:tcW w:w="4508" w:type="dxa"/>
          </w:tcPr>
          <w:p w14:paraId="60B50BF1" w14:textId="77777777" w:rsidR="00185EA2" w:rsidRPr="006C0D74" w:rsidRDefault="00185EA2" w:rsidP="007148CD">
            <w:pPr>
              <w:jc w:val="center"/>
              <w:rPr>
                <w:i/>
                <w:sz w:val="24"/>
              </w:rPr>
            </w:pPr>
            <w:r w:rsidRPr="006C0D74">
              <w:rPr>
                <w:i/>
                <w:sz w:val="24"/>
              </w:rPr>
              <w:t>Women can facilitate the act</w:t>
            </w:r>
          </w:p>
        </w:tc>
        <w:tc>
          <w:tcPr>
            <w:tcW w:w="4508" w:type="dxa"/>
          </w:tcPr>
          <w:p w14:paraId="1C9816C3" w14:textId="77777777" w:rsidR="00185EA2" w:rsidRPr="006C0D74" w:rsidRDefault="00185EA2" w:rsidP="007148CD">
            <w:pPr>
              <w:jc w:val="center"/>
              <w:rPr>
                <w:sz w:val="24"/>
              </w:rPr>
            </w:pPr>
            <w:r w:rsidRPr="006C0D74">
              <w:rPr>
                <w:sz w:val="24"/>
              </w:rPr>
              <w:t>7</w:t>
            </w:r>
          </w:p>
        </w:tc>
      </w:tr>
      <w:tr w:rsidR="006C0D74" w:rsidRPr="006C0D74" w14:paraId="2A7221BF" w14:textId="77777777" w:rsidTr="007148CD">
        <w:tc>
          <w:tcPr>
            <w:tcW w:w="4508" w:type="dxa"/>
          </w:tcPr>
          <w:p w14:paraId="597B8628" w14:textId="77777777" w:rsidR="00185EA2" w:rsidRPr="006C0D74" w:rsidRDefault="00185EA2" w:rsidP="007148CD">
            <w:pPr>
              <w:jc w:val="center"/>
              <w:rPr>
                <w:i/>
                <w:sz w:val="24"/>
              </w:rPr>
            </w:pPr>
            <w:r w:rsidRPr="006C0D74">
              <w:rPr>
                <w:i/>
                <w:sz w:val="24"/>
              </w:rPr>
              <w:t>Women can force, coerce or drug</w:t>
            </w:r>
          </w:p>
        </w:tc>
        <w:tc>
          <w:tcPr>
            <w:tcW w:w="4508" w:type="dxa"/>
          </w:tcPr>
          <w:p w14:paraId="72D68325" w14:textId="77777777" w:rsidR="00185EA2" w:rsidRPr="006C0D74" w:rsidRDefault="00185EA2" w:rsidP="007148CD">
            <w:pPr>
              <w:jc w:val="center"/>
              <w:rPr>
                <w:sz w:val="24"/>
              </w:rPr>
            </w:pPr>
            <w:r w:rsidRPr="006C0D74">
              <w:rPr>
                <w:sz w:val="24"/>
              </w:rPr>
              <w:t>59</w:t>
            </w:r>
          </w:p>
        </w:tc>
      </w:tr>
    </w:tbl>
    <w:p w14:paraId="7785673D" w14:textId="1D369DDF" w:rsidR="00185EA2" w:rsidRPr="006C0D74" w:rsidRDefault="00185EA2" w:rsidP="007148CD">
      <w:pPr>
        <w:autoSpaceDE w:val="0"/>
        <w:autoSpaceDN w:val="0"/>
        <w:adjustRightInd w:val="0"/>
        <w:spacing w:before="240" w:after="0" w:line="480" w:lineRule="auto"/>
        <w:jc w:val="both"/>
        <w:rPr>
          <w:rFonts w:cstheme="minorHAnsi"/>
          <w:sz w:val="24"/>
          <w:szCs w:val="24"/>
        </w:rPr>
      </w:pPr>
      <w:r w:rsidRPr="006C0D74">
        <w:rPr>
          <w:rFonts w:cstheme="minorHAnsi"/>
          <w:sz w:val="24"/>
          <w:szCs w:val="24"/>
        </w:rPr>
        <w:lastRenderedPageBreak/>
        <w:t xml:space="preserve">Table </w:t>
      </w:r>
      <w:r w:rsidR="00C22301" w:rsidRPr="006C0D74">
        <w:rPr>
          <w:rFonts w:cstheme="minorHAnsi"/>
          <w:sz w:val="24"/>
          <w:szCs w:val="24"/>
        </w:rPr>
        <w:t>3.</w:t>
      </w:r>
      <w:r w:rsidR="0037276C" w:rsidRPr="006C0D74">
        <w:rPr>
          <w:rFonts w:cstheme="minorHAnsi"/>
          <w:sz w:val="24"/>
          <w:szCs w:val="24"/>
        </w:rPr>
        <w:t>6</w:t>
      </w:r>
      <w:r w:rsidRPr="006C0D74">
        <w:rPr>
          <w:rFonts w:cstheme="minorHAnsi"/>
          <w:sz w:val="24"/>
          <w:szCs w:val="24"/>
        </w:rPr>
        <w:t xml:space="preserve"> shows that 208 participants out of 290 decided to explain their answer as to whether ‘rape can only be committed by a male’. Of those 208 participants 70 of them refer to the legal definition or mention that a penis is required. Section 1 of the Sexual Offences Act defines rape as “A person (A) commits an offence if— (a) he intentionally penetrates the vagina, anus or mouth of another person (B) with his penis”, therefore, legally only a male can rape another person. However, the majority of participants believe this to not be the case as seen in </w:t>
      </w:r>
      <w:r w:rsidR="00F5798D" w:rsidRPr="006C0D74">
        <w:rPr>
          <w:rFonts w:cstheme="minorHAnsi"/>
          <w:sz w:val="24"/>
          <w:szCs w:val="24"/>
        </w:rPr>
        <w:t>Figure</w:t>
      </w:r>
      <w:r w:rsidRPr="006C0D74">
        <w:rPr>
          <w:rFonts w:cstheme="minorHAnsi"/>
          <w:sz w:val="24"/>
          <w:szCs w:val="24"/>
        </w:rPr>
        <w:t xml:space="preserve"> </w:t>
      </w:r>
      <w:r w:rsidR="0042357E" w:rsidRPr="006C0D74">
        <w:rPr>
          <w:rFonts w:cstheme="minorHAnsi"/>
          <w:sz w:val="24"/>
          <w:szCs w:val="24"/>
        </w:rPr>
        <w:t>3</w:t>
      </w:r>
      <w:r w:rsidRPr="006C0D74">
        <w:rPr>
          <w:rFonts w:cstheme="minorHAnsi"/>
          <w:sz w:val="24"/>
          <w:szCs w:val="24"/>
        </w:rPr>
        <w:t>.5 and the other themes shown in the table above.</w:t>
      </w:r>
    </w:p>
    <w:p w14:paraId="53D67A9B" w14:textId="3C0FAAB0" w:rsidR="00185EA2" w:rsidRPr="006C0D74" w:rsidRDefault="00185EA2" w:rsidP="007148CD">
      <w:pPr>
        <w:autoSpaceDE w:val="0"/>
        <w:autoSpaceDN w:val="0"/>
        <w:adjustRightInd w:val="0"/>
        <w:spacing w:after="0" w:line="480" w:lineRule="auto"/>
        <w:jc w:val="both"/>
        <w:rPr>
          <w:rFonts w:cstheme="minorHAnsi"/>
          <w:sz w:val="24"/>
          <w:szCs w:val="24"/>
        </w:rPr>
      </w:pPr>
      <w:r w:rsidRPr="006C0D74">
        <w:rPr>
          <w:rFonts w:cstheme="minorHAnsi"/>
          <w:sz w:val="24"/>
          <w:szCs w:val="24"/>
        </w:rPr>
        <w:t xml:space="preserve">As </w:t>
      </w:r>
      <w:r w:rsidR="00F5798D" w:rsidRPr="006C0D74">
        <w:rPr>
          <w:rFonts w:cstheme="minorHAnsi"/>
          <w:sz w:val="24"/>
          <w:szCs w:val="24"/>
        </w:rPr>
        <w:t>Table</w:t>
      </w:r>
      <w:r w:rsidRPr="006C0D74">
        <w:rPr>
          <w:rFonts w:cstheme="minorHAnsi"/>
          <w:sz w:val="24"/>
          <w:szCs w:val="24"/>
        </w:rPr>
        <w:t xml:space="preserve"> </w:t>
      </w:r>
      <w:r w:rsidR="00C22301" w:rsidRPr="006C0D74">
        <w:rPr>
          <w:rFonts w:cstheme="minorHAnsi"/>
          <w:sz w:val="24"/>
          <w:szCs w:val="24"/>
        </w:rPr>
        <w:t>3</w:t>
      </w:r>
      <w:r w:rsidRPr="006C0D74">
        <w:rPr>
          <w:rFonts w:cstheme="minorHAnsi"/>
          <w:sz w:val="24"/>
          <w:szCs w:val="24"/>
        </w:rPr>
        <w:t>.</w:t>
      </w:r>
      <w:r w:rsidR="00422F80" w:rsidRPr="006C0D74">
        <w:rPr>
          <w:rFonts w:cstheme="minorHAnsi"/>
          <w:sz w:val="24"/>
          <w:szCs w:val="24"/>
        </w:rPr>
        <w:t>6</w:t>
      </w:r>
      <w:r w:rsidRPr="006C0D74">
        <w:rPr>
          <w:rFonts w:cstheme="minorHAnsi"/>
          <w:sz w:val="24"/>
          <w:szCs w:val="24"/>
        </w:rPr>
        <w:t xml:space="preserve"> shows other themes that were generated by participants when explaining whether they believe the statement to be true or false, highlighted that in cases of rape, a lack of consent is difference between it being classed as rape or consensual intercourse regardless of the perpetrators gender. One response from a participant gave examples of cases where some of the themes were highlighted. </w:t>
      </w:r>
    </w:p>
    <w:p w14:paraId="662A786E" w14:textId="5BCB08A0" w:rsidR="00185EA2" w:rsidRPr="006C0D74" w:rsidRDefault="00185EA2" w:rsidP="007148C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ind w:left="720"/>
        <w:rPr>
          <w:rFonts w:cstheme="minorHAnsi"/>
          <w:i/>
          <w:iCs/>
          <w:sz w:val="24"/>
          <w:szCs w:val="24"/>
        </w:rPr>
      </w:pPr>
      <w:r w:rsidRPr="006C0D74">
        <w:rPr>
          <w:rFonts w:cstheme="minorHAnsi"/>
          <w:i/>
          <w:iCs/>
          <w:sz w:val="24"/>
          <w:szCs w:val="24"/>
        </w:rPr>
        <w:t xml:space="preserve">‘To my understanding some believe the term "rape" is when one penetrates the other in a sexual manner without consent. Whereas I do agree with this statement, here are two examples that I'd say would classify as rape however they contradict my previous </w:t>
      </w:r>
      <w:r w:rsidR="00DB04FD" w:rsidRPr="006C0D74">
        <w:rPr>
          <w:rFonts w:cstheme="minorHAnsi"/>
          <w:i/>
          <w:iCs/>
          <w:sz w:val="24"/>
          <w:szCs w:val="24"/>
        </w:rPr>
        <w:t>statement.</w:t>
      </w:r>
    </w:p>
    <w:p w14:paraId="065AF1ED" w14:textId="76ECDAB9" w:rsidR="00185EA2" w:rsidRPr="006C0D74" w:rsidRDefault="00185EA2" w:rsidP="007148C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76" w:lineRule="auto"/>
        <w:rPr>
          <w:rFonts w:cstheme="minorHAnsi"/>
          <w:i/>
          <w:iCs/>
          <w:sz w:val="24"/>
          <w:szCs w:val="24"/>
        </w:rPr>
      </w:pPr>
      <w:r w:rsidRPr="006C0D74">
        <w:rPr>
          <w:rFonts w:cstheme="minorHAnsi"/>
          <w:i/>
          <w:iCs/>
          <w:sz w:val="24"/>
          <w:szCs w:val="24"/>
        </w:rPr>
        <w:tab/>
        <w:t xml:space="preserve">-If a female in her 20s has sex with a </w:t>
      </w:r>
      <w:r w:rsidR="00D80975" w:rsidRPr="006C0D74">
        <w:rPr>
          <w:rFonts w:cstheme="minorHAnsi"/>
          <w:i/>
          <w:iCs/>
          <w:sz w:val="24"/>
          <w:szCs w:val="24"/>
        </w:rPr>
        <w:t>15-year-old</w:t>
      </w:r>
      <w:r w:rsidRPr="006C0D74">
        <w:rPr>
          <w:rFonts w:cstheme="minorHAnsi"/>
          <w:i/>
          <w:iCs/>
          <w:sz w:val="24"/>
          <w:szCs w:val="24"/>
        </w:rPr>
        <w:t xml:space="preserve"> boy</w:t>
      </w:r>
    </w:p>
    <w:p w14:paraId="69FFBC08" w14:textId="52C472ED" w:rsidR="00185EA2" w:rsidRPr="006C0D74" w:rsidRDefault="00185EA2" w:rsidP="007148CD">
      <w:pPr>
        <w:widowControl w:val="0"/>
        <w:autoSpaceDE w:val="0"/>
        <w:autoSpaceDN w:val="0"/>
        <w:adjustRightInd w:val="0"/>
        <w:spacing w:after="0" w:line="276" w:lineRule="auto"/>
        <w:ind w:left="720"/>
        <w:rPr>
          <w:rFonts w:cstheme="minorHAnsi"/>
          <w:i/>
          <w:iCs/>
          <w:sz w:val="24"/>
          <w:szCs w:val="24"/>
        </w:rPr>
      </w:pPr>
      <w:r w:rsidRPr="006C0D74">
        <w:rPr>
          <w:rFonts w:cstheme="minorHAnsi"/>
          <w:i/>
          <w:iCs/>
          <w:sz w:val="24"/>
          <w:szCs w:val="24"/>
        </w:rPr>
        <w:t xml:space="preserve">- (This one is more hypothetical however if such a thing did happen, I'd still classify it as rape) if a male was "forced against his will" to take Viagra and a female took advantage of that, that WOULD NOT classify as </w:t>
      </w:r>
      <w:r w:rsidR="00DB04FD" w:rsidRPr="006C0D74">
        <w:rPr>
          <w:rFonts w:cstheme="minorHAnsi"/>
          <w:i/>
          <w:iCs/>
          <w:sz w:val="24"/>
          <w:szCs w:val="24"/>
        </w:rPr>
        <w:t>consensual’.</w:t>
      </w:r>
    </w:p>
    <w:p w14:paraId="12DD5BD2" w14:textId="77777777" w:rsidR="00185EA2" w:rsidRPr="006C0D74" w:rsidRDefault="00185EA2" w:rsidP="007148CD">
      <w:pPr>
        <w:widowControl w:val="0"/>
        <w:autoSpaceDE w:val="0"/>
        <w:autoSpaceDN w:val="0"/>
        <w:adjustRightInd w:val="0"/>
        <w:spacing w:after="0" w:line="240" w:lineRule="auto"/>
        <w:rPr>
          <w:rFonts w:ascii="Microsoft Sans Serif" w:hAnsi="Microsoft Sans Serif" w:cs="Microsoft Sans Serif"/>
          <w:sz w:val="17"/>
          <w:szCs w:val="17"/>
        </w:rPr>
      </w:pPr>
    </w:p>
    <w:p w14:paraId="511843C1" w14:textId="589035D9" w:rsidR="00185EA2" w:rsidRPr="006C0D74" w:rsidRDefault="00185EA2" w:rsidP="007148CD">
      <w:pPr>
        <w:autoSpaceDE w:val="0"/>
        <w:autoSpaceDN w:val="0"/>
        <w:adjustRightInd w:val="0"/>
        <w:spacing w:after="0" w:line="480" w:lineRule="auto"/>
        <w:jc w:val="both"/>
        <w:rPr>
          <w:rFonts w:cstheme="minorHAnsi"/>
          <w:sz w:val="24"/>
          <w:szCs w:val="24"/>
        </w:rPr>
      </w:pPr>
      <w:r w:rsidRPr="006C0D74">
        <w:rPr>
          <w:rFonts w:cstheme="minorHAnsi"/>
          <w:sz w:val="24"/>
          <w:szCs w:val="24"/>
        </w:rPr>
        <w:t xml:space="preserve">Under law these two examples suggested by the participant would come under two separate sections of the Sexual Offences Act 2003. The first example of a female (over the age of consent) engaging in intercourse with a male (under the age of 16, but over the age of 13) would come under the act Sexual activity with a child, “A person aged 18 or over (A) commits an offence if— (a) he intentionally touches another person (B), (b) the touching is sexual, and (c) B is under 16 and A does not reasonably believe that B is </w:t>
      </w:r>
      <w:r w:rsidRPr="006C0D74">
        <w:rPr>
          <w:rFonts w:cstheme="minorHAnsi"/>
          <w:sz w:val="24"/>
          <w:szCs w:val="24"/>
        </w:rPr>
        <w:lastRenderedPageBreak/>
        <w:t xml:space="preserve">16 or over”. This act comes with a lesser punishment than rape, for example if an individual is charged with Sexual activity with a child, they may be imprisoned for up to 14 years, whereas being convicted of rape would be life in prison. As for the second example of a male being "forced against his will" to take Viagra and a female taking advantage of that is a highly researched area with the term ‘forced to penetrate’ (FTP) being penned for such cases. An article by Weare (2017) states that these types of acts are becoming increasingly more common and as women are not legally recognised as being capable to rape, this act would fall under </w:t>
      </w:r>
      <w:r w:rsidR="00BF22C0" w:rsidRPr="006C0D74">
        <w:rPr>
          <w:rFonts w:cstheme="minorHAnsi"/>
          <w:sz w:val="24"/>
          <w:szCs w:val="24"/>
        </w:rPr>
        <w:t>Section</w:t>
      </w:r>
      <w:r w:rsidRPr="006C0D74">
        <w:rPr>
          <w:rFonts w:cstheme="minorHAnsi"/>
          <w:sz w:val="24"/>
          <w:szCs w:val="24"/>
        </w:rPr>
        <w:t xml:space="preserve"> 4 of the Sexual Offences Act 2003 (Causing a person to engage in sexual activity without consent). The SOA 2003 defines </w:t>
      </w:r>
      <w:r w:rsidR="00BF22C0" w:rsidRPr="006C0D74">
        <w:rPr>
          <w:rFonts w:cstheme="minorHAnsi"/>
          <w:sz w:val="24"/>
          <w:szCs w:val="24"/>
        </w:rPr>
        <w:t>Section</w:t>
      </w:r>
      <w:r w:rsidRPr="006C0D74">
        <w:rPr>
          <w:rFonts w:cstheme="minorHAnsi"/>
          <w:sz w:val="24"/>
          <w:szCs w:val="24"/>
        </w:rPr>
        <w:t xml:space="preserve"> 4 as “A person (A) commits an offence if— (a) they intentionally cause another person (B) to engage in an activity, (b) the activity is sexual, (c) B does not consent to engaging in the activity, and (d) A does not reasonably believe that B consents”. Likewise, to the previous example, being charged under this act the punishment is lesser than rape with imprisonment of up to 10 years. </w:t>
      </w:r>
    </w:p>
    <w:p w14:paraId="2AEC335C" w14:textId="7FADBA98" w:rsidR="00185EA2" w:rsidRPr="006C0D74" w:rsidRDefault="00185EA2" w:rsidP="009A3DFF">
      <w:pPr>
        <w:pStyle w:val="ListParagraph"/>
        <w:numPr>
          <w:ilvl w:val="0"/>
          <w:numId w:val="8"/>
        </w:numPr>
        <w:spacing w:after="0" w:line="360" w:lineRule="auto"/>
        <w:jc w:val="both"/>
        <w:rPr>
          <w:rFonts w:cstheme="minorHAnsi"/>
          <w:sz w:val="28"/>
          <w:szCs w:val="28"/>
        </w:rPr>
      </w:pPr>
      <w:r w:rsidRPr="006C0D74">
        <w:rPr>
          <w:rFonts w:cstheme="minorHAnsi"/>
          <w:sz w:val="28"/>
          <w:szCs w:val="28"/>
        </w:rPr>
        <w:t xml:space="preserve">Rapes are committed by </w:t>
      </w:r>
      <w:r w:rsidR="00DB04FD" w:rsidRPr="006C0D74">
        <w:rPr>
          <w:rFonts w:cstheme="minorHAnsi"/>
          <w:sz w:val="28"/>
          <w:szCs w:val="28"/>
        </w:rPr>
        <w:t>strangers.</w:t>
      </w:r>
    </w:p>
    <w:p w14:paraId="427B07A5" w14:textId="5B1C9982" w:rsidR="00185EA2" w:rsidRPr="006C0D74" w:rsidRDefault="00185EA2" w:rsidP="007148CD">
      <w:pPr>
        <w:spacing w:after="0" w:line="480" w:lineRule="auto"/>
        <w:jc w:val="both"/>
        <w:rPr>
          <w:sz w:val="24"/>
        </w:rPr>
      </w:pPr>
      <w:r w:rsidRPr="006C0D74">
        <w:rPr>
          <w:sz w:val="24"/>
        </w:rPr>
        <w:t xml:space="preserve">Participants were posed the questions of which situation (stranger attack, domestic attack </w:t>
      </w:r>
      <w:r w:rsidR="00D80975" w:rsidRPr="006C0D74">
        <w:rPr>
          <w:sz w:val="24"/>
        </w:rPr>
        <w:t>e.g.,</w:t>
      </w:r>
      <w:r w:rsidRPr="006C0D74">
        <w:rPr>
          <w:sz w:val="24"/>
        </w:rPr>
        <w:t xml:space="preserve"> partner and acquaintance setting) were most likely to occur, and which were most likely to be prosecuted. 1.4% of participants believed that stranger attacks are most likely sexual assault to occur, with 71.2% suggesting a domestic attack </w:t>
      </w:r>
      <w:r w:rsidR="00D80975" w:rsidRPr="006C0D74">
        <w:rPr>
          <w:sz w:val="24"/>
        </w:rPr>
        <w:t>e.g.,</w:t>
      </w:r>
      <w:r w:rsidRPr="006C0D74">
        <w:rPr>
          <w:sz w:val="24"/>
        </w:rPr>
        <w:t xml:space="preserve"> partner. The remaining 27.4% put acquaintance setting attacks for example on a date as the most likely. Table </w:t>
      </w:r>
      <w:r w:rsidR="00C22301" w:rsidRPr="006C0D74">
        <w:rPr>
          <w:sz w:val="24"/>
        </w:rPr>
        <w:t>3</w:t>
      </w:r>
      <w:r w:rsidRPr="006C0D74">
        <w:rPr>
          <w:sz w:val="24"/>
        </w:rPr>
        <w:t xml:space="preserve">.6 and </w:t>
      </w:r>
      <w:r w:rsidR="00F5798D" w:rsidRPr="006C0D74">
        <w:rPr>
          <w:sz w:val="24"/>
        </w:rPr>
        <w:t>Figure</w:t>
      </w:r>
      <w:r w:rsidRPr="006C0D74">
        <w:rPr>
          <w:sz w:val="24"/>
        </w:rPr>
        <w:t xml:space="preserve"> </w:t>
      </w:r>
      <w:r w:rsidR="0042357E" w:rsidRPr="006C0D74">
        <w:rPr>
          <w:sz w:val="24"/>
        </w:rPr>
        <w:t>3</w:t>
      </w:r>
      <w:r w:rsidRPr="006C0D74">
        <w:rPr>
          <w:sz w:val="24"/>
        </w:rPr>
        <w:t xml:space="preserve">.4 show that close to 100 participants (33%) of respondents supported their answer given to the question regarding which sexual assault was more likely to occur by suggesting that ‘rapes are committed by strangers’ being </w:t>
      </w:r>
      <w:r w:rsidR="0045118C" w:rsidRPr="006C0D74">
        <w:rPr>
          <w:sz w:val="24"/>
        </w:rPr>
        <w:t>a quite common</w:t>
      </w:r>
      <w:r w:rsidRPr="006C0D74">
        <w:rPr>
          <w:sz w:val="24"/>
        </w:rPr>
        <w:t xml:space="preserve"> rape myth.</w:t>
      </w:r>
    </w:p>
    <w:p w14:paraId="04E119C4" w14:textId="661E589D" w:rsidR="00185EA2" w:rsidRPr="006C0D74" w:rsidRDefault="00185EA2" w:rsidP="007148CD">
      <w:pPr>
        <w:spacing w:after="0" w:line="480" w:lineRule="auto"/>
        <w:jc w:val="both"/>
        <w:rPr>
          <w:sz w:val="24"/>
        </w:rPr>
      </w:pPr>
      <w:r w:rsidRPr="006C0D74">
        <w:rPr>
          <w:sz w:val="24"/>
        </w:rPr>
        <w:lastRenderedPageBreak/>
        <w:t xml:space="preserve">Contrastingly, when asked which are most likely to be prosecuted the opposite answers were provided with 76.4% suggesting a stranger attack and only 10.3% for domestic setting attacks. This brings the issue of consent back to the start. Determining whether consent was given in a domestic setting is much more difficult to prove, compared to being attacked by a stranger (McGregor, 2005). The assumption in stranger attacks is that consent was not given, therefore easier to prove in court and more likely to be prosecuted (Dripps, 1992). However, as many participants believe that domestic setting sexual assaults are more likely to occur, there is an onus on trying to determine a way of figuring out whether intercourse was consensual or not between partners/ex-partners (a concept explored in </w:t>
      </w:r>
      <w:r w:rsidR="00254C3C" w:rsidRPr="006C0D74">
        <w:rPr>
          <w:sz w:val="24"/>
        </w:rPr>
        <w:t>C</w:t>
      </w:r>
      <w:r w:rsidRPr="006C0D74">
        <w:rPr>
          <w:sz w:val="24"/>
        </w:rPr>
        <w:t xml:space="preserve">hapter </w:t>
      </w:r>
      <w:r w:rsidR="00410F61" w:rsidRPr="006C0D74">
        <w:rPr>
          <w:sz w:val="24"/>
        </w:rPr>
        <w:t>Five</w:t>
      </w:r>
      <w:r w:rsidRPr="006C0D74">
        <w:rPr>
          <w:sz w:val="24"/>
        </w:rPr>
        <w:t xml:space="preserve">). </w:t>
      </w:r>
    </w:p>
    <w:p w14:paraId="4AA618FE" w14:textId="34F35522" w:rsidR="00185EA2" w:rsidRPr="00232E65" w:rsidRDefault="00185EA2" w:rsidP="00E34FEA">
      <w:pPr>
        <w:pStyle w:val="Heading2"/>
        <w:numPr>
          <w:ilvl w:val="1"/>
          <w:numId w:val="47"/>
        </w:numPr>
        <w:rPr>
          <w:rFonts w:cstheme="minorHAnsi"/>
        </w:rPr>
      </w:pPr>
      <w:bookmarkStart w:id="186" w:name="_Toc125708777"/>
      <w:r w:rsidRPr="00232E65">
        <w:t>Colloquialism questions</w:t>
      </w:r>
      <w:bookmarkEnd w:id="186"/>
    </w:p>
    <w:p w14:paraId="47CC1180" w14:textId="6201EF14" w:rsidR="000E575D" w:rsidRDefault="00185EA2" w:rsidP="007148CD">
      <w:pPr>
        <w:spacing w:after="0" w:line="480" w:lineRule="auto"/>
        <w:jc w:val="both"/>
        <w:rPr>
          <w:sz w:val="24"/>
        </w:rPr>
      </w:pPr>
      <w:r w:rsidRPr="006C0D74">
        <w:rPr>
          <w:rFonts w:cstheme="minorHAnsi"/>
          <w:sz w:val="24"/>
          <w:szCs w:val="24"/>
        </w:rPr>
        <w:t>Research such as Payne, Lonsway and Fitzgerald (1999) highlighted a concern surrounding colloquial phases (generic term rather than using the definition of the act) entering their measure and ultimately may end up having a different meaning for different people. They provide examples such as “putting out” or “hoping to score” as terms to be careful of. In the Misconceptions of consent and sexual offences survey, there are a couple of examples of colloquial phases such as, the terms ‘stealthing’ and ‘upskirting</w:t>
      </w:r>
      <w:r w:rsidR="00A65DB0" w:rsidRPr="006C0D74">
        <w:rPr>
          <w:rFonts w:cstheme="minorHAnsi"/>
          <w:sz w:val="24"/>
          <w:szCs w:val="24"/>
        </w:rPr>
        <w:t>.’</w:t>
      </w:r>
      <w:r w:rsidRPr="006C0D74">
        <w:rPr>
          <w:rFonts w:cstheme="minorHAnsi"/>
          <w:sz w:val="24"/>
          <w:szCs w:val="24"/>
        </w:rPr>
        <w:t xml:space="preserve"> These phases are used more commonly than their definitions which are the ‘non-consensual removal of a condom’ and </w:t>
      </w:r>
      <w:r w:rsidRPr="006C0D74">
        <w:rPr>
          <w:sz w:val="24"/>
        </w:rPr>
        <w:t>the ‘taking of a photograph under the skirt of another without their consent’ and therefore the survey made sure to include them. A number of questions were asked surrounding both ‘stealthing’ and ‘upskirting</w:t>
      </w:r>
      <w:r w:rsidR="00A65DB0" w:rsidRPr="006C0D74">
        <w:rPr>
          <w:sz w:val="24"/>
        </w:rPr>
        <w:t>.’</w:t>
      </w:r>
      <w:r w:rsidRPr="006C0D74">
        <w:rPr>
          <w:sz w:val="24"/>
        </w:rPr>
        <w:t xml:space="preserve"> Table </w:t>
      </w:r>
      <w:r w:rsidR="00C22301" w:rsidRPr="006C0D74">
        <w:rPr>
          <w:sz w:val="24"/>
        </w:rPr>
        <w:t>3</w:t>
      </w:r>
      <w:r w:rsidRPr="006C0D74">
        <w:rPr>
          <w:sz w:val="24"/>
        </w:rPr>
        <w:t>.</w:t>
      </w:r>
      <w:r w:rsidR="009502B9" w:rsidRPr="006C0D74">
        <w:rPr>
          <w:sz w:val="24"/>
        </w:rPr>
        <w:t>7</w:t>
      </w:r>
      <w:r w:rsidRPr="006C0D74">
        <w:rPr>
          <w:sz w:val="24"/>
        </w:rPr>
        <w:t xml:space="preserve"> below shows the responses.</w:t>
      </w:r>
    </w:p>
    <w:p w14:paraId="2981D17A" w14:textId="77777777" w:rsidR="00232E65" w:rsidRDefault="00232E65" w:rsidP="007148CD">
      <w:pPr>
        <w:spacing w:after="0" w:line="480" w:lineRule="auto"/>
        <w:jc w:val="both"/>
        <w:rPr>
          <w:sz w:val="24"/>
        </w:rPr>
      </w:pPr>
    </w:p>
    <w:p w14:paraId="717A6BA2" w14:textId="77777777" w:rsidR="00232E65" w:rsidRPr="006C0D74" w:rsidRDefault="00232E65" w:rsidP="007148CD">
      <w:pPr>
        <w:spacing w:after="0" w:line="480" w:lineRule="auto"/>
        <w:jc w:val="both"/>
        <w:rPr>
          <w:sz w:val="24"/>
        </w:rPr>
      </w:pPr>
    </w:p>
    <w:p w14:paraId="307E17EC" w14:textId="416E50B8" w:rsidR="00185EA2" w:rsidRPr="006C0D74" w:rsidRDefault="00185EA2" w:rsidP="002F519C">
      <w:pPr>
        <w:pStyle w:val="Caption"/>
      </w:pPr>
      <w:r w:rsidRPr="006C0D74">
        <w:lastRenderedPageBreak/>
        <w:t xml:space="preserve">Table </w:t>
      </w:r>
      <w:r w:rsidR="007D09FE" w:rsidRPr="006C0D74">
        <w:t>3</w:t>
      </w:r>
      <w:r w:rsidRPr="006C0D74">
        <w:t>.</w:t>
      </w:r>
      <w:r w:rsidR="009502B9" w:rsidRPr="006C0D74">
        <w:t>7</w:t>
      </w:r>
      <w:r w:rsidRPr="006C0D74">
        <w:t xml:space="preserve"> Responses by participants for the questions that have a colloquialism term associated with it.</w:t>
      </w:r>
    </w:p>
    <w:tbl>
      <w:tblPr>
        <w:tblStyle w:val="TableGrid"/>
        <w:tblW w:w="8467" w:type="dxa"/>
        <w:tblLook w:val="04A0" w:firstRow="1" w:lastRow="0" w:firstColumn="1" w:lastColumn="0" w:noHBand="0" w:noVBand="1"/>
      </w:tblPr>
      <w:tblGrid>
        <w:gridCol w:w="3967"/>
        <w:gridCol w:w="1191"/>
        <w:gridCol w:w="926"/>
        <w:gridCol w:w="1191"/>
        <w:gridCol w:w="1192"/>
      </w:tblGrid>
      <w:tr w:rsidR="006C0D74" w:rsidRPr="006C0D74" w14:paraId="364B3F81" w14:textId="77777777" w:rsidTr="007148CD">
        <w:trPr>
          <w:trHeight w:val="309"/>
        </w:trPr>
        <w:tc>
          <w:tcPr>
            <w:tcW w:w="3967" w:type="dxa"/>
          </w:tcPr>
          <w:p w14:paraId="70688A41" w14:textId="77777777" w:rsidR="00185EA2" w:rsidRPr="006C0D74" w:rsidRDefault="00185EA2" w:rsidP="007148CD">
            <w:pPr>
              <w:jc w:val="center"/>
            </w:pPr>
          </w:p>
        </w:tc>
        <w:tc>
          <w:tcPr>
            <w:tcW w:w="4500" w:type="dxa"/>
            <w:gridSpan w:val="4"/>
          </w:tcPr>
          <w:p w14:paraId="758CD16D" w14:textId="77777777" w:rsidR="00185EA2" w:rsidRPr="006C0D74" w:rsidRDefault="00185EA2" w:rsidP="007148CD">
            <w:pPr>
              <w:jc w:val="center"/>
              <w:rPr>
                <w:b/>
                <w:bCs/>
              </w:rPr>
            </w:pPr>
            <w:r w:rsidRPr="006C0D74">
              <w:rPr>
                <w:b/>
                <w:bCs/>
              </w:rPr>
              <w:t>Options</w:t>
            </w:r>
          </w:p>
        </w:tc>
      </w:tr>
      <w:tr w:rsidR="006C0D74" w:rsidRPr="006C0D74" w14:paraId="45A864AC" w14:textId="77777777" w:rsidTr="007148CD">
        <w:trPr>
          <w:trHeight w:val="292"/>
        </w:trPr>
        <w:tc>
          <w:tcPr>
            <w:tcW w:w="3967" w:type="dxa"/>
          </w:tcPr>
          <w:p w14:paraId="7FD009E8" w14:textId="77777777" w:rsidR="00185EA2" w:rsidRPr="006C0D74" w:rsidRDefault="00185EA2" w:rsidP="007148CD">
            <w:pPr>
              <w:jc w:val="center"/>
              <w:rPr>
                <w:b/>
                <w:bCs/>
              </w:rPr>
            </w:pPr>
            <w:r w:rsidRPr="006C0D74">
              <w:rPr>
                <w:b/>
                <w:bCs/>
              </w:rPr>
              <w:t>Question</w:t>
            </w:r>
          </w:p>
        </w:tc>
        <w:tc>
          <w:tcPr>
            <w:tcW w:w="1191" w:type="dxa"/>
          </w:tcPr>
          <w:p w14:paraId="6B190583" w14:textId="77777777" w:rsidR="00185EA2" w:rsidRPr="006C0D74" w:rsidRDefault="00185EA2" w:rsidP="007148CD">
            <w:pPr>
              <w:jc w:val="center"/>
            </w:pPr>
            <w:r w:rsidRPr="006C0D74">
              <w:t>Yes</w:t>
            </w:r>
          </w:p>
        </w:tc>
        <w:tc>
          <w:tcPr>
            <w:tcW w:w="926" w:type="dxa"/>
          </w:tcPr>
          <w:p w14:paraId="39F552B9" w14:textId="77777777" w:rsidR="00185EA2" w:rsidRPr="006C0D74" w:rsidRDefault="00185EA2" w:rsidP="007148CD">
            <w:pPr>
              <w:jc w:val="center"/>
            </w:pPr>
            <w:r w:rsidRPr="006C0D74">
              <w:t>No</w:t>
            </w:r>
          </w:p>
        </w:tc>
        <w:tc>
          <w:tcPr>
            <w:tcW w:w="1191" w:type="dxa"/>
          </w:tcPr>
          <w:p w14:paraId="13735ED9" w14:textId="77777777" w:rsidR="00185EA2" w:rsidRPr="006C0D74" w:rsidRDefault="00185EA2" w:rsidP="007148CD">
            <w:pPr>
              <w:jc w:val="center"/>
            </w:pPr>
            <w:r w:rsidRPr="006C0D74">
              <w:t>Maybe</w:t>
            </w:r>
          </w:p>
        </w:tc>
        <w:tc>
          <w:tcPr>
            <w:tcW w:w="1190" w:type="dxa"/>
          </w:tcPr>
          <w:p w14:paraId="4C0A63ED" w14:textId="77777777" w:rsidR="00185EA2" w:rsidRPr="006C0D74" w:rsidRDefault="00185EA2" w:rsidP="007148CD">
            <w:pPr>
              <w:jc w:val="center"/>
            </w:pPr>
            <w:r w:rsidRPr="006C0D74">
              <w:t>Not sure</w:t>
            </w:r>
          </w:p>
        </w:tc>
      </w:tr>
      <w:tr w:rsidR="006C0D74" w:rsidRPr="006C0D74" w14:paraId="15FBF41F" w14:textId="77777777" w:rsidTr="007148CD">
        <w:trPr>
          <w:trHeight w:val="309"/>
        </w:trPr>
        <w:tc>
          <w:tcPr>
            <w:tcW w:w="3967" w:type="dxa"/>
          </w:tcPr>
          <w:p w14:paraId="682AF1B3" w14:textId="77777777" w:rsidR="00185EA2" w:rsidRPr="006C0D74" w:rsidRDefault="00185EA2" w:rsidP="007148CD">
            <w:pPr>
              <w:jc w:val="center"/>
            </w:pPr>
            <w:r w:rsidRPr="006C0D74">
              <w:t>Do you know what ‘Stealthing is?</w:t>
            </w:r>
          </w:p>
        </w:tc>
        <w:tc>
          <w:tcPr>
            <w:tcW w:w="1191" w:type="dxa"/>
          </w:tcPr>
          <w:p w14:paraId="52874A5A" w14:textId="77777777" w:rsidR="00185EA2" w:rsidRPr="006C0D74" w:rsidRDefault="00185EA2" w:rsidP="007148CD">
            <w:pPr>
              <w:jc w:val="center"/>
            </w:pPr>
            <w:r w:rsidRPr="006C0D74">
              <w:t>132</w:t>
            </w:r>
          </w:p>
        </w:tc>
        <w:tc>
          <w:tcPr>
            <w:tcW w:w="926" w:type="dxa"/>
          </w:tcPr>
          <w:p w14:paraId="2B3C2EDF" w14:textId="77777777" w:rsidR="00185EA2" w:rsidRPr="006C0D74" w:rsidRDefault="00185EA2" w:rsidP="007148CD">
            <w:pPr>
              <w:jc w:val="center"/>
            </w:pPr>
            <w:r w:rsidRPr="006C0D74">
              <w:t>157</w:t>
            </w:r>
          </w:p>
        </w:tc>
        <w:tc>
          <w:tcPr>
            <w:tcW w:w="1191" w:type="dxa"/>
          </w:tcPr>
          <w:p w14:paraId="3EDEE220" w14:textId="77777777" w:rsidR="00185EA2" w:rsidRPr="006C0D74" w:rsidRDefault="00185EA2" w:rsidP="007148CD">
            <w:pPr>
              <w:jc w:val="center"/>
            </w:pPr>
          </w:p>
        </w:tc>
        <w:tc>
          <w:tcPr>
            <w:tcW w:w="1190" w:type="dxa"/>
          </w:tcPr>
          <w:p w14:paraId="0795B98C" w14:textId="77777777" w:rsidR="00185EA2" w:rsidRPr="006C0D74" w:rsidRDefault="00185EA2" w:rsidP="007148CD">
            <w:pPr>
              <w:jc w:val="center"/>
            </w:pPr>
          </w:p>
        </w:tc>
      </w:tr>
      <w:tr w:rsidR="006C0D74" w:rsidRPr="006C0D74" w14:paraId="53448E72" w14:textId="77777777" w:rsidTr="007148CD">
        <w:trPr>
          <w:trHeight w:val="601"/>
        </w:trPr>
        <w:tc>
          <w:tcPr>
            <w:tcW w:w="3967" w:type="dxa"/>
          </w:tcPr>
          <w:p w14:paraId="7DD10EF1" w14:textId="77777777" w:rsidR="00185EA2" w:rsidRPr="006C0D74" w:rsidRDefault="00185EA2" w:rsidP="007148CD">
            <w:pPr>
              <w:jc w:val="center"/>
            </w:pPr>
            <w:r w:rsidRPr="006C0D74">
              <w:t>After being told the definition of ‘Stealthing’ is it rape?</w:t>
            </w:r>
          </w:p>
        </w:tc>
        <w:tc>
          <w:tcPr>
            <w:tcW w:w="1191" w:type="dxa"/>
          </w:tcPr>
          <w:p w14:paraId="583730E8" w14:textId="77777777" w:rsidR="00185EA2" w:rsidRPr="006C0D74" w:rsidRDefault="00185EA2" w:rsidP="007148CD">
            <w:pPr>
              <w:jc w:val="center"/>
            </w:pPr>
            <w:r w:rsidRPr="006C0D74">
              <w:t>190</w:t>
            </w:r>
          </w:p>
        </w:tc>
        <w:tc>
          <w:tcPr>
            <w:tcW w:w="926" w:type="dxa"/>
          </w:tcPr>
          <w:p w14:paraId="585C09C6" w14:textId="77777777" w:rsidR="00185EA2" w:rsidRPr="006C0D74" w:rsidRDefault="00185EA2" w:rsidP="007148CD">
            <w:pPr>
              <w:jc w:val="center"/>
            </w:pPr>
            <w:r w:rsidRPr="006C0D74">
              <w:t>30</w:t>
            </w:r>
          </w:p>
        </w:tc>
        <w:tc>
          <w:tcPr>
            <w:tcW w:w="1191" w:type="dxa"/>
          </w:tcPr>
          <w:p w14:paraId="5DEFD46F" w14:textId="77777777" w:rsidR="00185EA2" w:rsidRPr="006C0D74" w:rsidRDefault="00185EA2" w:rsidP="007148CD">
            <w:pPr>
              <w:jc w:val="center"/>
            </w:pPr>
            <w:r w:rsidRPr="006C0D74">
              <w:t>43</w:t>
            </w:r>
          </w:p>
        </w:tc>
        <w:tc>
          <w:tcPr>
            <w:tcW w:w="1190" w:type="dxa"/>
          </w:tcPr>
          <w:p w14:paraId="54B5888E" w14:textId="77777777" w:rsidR="00185EA2" w:rsidRPr="006C0D74" w:rsidRDefault="00185EA2" w:rsidP="007148CD">
            <w:pPr>
              <w:jc w:val="center"/>
            </w:pPr>
            <w:r w:rsidRPr="006C0D74">
              <w:t>24</w:t>
            </w:r>
          </w:p>
        </w:tc>
      </w:tr>
      <w:tr w:rsidR="006C0D74" w:rsidRPr="006C0D74" w14:paraId="753C4E3C" w14:textId="77777777" w:rsidTr="007148CD">
        <w:trPr>
          <w:trHeight w:val="292"/>
        </w:trPr>
        <w:tc>
          <w:tcPr>
            <w:tcW w:w="3967" w:type="dxa"/>
          </w:tcPr>
          <w:p w14:paraId="0819839C" w14:textId="77777777" w:rsidR="00185EA2" w:rsidRPr="006C0D74" w:rsidRDefault="00185EA2" w:rsidP="007148CD">
            <w:pPr>
              <w:jc w:val="center"/>
            </w:pPr>
            <w:r w:rsidRPr="006C0D74">
              <w:t>Do you think ‘Upskirting’ is a sexual offence?</w:t>
            </w:r>
          </w:p>
        </w:tc>
        <w:tc>
          <w:tcPr>
            <w:tcW w:w="1191" w:type="dxa"/>
          </w:tcPr>
          <w:p w14:paraId="55DAA321" w14:textId="77777777" w:rsidR="00185EA2" w:rsidRPr="006C0D74" w:rsidRDefault="00185EA2" w:rsidP="007148CD">
            <w:pPr>
              <w:jc w:val="center"/>
            </w:pPr>
            <w:r w:rsidRPr="006C0D74">
              <w:t>266</w:t>
            </w:r>
          </w:p>
        </w:tc>
        <w:tc>
          <w:tcPr>
            <w:tcW w:w="926" w:type="dxa"/>
          </w:tcPr>
          <w:p w14:paraId="3FB11051" w14:textId="77777777" w:rsidR="00185EA2" w:rsidRPr="006C0D74" w:rsidRDefault="00185EA2" w:rsidP="007148CD">
            <w:pPr>
              <w:jc w:val="center"/>
            </w:pPr>
            <w:r w:rsidRPr="006C0D74">
              <w:t>5</w:t>
            </w:r>
          </w:p>
        </w:tc>
        <w:tc>
          <w:tcPr>
            <w:tcW w:w="1191" w:type="dxa"/>
          </w:tcPr>
          <w:p w14:paraId="06CBB96A" w14:textId="77777777" w:rsidR="00185EA2" w:rsidRPr="006C0D74" w:rsidRDefault="00185EA2" w:rsidP="007148CD">
            <w:pPr>
              <w:jc w:val="center"/>
            </w:pPr>
            <w:r w:rsidRPr="006C0D74">
              <w:t>7</w:t>
            </w:r>
          </w:p>
        </w:tc>
        <w:tc>
          <w:tcPr>
            <w:tcW w:w="1190" w:type="dxa"/>
          </w:tcPr>
          <w:p w14:paraId="5094BDA5" w14:textId="77777777" w:rsidR="00185EA2" w:rsidRPr="006C0D74" w:rsidRDefault="00185EA2" w:rsidP="007148CD">
            <w:pPr>
              <w:jc w:val="center"/>
            </w:pPr>
            <w:r w:rsidRPr="006C0D74">
              <w:t>9</w:t>
            </w:r>
          </w:p>
        </w:tc>
      </w:tr>
    </w:tbl>
    <w:p w14:paraId="25925832" w14:textId="77777777" w:rsidR="00185EA2" w:rsidRPr="006C0D74" w:rsidRDefault="00185EA2" w:rsidP="007148CD">
      <w:pPr>
        <w:spacing w:before="240" w:after="0" w:line="480" w:lineRule="auto"/>
        <w:jc w:val="both"/>
        <w:rPr>
          <w:sz w:val="24"/>
        </w:rPr>
      </w:pPr>
      <w:r w:rsidRPr="006C0D74">
        <w:rPr>
          <w:sz w:val="24"/>
        </w:rPr>
        <w:t>The table highlights that more participants did not know what ‘stealthing’ is prior to be given the definition with 157 participants not knowing compared to 132 participants that did know. Once defined in the questionnaire as the non-consensual removal of a condom, the next question asked whether the participants think that this act is rape. Almost two thirds of the participants once given the definition believe that the act is rape. Comparing this question to a similar one surrounding ‘upskirting’ as seen in the table above, almost every participant agrees that the act of taking a photo under the clothes of another is a sexual offence. Similar to other cases in this chapter, t</w:t>
      </w:r>
      <w:r w:rsidRPr="006C0D74">
        <w:rPr>
          <w:rFonts w:cstheme="minorHAnsi"/>
          <w:sz w:val="24"/>
          <w:szCs w:val="24"/>
        </w:rPr>
        <w:t xml:space="preserve">his indecision on determining whether ‘stealthing’ is rape or not may be due to the severity of the act of rape and participants are unwilling to compare it to rape. </w:t>
      </w:r>
    </w:p>
    <w:p w14:paraId="08301D9B" w14:textId="06F015AC" w:rsidR="00C35FA8" w:rsidRPr="006C0D74" w:rsidRDefault="00185EA2" w:rsidP="00C35FA8">
      <w:pPr>
        <w:spacing w:after="0" w:line="480" w:lineRule="auto"/>
        <w:jc w:val="both"/>
        <w:rPr>
          <w:rFonts w:cstheme="minorHAnsi"/>
          <w:sz w:val="24"/>
          <w:szCs w:val="24"/>
        </w:rPr>
      </w:pPr>
      <w:r w:rsidRPr="006C0D74">
        <w:rPr>
          <w:rFonts w:cstheme="minorHAnsi"/>
          <w:sz w:val="24"/>
          <w:szCs w:val="24"/>
        </w:rPr>
        <w:t xml:space="preserve">As ‘stealthing’ is an unusual term and that 157 participants did not know what it meant, on the survey a follow up question was given to these participants to ask them to define as to what they believe ‘stealthing’ to be </w:t>
      </w:r>
      <w:r w:rsidR="00F5798D" w:rsidRPr="006C0D74">
        <w:rPr>
          <w:rFonts w:cstheme="minorHAnsi"/>
          <w:sz w:val="24"/>
          <w:szCs w:val="24"/>
        </w:rPr>
        <w:t>Table</w:t>
      </w:r>
      <w:r w:rsidRPr="006C0D74">
        <w:rPr>
          <w:rFonts w:cstheme="minorHAnsi"/>
          <w:sz w:val="24"/>
          <w:szCs w:val="24"/>
        </w:rPr>
        <w:t xml:space="preserve"> </w:t>
      </w:r>
      <w:r w:rsidR="00C22301" w:rsidRPr="006C0D74">
        <w:rPr>
          <w:rFonts w:cstheme="minorHAnsi"/>
          <w:sz w:val="24"/>
          <w:szCs w:val="24"/>
        </w:rPr>
        <w:t>3</w:t>
      </w:r>
      <w:r w:rsidRPr="006C0D74">
        <w:rPr>
          <w:rFonts w:cstheme="minorHAnsi"/>
          <w:sz w:val="24"/>
          <w:szCs w:val="24"/>
        </w:rPr>
        <w:t>.</w:t>
      </w:r>
      <w:r w:rsidR="001F7226" w:rsidRPr="006C0D74">
        <w:rPr>
          <w:rFonts w:cstheme="minorHAnsi"/>
          <w:sz w:val="24"/>
          <w:szCs w:val="24"/>
        </w:rPr>
        <w:t>8</w:t>
      </w:r>
      <w:r w:rsidRPr="006C0D74">
        <w:rPr>
          <w:rFonts w:cstheme="minorHAnsi"/>
          <w:sz w:val="24"/>
          <w:szCs w:val="24"/>
        </w:rPr>
        <w:t xml:space="preserve"> below shows some of the themes highlighted.</w:t>
      </w:r>
    </w:p>
    <w:tbl>
      <w:tblPr>
        <w:tblStyle w:val="TableGrid"/>
        <w:tblpPr w:leftFromText="180" w:rightFromText="180" w:vertAnchor="text" w:horzAnchor="margin" w:tblpY="320"/>
        <w:tblW w:w="0" w:type="auto"/>
        <w:tblLook w:val="04A0" w:firstRow="1" w:lastRow="0" w:firstColumn="1" w:lastColumn="0" w:noHBand="0" w:noVBand="1"/>
      </w:tblPr>
      <w:tblGrid>
        <w:gridCol w:w="4252"/>
        <w:gridCol w:w="4242"/>
      </w:tblGrid>
      <w:tr w:rsidR="006C0D74" w:rsidRPr="006C0D74" w14:paraId="0A6192B9" w14:textId="77777777" w:rsidTr="00C35FA8">
        <w:tc>
          <w:tcPr>
            <w:tcW w:w="8494" w:type="dxa"/>
            <w:gridSpan w:val="2"/>
          </w:tcPr>
          <w:p w14:paraId="123EB2E4" w14:textId="77777777" w:rsidR="00C35FA8" w:rsidRPr="006C0D74" w:rsidRDefault="00C35FA8" w:rsidP="00C35FA8">
            <w:pPr>
              <w:jc w:val="center"/>
              <w:rPr>
                <w:b/>
                <w:sz w:val="24"/>
              </w:rPr>
            </w:pPr>
            <w:r w:rsidRPr="006C0D74">
              <w:rPr>
                <w:b/>
                <w:sz w:val="24"/>
              </w:rPr>
              <w:t>Can you explain what you think ‘stealthing’ might be?</w:t>
            </w:r>
          </w:p>
        </w:tc>
      </w:tr>
      <w:tr w:rsidR="006C0D74" w:rsidRPr="006C0D74" w14:paraId="074B6150" w14:textId="77777777" w:rsidTr="00C35FA8">
        <w:tc>
          <w:tcPr>
            <w:tcW w:w="4252" w:type="dxa"/>
          </w:tcPr>
          <w:p w14:paraId="5C467808" w14:textId="77777777" w:rsidR="00C35FA8" w:rsidRPr="006C0D74" w:rsidRDefault="00C35FA8" w:rsidP="00C35FA8">
            <w:pPr>
              <w:jc w:val="center"/>
              <w:rPr>
                <w:b/>
                <w:sz w:val="24"/>
              </w:rPr>
            </w:pPr>
            <w:r w:rsidRPr="006C0D74">
              <w:rPr>
                <w:b/>
                <w:sz w:val="24"/>
              </w:rPr>
              <w:t>Theme</w:t>
            </w:r>
          </w:p>
        </w:tc>
        <w:tc>
          <w:tcPr>
            <w:tcW w:w="4242" w:type="dxa"/>
          </w:tcPr>
          <w:p w14:paraId="1677A6EC" w14:textId="77777777" w:rsidR="00C35FA8" w:rsidRPr="006C0D74" w:rsidRDefault="00C35FA8" w:rsidP="00C35FA8">
            <w:pPr>
              <w:jc w:val="center"/>
              <w:rPr>
                <w:b/>
                <w:sz w:val="24"/>
              </w:rPr>
            </w:pPr>
            <w:r w:rsidRPr="006C0D74">
              <w:rPr>
                <w:b/>
                <w:sz w:val="24"/>
              </w:rPr>
              <w:t>Number of participants</w:t>
            </w:r>
          </w:p>
        </w:tc>
      </w:tr>
      <w:tr w:rsidR="006C0D74" w:rsidRPr="006C0D74" w14:paraId="3AE30D68" w14:textId="77777777" w:rsidTr="00C35FA8">
        <w:tc>
          <w:tcPr>
            <w:tcW w:w="4252" w:type="dxa"/>
          </w:tcPr>
          <w:p w14:paraId="71E0E8AA" w14:textId="77777777" w:rsidR="00C35FA8" w:rsidRPr="006C0D74" w:rsidRDefault="00C35FA8" w:rsidP="00C35FA8">
            <w:pPr>
              <w:jc w:val="center"/>
              <w:rPr>
                <w:sz w:val="24"/>
              </w:rPr>
            </w:pPr>
            <w:r w:rsidRPr="006C0D74">
              <w:rPr>
                <w:sz w:val="24"/>
              </w:rPr>
              <w:t xml:space="preserve">Intercourse with someone incapacitated </w:t>
            </w:r>
          </w:p>
        </w:tc>
        <w:tc>
          <w:tcPr>
            <w:tcW w:w="4242" w:type="dxa"/>
          </w:tcPr>
          <w:p w14:paraId="5C4AC136" w14:textId="77777777" w:rsidR="00C35FA8" w:rsidRPr="006C0D74" w:rsidRDefault="00C35FA8" w:rsidP="00C35FA8">
            <w:pPr>
              <w:jc w:val="center"/>
              <w:rPr>
                <w:sz w:val="24"/>
              </w:rPr>
            </w:pPr>
            <w:r w:rsidRPr="006C0D74">
              <w:rPr>
                <w:sz w:val="24"/>
              </w:rPr>
              <w:t>13</w:t>
            </w:r>
          </w:p>
        </w:tc>
      </w:tr>
      <w:tr w:rsidR="006C0D74" w:rsidRPr="006C0D74" w14:paraId="182A890D" w14:textId="77777777" w:rsidTr="00C35FA8">
        <w:tc>
          <w:tcPr>
            <w:tcW w:w="4252" w:type="dxa"/>
          </w:tcPr>
          <w:p w14:paraId="338631FD" w14:textId="77777777" w:rsidR="00C35FA8" w:rsidRPr="006C0D74" w:rsidRDefault="00C35FA8" w:rsidP="00C35FA8">
            <w:pPr>
              <w:jc w:val="center"/>
              <w:rPr>
                <w:sz w:val="24"/>
              </w:rPr>
            </w:pPr>
            <w:r w:rsidRPr="006C0D74">
              <w:rPr>
                <w:sz w:val="24"/>
              </w:rPr>
              <w:t>Pressure</w:t>
            </w:r>
          </w:p>
        </w:tc>
        <w:tc>
          <w:tcPr>
            <w:tcW w:w="4242" w:type="dxa"/>
          </w:tcPr>
          <w:p w14:paraId="3E387D45" w14:textId="77777777" w:rsidR="00C35FA8" w:rsidRPr="006C0D74" w:rsidRDefault="00C35FA8" w:rsidP="00C35FA8">
            <w:pPr>
              <w:jc w:val="center"/>
              <w:rPr>
                <w:sz w:val="24"/>
              </w:rPr>
            </w:pPr>
            <w:r w:rsidRPr="006C0D74">
              <w:rPr>
                <w:sz w:val="24"/>
              </w:rPr>
              <w:t>6</w:t>
            </w:r>
          </w:p>
        </w:tc>
      </w:tr>
      <w:tr w:rsidR="006C0D74" w:rsidRPr="006C0D74" w14:paraId="6B64FF82" w14:textId="77777777" w:rsidTr="00C35FA8">
        <w:tc>
          <w:tcPr>
            <w:tcW w:w="4252" w:type="dxa"/>
          </w:tcPr>
          <w:p w14:paraId="32D8680D" w14:textId="77777777" w:rsidR="00C35FA8" w:rsidRPr="006C0D74" w:rsidRDefault="00C35FA8" w:rsidP="00C35FA8">
            <w:pPr>
              <w:jc w:val="center"/>
              <w:rPr>
                <w:sz w:val="24"/>
              </w:rPr>
            </w:pPr>
            <w:r w:rsidRPr="006C0D74">
              <w:rPr>
                <w:sz w:val="24"/>
              </w:rPr>
              <w:t>Grooming</w:t>
            </w:r>
          </w:p>
        </w:tc>
        <w:tc>
          <w:tcPr>
            <w:tcW w:w="4242" w:type="dxa"/>
          </w:tcPr>
          <w:p w14:paraId="331C9AA2" w14:textId="77777777" w:rsidR="00C35FA8" w:rsidRPr="006C0D74" w:rsidRDefault="00C35FA8" w:rsidP="00C35FA8">
            <w:pPr>
              <w:jc w:val="center"/>
              <w:rPr>
                <w:sz w:val="24"/>
              </w:rPr>
            </w:pPr>
            <w:r w:rsidRPr="006C0D74">
              <w:rPr>
                <w:sz w:val="24"/>
              </w:rPr>
              <w:t>2</w:t>
            </w:r>
          </w:p>
        </w:tc>
      </w:tr>
      <w:tr w:rsidR="006C0D74" w:rsidRPr="006C0D74" w14:paraId="4D596CE4" w14:textId="77777777" w:rsidTr="00C35FA8">
        <w:tc>
          <w:tcPr>
            <w:tcW w:w="4252" w:type="dxa"/>
          </w:tcPr>
          <w:p w14:paraId="1CAB0315" w14:textId="77777777" w:rsidR="00C35FA8" w:rsidRPr="006C0D74" w:rsidRDefault="00C35FA8" w:rsidP="00C35FA8">
            <w:pPr>
              <w:jc w:val="center"/>
              <w:rPr>
                <w:sz w:val="24"/>
              </w:rPr>
            </w:pPr>
            <w:r w:rsidRPr="006C0D74">
              <w:rPr>
                <w:sz w:val="24"/>
              </w:rPr>
              <w:t>Intercourse taken too far</w:t>
            </w:r>
          </w:p>
        </w:tc>
        <w:tc>
          <w:tcPr>
            <w:tcW w:w="4242" w:type="dxa"/>
          </w:tcPr>
          <w:p w14:paraId="67A202FC" w14:textId="77777777" w:rsidR="00C35FA8" w:rsidRPr="006C0D74" w:rsidRDefault="00C35FA8" w:rsidP="00C35FA8">
            <w:pPr>
              <w:jc w:val="center"/>
              <w:rPr>
                <w:sz w:val="24"/>
              </w:rPr>
            </w:pPr>
            <w:r w:rsidRPr="006C0D74">
              <w:rPr>
                <w:sz w:val="24"/>
              </w:rPr>
              <w:t>1</w:t>
            </w:r>
          </w:p>
        </w:tc>
      </w:tr>
      <w:tr w:rsidR="006C0D74" w:rsidRPr="006C0D74" w14:paraId="025832BB" w14:textId="77777777" w:rsidTr="00C35FA8">
        <w:tc>
          <w:tcPr>
            <w:tcW w:w="4252" w:type="dxa"/>
          </w:tcPr>
          <w:p w14:paraId="7AB33D84" w14:textId="77777777" w:rsidR="00C35FA8" w:rsidRPr="006C0D74" w:rsidRDefault="00C35FA8" w:rsidP="00C35FA8">
            <w:pPr>
              <w:jc w:val="center"/>
              <w:rPr>
                <w:sz w:val="24"/>
              </w:rPr>
            </w:pPr>
            <w:r w:rsidRPr="006C0D74">
              <w:rPr>
                <w:sz w:val="24"/>
              </w:rPr>
              <w:t xml:space="preserve">Correct definition </w:t>
            </w:r>
          </w:p>
        </w:tc>
        <w:tc>
          <w:tcPr>
            <w:tcW w:w="4242" w:type="dxa"/>
          </w:tcPr>
          <w:p w14:paraId="494BF739" w14:textId="77777777" w:rsidR="00C35FA8" w:rsidRPr="006C0D74" w:rsidRDefault="00C35FA8" w:rsidP="00C35FA8">
            <w:pPr>
              <w:jc w:val="center"/>
              <w:rPr>
                <w:sz w:val="24"/>
              </w:rPr>
            </w:pPr>
            <w:r w:rsidRPr="006C0D74">
              <w:rPr>
                <w:sz w:val="24"/>
              </w:rPr>
              <w:t>21</w:t>
            </w:r>
          </w:p>
        </w:tc>
      </w:tr>
      <w:tr w:rsidR="006C0D74" w:rsidRPr="006C0D74" w14:paraId="173F843D" w14:textId="77777777" w:rsidTr="00C35FA8">
        <w:tc>
          <w:tcPr>
            <w:tcW w:w="4252" w:type="dxa"/>
          </w:tcPr>
          <w:p w14:paraId="0C9EEE6D" w14:textId="77777777" w:rsidR="00C35FA8" w:rsidRPr="006C0D74" w:rsidRDefault="00C35FA8" w:rsidP="00C35FA8">
            <w:pPr>
              <w:jc w:val="center"/>
              <w:rPr>
                <w:sz w:val="24"/>
              </w:rPr>
            </w:pPr>
            <w:r w:rsidRPr="006C0D74">
              <w:rPr>
                <w:sz w:val="24"/>
              </w:rPr>
              <w:t>Stalking</w:t>
            </w:r>
          </w:p>
        </w:tc>
        <w:tc>
          <w:tcPr>
            <w:tcW w:w="4242" w:type="dxa"/>
          </w:tcPr>
          <w:p w14:paraId="482D91CF" w14:textId="77777777" w:rsidR="00C35FA8" w:rsidRPr="006C0D74" w:rsidRDefault="00C35FA8" w:rsidP="00C35FA8">
            <w:pPr>
              <w:jc w:val="center"/>
              <w:rPr>
                <w:sz w:val="24"/>
              </w:rPr>
            </w:pPr>
            <w:r w:rsidRPr="006C0D74">
              <w:rPr>
                <w:sz w:val="24"/>
              </w:rPr>
              <w:t>27</w:t>
            </w:r>
          </w:p>
        </w:tc>
      </w:tr>
      <w:tr w:rsidR="006C0D74" w:rsidRPr="006C0D74" w14:paraId="034C410D" w14:textId="77777777" w:rsidTr="00C35FA8">
        <w:tc>
          <w:tcPr>
            <w:tcW w:w="4252" w:type="dxa"/>
          </w:tcPr>
          <w:p w14:paraId="7AC0DEBD" w14:textId="77777777" w:rsidR="00C35FA8" w:rsidRPr="006C0D74" w:rsidRDefault="00C35FA8" w:rsidP="00C35FA8">
            <w:pPr>
              <w:jc w:val="center"/>
              <w:rPr>
                <w:sz w:val="24"/>
              </w:rPr>
            </w:pPr>
            <w:r w:rsidRPr="006C0D74">
              <w:rPr>
                <w:sz w:val="24"/>
              </w:rPr>
              <w:t xml:space="preserve">Voyeurism </w:t>
            </w:r>
          </w:p>
        </w:tc>
        <w:tc>
          <w:tcPr>
            <w:tcW w:w="4242" w:type="dxa"/>
          </w:tcPr>
          <w:p w14:paraId="542DFCE8" w14:textId="77777777" w:rsidR="00C35FA8" w:rsidRPr="006C0D74" w:rsidRDefault="00C35FA8" w:rsidP="00C35FA8">
            <w:pPr>
              <w:jc w:val="center"/>
              <w:rPr>
                <w:sz w:val="24"/>
              </w:rPr>
            </w:pPr>
            <w:r w:rsidRPr="006C0D74">
              <w:rPr>
                <w:sz w:val="24"/>
              </w:rPr>
              <w:t>1</w:t>
            </w:r>
          </w:p>
        </w:tc>
      </w:tr>
      <w:tr w:rsidR="006C0D74" w:rsidRPr="006C0D74" w14:paraId="04573B42" w14:textId="77777777" w:rsidTr="00C35FA8">
        <w:tc>
          <w:tcPr>
            <w:tcW w:w="4252" w:type="dxa"/>
          </w:tcPr>
          <w:p w14:paraId="1F68515D" w14:textId="77777777" w:rsidR="00C35FA8" w:rsidRPr="006C0D74" w:rsidRDefault="00C35FA8" w:rsidP="00C35FA8">
            <w:pPr>
              <w:jc w:val="center"/>
              <w:rPr>
                <w:sz w:val="24"/>
              </w:rPr>
            </w:pPr>
            <w:r w:rsidRPr="006C0D74">
              <w:rPr>
                <w:sz w:val="24"/>
              </w:rPr>
              <w:lastRenderedPageBreak/>
              <w:t>Tricking someone into sex</w:t>
            </w:r>
          </w:p>
        </w:tc>
        <w:tc>
          <w:tcPr>
            <w:tcW w:w="4242" w:type="dxa"/>
          </w:tcPr>
          <w:p w14:paraId="000614C3" w14:textId="77777777" w:rsidR="00C35FA8" w:rsidRPr="006C0D74" w:rsidRDefault="00C35FA8" w:rsidP="00C35FA8">
            <w:pPr>
              <w:jc w:val="center"/>
              <w:rPr>
                <w:sz w:val="24"/>
              </w:rPr>
            </w:pPr>
            <w:r w:rsidRPr="006C0D74">
              <w:rPr>
                <w:sz w:val="24"/>
              </w:rPr>
              <w:t>24</w:t>
            </w:r>
          </w:p>
        </w:tc>
      </w:tr>
      <w:tr w:rsidR="006C0D74" w:rsidRPr="006C0D74" w14:paraId="0BF51334" w14:textId="77777777" w:rsidTr="00C35FA8">
        <w:tc>
          <w:tcPr>
            <w:tcW w:w="4252" w:type="dxa"/>
          </w:tcPr>
          <w:p w14:paraId="21891238" w14:textId="77777777" w:rsidR="00C35FA8" w:rsidRPr="006C0D74" w:rsidRDefault="00C35FA8" w:rsidP="00C35FA8">
            <w:pPr>
              <w:jc w:val="center"/>
              <w:rPr>
                <w:sz w:val="24"/>
              </w:rPr>
            </w:pPr>
            <w:r w:rsidRPr="006C0D74">
              <w:rPr>
                <w:sz w:val="24"/>
              </w:rPr>
              <w:t>Claiming sexual assault</w:t>
            </w:r>
          </w:p>
        </w:tc>
        <w:tc>
          <w:tcPr>
            <w:tcW w:w="4242" w:type="dxa"/>
          </w:tcPr>
          <w:p w14:paraId="228CBB2B" w14:textId="77777777" w:rsidR="00C35FA8" w:rsidRPr="006C0D74" w:rsidRDefault="00C35FA8" w:rsidP="00C35FA8">
            <w:pPr>
              <w:jc w:val="center"/>
              <w:rPr>
                <w:sz w:val="24"/>
              </w:rPr>
            </w:pPr>
            <w:r w:rsidRPr="006C0D74">
              <w:rPr>
                <w:sz w:val="24"/>
              </w:rPr>
              <w:t>1</w:t>
            </w:r>
          </w:p>
        </w:tc>
      </w:tr>
    </w:tbl>
    <w:p w14:paraId="0F1A4CD6" w14:textId="00801AF8" w:rsidR="00C35FA8" w:rsidRPr="006C0D74" w:rsidRDefault="00C35FA8" w:rsidP="00232E65">
      <w:pPr>
        <w:pStyle w:val="Caption"/>
      </w:pPr>
      <w:r w:rsidRPr="006C0D74">
        <w:t xml:space="preserve">Table </w:t>
      </w:r>
      <w:r w:rsidR="003D15D2" w:rsidRPr="006C0D74">
        <w:t>3</w:t>
      </w:r>
      <w:r w:rsidRPr="006C0D74">
        <w:t>.8: Shows the participants who did not know what ‘stealthing’ is and subsequently the act that they associate with this term.</w:t>
      </w:r>
    </w:p>
    <w:p w14:paraId="7A249E18" w14:textId="6ABA5ED0" w:rsidR="00185EA2" w:rsidRPr="006C0D74" w:rsidRDefault="00185EA2" w:rsidP="00C35FA8">
      <w:pPr>
        <w:spacing w:after="0" w:line="480" w:lineRule="auto"/>
        <w:jc w:val="both"/>
        <w:rPr>
          <w:rFonts w:cstheme="minorHAnsi"/>
          <w:sz w:val="24"/>
          <w:szCs w:val="24"/>
        </w:rPr>
      </w:pPr>
      <w:r w:rsidRPr="006C0D74">
        <w:rPr>
          <w:rFonts w:cstheme="minorHAnsi"/>
          <w:sz w:val="24"/>
          <w:szCs w:val="24"/>
        </w:rPr>
        <w:t xml:space="preserve">Table </w:t>
      </w:r>
      <w:r w:rsidR="000511C7" w:rsidRPr="006C0D74">
        <w:rPr>
          <w:rFonts w:cstheme="minorHAnsi"/>
          <w:sz w:val="24"/>
          <w:szCs w:val="24"/>
        </w:rPr>
        <w:t>3</w:t>
      </w:r>
      <w:r w:rsidRPr="006C0D74">
        <w:rPr>
          <w:rFonts w:cstheme="minorHAnsi"/>
          <w:sz w:val="24"/>
          <w:szCs w:val="24"/>
        </w:rPr>
        <w:t>.</w:t>
      </w:r>
      <w:r w:rsidR="000511C7" w:rsidRPr="006C0D74">
        <w:rPr>
          <w:rFonts w:cstheme="minorHAnsi"/>
          <w:sz w:val="24"/>
          <w:szCs w:val="24"/>
        </w:rPr>
        <w:t>8</w:t>
      </w:r>
      <w:r w:rsidRPr="006C0D74">
        <w:rPr>
          <w:rFonts w:cstheme="minorHAnsi"/>
          <w:sz w:val="24"/>
          <w:szCs w:val="24"/>
        </w:rPr>
        <w:t xml:space="preserve"> shows that of those 157 participants that chose of option of not knowing what ‘stealthing’ is, 21 accurately defined the term. A number of participants linked stalking to ‘stealthing’ which may be due to the similarity of the words </w:t>
      </w:r>
      <w:r w:rsidR="00BB6174" w:rsidRPr="006C0D74">
        <w:rPr>
          <w:rFonts w:cstheme="minorHAnsi"/>
          <w:sz w:val="24"/>
          <w:szCs w:val="24"/>
        </w:rPr>
        <w:t>i.e.,</w:t>
      </w:r>
      <w:r w:rsidRPr="006C0D74">
        <w:rPr>
          <w:rFonts w:cstheme="minorHAnsi"/>
          <w:sz w:val="24"/>
          <w:szCs w:val="24"/>
        </w:rPr>
        <w:t xml:space="preserve"> stealth according to the Oxford English dictionary is “a movement that is quiet and careful in order to not be seen or heard, or a secret action</w:t>
      </w:r>
      <w:r w:rsidR="00A65DB0" w:rsidRPr="006C0D74">
        <w:rPr>
          <w:rFonts w:cstheme="minorHAnsi"/>
          <w:sz w:val="24"/>
          <w:szCs w:val="24"/>
        </w:rPr>
        <w:t>,”</w:t>
      </w:r>
      <w:r w:rsidRPr="006C0D74">
        <w:rPr>
          <w:rFonts w:cstheme="minorHAnsi"/>
          <w:sz w:val="24"/>
          <w:szCs w:val="24"/>
        </w:rPr>
        <w:t xml:space="preserve"> which is essentially the concept of stalking. The last element of that definition ‘a secret action’ can also be linked back as to why 24 participants suggested ‘stealthing’ as tricking someone into sex. </w:t>
      </w:r>
    </w:p>
    <w:p w14:paraId="69D20A02" w14:textId="77777777" w:rsidR="00185EA2" w:rsidRPr="006C0D74" w:rsidRDefault="00185EA2" w:rsidP="007148CD">
      <w:pPr>
        <w:spacing w:after="0" w:line="480" w:lineRule="auto"/>
        <w:jc w:val="both"/>
        <w:rPr>
          <w:rFonts w:cstheme="minorHAnsi"/>
          <w:sz w:val="24"/>
          <w:szCs w:val="24"/>
        </w:rPr>
      </w:pPr>
      <w:r w:rsidRPr="006C0D74">
        <w:rPr>
          <w:rFonts w:cstheme="minorHAnsi"/>
          <w:sz w:val="24"/>
          <w:szCs w:val="24"/>
        </w:rPr>
        <w:t>After being given the definition of ‘stealthing’ and stating whether they believe that it is now rape it was then asked for participants to explain their answer. The options below show the key themes that came from this and the number of participants that put each theme.</w:t>
      </w:r>
    </w:p>
    <w:p w14:paraId="39D6E257" w14:textId="77777777" w:rsidR="00185EA2" w:rsidRPr="006C0D74" w:rsidRDefault="00185EA2" w:rsidP="009A3DFF">
      <w:pPr>
        <w:numPr>
          <w:ilvl w:val="0"/>
          <w:numId w:val="7"/>
        </w:numPr>
        <w:spacing w:after="0" w:line="240" w:lineRule="auto"/>
        <w:contextualSpacing/>
        <w:jc w:val="both"/>
        <w:rPr>
          <w:rFonts w:cstheme="minorHAnsi"/>
          <w:sz w:val="24"/>
          <w:szCs w:val="24"/>
        </w:rPr>
      </w:pPr>
      <w:r w:rsidRPr="006C0D74">
        <w:rPr>
          <w:rFonts w:cstheme="minorHAnsi"/>
          <w:sz w:val="24"/>
          <w:szCs w:val="24"/>
        </w:rPr>
        <w:t xml:space="preserve">Consent to protection, not without – 86 </w:t>
      </w:r>
    </w:p>
    <w:p w14:paraId="03B607DD" w14:textId="77777777" w:rsidR="00185EA2" w:rsidRPr="006C0D74" w:rsidRDefault="00185EA2" w:rsidP="009A3DFF">
      <w:pPr>
        <w:numPr>
          <w:ilvl w:val="0"/>
          <w:numId w:val="7"/>
        </w:numPr>
        <w:spacing w:after="0" w:line="240" w:lineRule="auto"/>
        <w:contextualSpacing/>
        <w:jc w:val="both"/>
        <w:rPr>
          <w:rFonts w:cstheme="minorHAnsi"/>
          <w:sz w:val="24"/>
          <w:szCs w:val="24"/>
        </w:rPr>
      </w:pPr>
      <w:r w:rsidRPr="006C0D74">
        <w:rPr>
          <w:rFonts w:cstheme="minorHAnsi"/>
          <w:sz w:val="24"/>
          <w:szCs w:val="24"/>
        </w:rPr>
        <w:t xml:space="preserve">Consent to penetration or sex – 17 </w:t>
      </w:r>
    </w:p>
    <w:p w14:paraId="79585E1B" w14:textId="0FFA6391" w:rsidR="00185EA2" w:rsidRPr="006C0D74" w:rsidRDefault="00185EA2" w:rsidP="009A3DFF">
      <w:pPr>
        <w:numPr>
          <w:ilvl w:val="0"/>
          <w:numId w:val="7"/>
        </w:numPr>
        <w:spacing w:after="0" w:line="240" w:lineRule="auto"/>
        <w:contextualSpacing/>
        <w:jc w:val="both"/>
        <w:rPr>
          <w:rFonts w:cstheme="minorHAnsi"/>
          <w:sz w:val="24"/>
          <w:szCs w:val="24"/>
        </w:rPr>
      </w:pPr>
      <w:r w:rsidRPr="006C0D74">
        <w:rPr>
          <w:rFonts w:cstheme="minorHAnsi"/>
          <w:sz w:val="24"/>
          <w:szCs w:val="24"/>
        </w:rPr>
        <w:t xml:space="preserve">Not </w:t>
      </w:r>
      <w:r w:rsidR="00DB04FD" w:rsidRPr="006C0D74">
        <w:rPr>
          <w:rFonts w:cstheme="minorHAnsi"/>
          <w:sz w:val="24"/>
          <w:szCs w:val="24"/>
        </w:rPr>
        <w:t>rape but</w:t>
      </w:r>
      <w:r w:rsidRPr="006C0D74">
        <w:rPr>
          <w:rFonts w:cstheme="minorHAnsi"/>
          <w:sz w:val="24"/>
          <w:szCs w:val="24"/>
        </w:rPr>
        <w:t xml:space="preserve"> put it under a different offence – </w:t>
      </w:r>
      <w:r w:rsidR="004D0EB4" w:rsidRPr="006C0D74">
        <w:rPr>
          <w:rFonts w:cstheme="minorHAnsi"/>
          <w:sz w:val="24"/>
          <w:szCs w:val="24"/>
        </w:rPr>
        <w:t>48.</w:t>
      </w:r>
      <w:r w:rsidRPr="006C0D74">
        <w:rPr>
          <w:rFonts w:cstheme="minorHAnsi"/>
          <w:sz w:val="24"/>
          <w:szCs w:val="24"/>
        </w:rPr>
        <w:t xml:space="preserve"> </w:t>
      </w:r>
    </w:p>
    <w:p w14:paraId="4E1F342F" w14:textId="77777777" w:rsidR="00185EA2" w:rsidRPr="006C0D74" w:rsidRDefault="00185EA2" w:rsidP="009A3DFF">
      <w:pPr>
        <w:numPr>
          <w:ilvl w:val="0"/>
          <w:numId w:val="7"/>
        </w:numPr>
        <w:spacing w:after="0" w:line="240" w:lineRule="auto"/>
        <w:contextualSpacing/>
        <w:jc w:val="both"/>
        <w:rPr>
          <w:rFonts w:cstheme="minorHAnsi"/>
          <w:sz w:val="24"/>
          <w:szCs w:val="24"/>
        </w:rPr>
      </w:pPr>
      <w:r w:rsidRPr="006C0D74">
        <w:rPr>
          <w:rFonts w:cstheme="minorHAnsi"/>
          <w:sz w:val="24"/>
          <w:szCs w:val="24"/>
        </w:rPr>
        <w:t xml:space="preserve">Increased risk – pregnancy or diseases – 48 </w:t>
      </w:r>
    </w:p>
    <w:p w14:paraId="1E21CB03" w14:textId="77777777" w:rsidR="00185EA2" w:rsidRPr="006C0D74" w:rsidRDefault="00185EA2" w:rsidP="009A3DFF">
      <w:pPr>
        <w:numPr>
          <w:ilvl w:val="0"/>
          <w:numId w:val="7"/>
        </w:numPr>
        <w:spacing w:after="0" w:line="240" w:lineRule="auto"/>
        <w:contextualSpacing/>
        <w:jc w:val="both"/>
        <w:rPr>
          <w:rFonts w:cstheme="minorHAnsi"/>
          <w:sz w:val="24"/>
          <w:szCs w:val="24"/>
        </w:rPr>
      </w:pPr>
      <w:r w:rsidRPr="006C0D74">
        <w:rPr>
          <w:rFonts w:cstheme="minorHAnsi"/>
          <w:sz w:val="24"/>
          <w:szCs w:val="24"/>
        </w:rPr>
        <w:t xml:space="preserve">Not what was agreed e.g., changed circumstances – 81 </w:t>
      </w:r>
    </w:p>
    <w:p w14:paraId="11760710" w14:textId="77777777" w:rsidR="00185EA2" w:rsidRPr="006C0D74" w:rsidRDefault="00185EA2" w:rsidP="009A3DFF">
      <w:pPr>
        <w:numPr>
          <w:ilvl w:val="0"/>
          <w:numId w:val="7"/>
        </w:numPr>
        <w:spacing w:before="240" w:after="0" w:line="240" w:lineRule="auto"/>
        <w:contextualSpacing/>
        <w:jc w:val="both"/>
        <w:rPr>
          <w:rFonts w:cstheme="minorHAnsi"/>
          <w:sz w:val="24"/>
          <w:szCs w:val="24"/>
        </w:rPr>
      </w:pPr>
      <w:r w:rsidRPr="006C0D74">
        <w:rPr>
          <w:rFonts w:cstheme="minorHAnsi"/>
          <w:sz w:val="24"/>
          <w:szCs w:val="24"/>
        </w:rPr>
        <w:t xml:space="preserve">Unsure – 17 </w:t>
      </w:r>
    </w:p>
    <w:p w14:paraId="77F9A389" w14:textId="3EA729C0" w:rsidR="00185EA2" w:rsidRPr="006C0D74" w:rsidRDefault="00185EA2" w:rsidP="007148CD">
      <w:pPr>
        <w:spacing w:before="240" w:after="0" w:line="480" w:lineRule="auto"/>
        <w:jc w:val="both"/>
        <w:rPr>
          <w:rFonts w:cstheme="minorHAnsi"/>
          <w:sz w:val="24"/>
          <w:szCs w:val="24"/>
        </w:rPr>
      </w:pPr>
      <w:r w:rsidRPr="006C0D74">
        <w:rPr>
          <w:rFonts w:cstheme="minorHAnsi"/>
          <w:sz w:val="24"/>
          <w:szCs w:val="24"/>
        </w:rPr>
        <w:t>The majority of participants gave themes that are synonymous with ‘stealthing’ is rape as there is two different acts occurring, intercourse with a condom and intercourse without. One respondent clearly did not know what ‘stealthing’ is but once being told the definition, concluded that it is “definitely rape</w:t>
      </w:r>
      <w:r w:rsidR="00A65DB0" w:rsidRPr="006C0D74">
        <w:rPr>
          <w:rFonts w:cstheme="minorHAnsi"/>
          <w:sz w:val="24"/>
          <w:szCs w:val="24"/>
        </w:rPr>
        <w:t>.”</w:t>
      </w:r>
      <w:r w:rsidRPr="006C0D74">
        <w:rPr>
          <w:rFonts w:cstheme="minorHAnsi"/>
          <w:sz w:val="24"/>
          <w:szCs w:val="24"/>
        </w:rPr>
        <w:t xml:space="preserve"> </w:t>
      </w:r>
    </w:p>
    <w:p w14:paraId="3F03BDD9" w14:textId="77777777" w:rsidR="00185EA2" w:rsidRPr="006C0D74" w:rsidRDefault="00185EA2" w:rsidP="007148C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left="720"/>
        <w:rPr>
          <w:rFonts w:cstheme="minorHAnsi"/>
          <w:i/>
          <w:iCs/>
          <w:sz w:val="24"/>
          <w:szCs w:val="24"/>
        </w:rPr>
      </w:pPr>
      <w:r w:rsidRPr="006C0D74">
        <w:rPr>
          <w:rFonts w:cstheme="minorHAnsi"/>
          <w:i/>
          <w:iCs/>
          <w:sz w:val="24"/>
          <w:szCs w:val="24"/>
        </w:rPr>
        <w:t xml:space="preserve">‘Waaaa, horrified!!!!! </w:t>
      </w:r>
    </w:p>
    <w:p w14:paraId="0D970A12" w14:textId="77777777" w:rsidR="00185EA2" w:rsidRPr="006C0D74" w:rsidRDefault="00185EA2" w:rsidP="007148CD">
      <w:pPr>
        <w:widowControl w:val="0"/>
        <w:autoSpaceDE w:val="0"/>
        <w:autoSpaceDN w:val="0"/>
        <w:adjustRightInd w:val="0"/>
        <w:spacing w:line="240" w:lineRule="auto"/>
        <w:ind w:left="720"/>
        <w:jc w:val="both"/>
        <w:rPr>
          <w:rFonts w:cstheme="minorHAnsi"/>
          <w:sz w:val="24"/>
          <w:szCs w:val="24"/>
        </w:rPr>
      </w:pPr>
      <w:r w:rsidRPr="006C0D74">
        <w:rPr>
          <w:rFonts w:cstheme="minorHAnsi"/>
          <w:i/>
          <w:iCs/>
          <w:sz w:val="24"/>
          <w:szCs w:val="24"/>
        </w:rPr>
        <w:t>I had no idea that stealthing was a thing, consenting to sex with a condom is completely different to consenting to sex without a condom. If you have made the choice to have sex with a condom that does not mean that you have made the choice to have sex without a condom. Definitely rape’</w:t>
      </w:r>
    </w:p>
    <w:p w14:paraId="766A1F04" w14:textId="77777777" w:rsidR="00185EA2" w:rsidRPr="006C0D74" w:rsidRDefault="00185EA2" w:rsidP="007148CD">
      <w:pPr>
        <w:widowControl w:val="0"/>
        <w:autoSpaceDE w:val="0"/>
        <w:autoSpaceDN w:val="0"/>
        <w:adjustRightInd w:val="0"/>
        <w:spacing w:after="0" w:line="480" w:lineRule="auto"/>
        <w:jc w:val="both"/>
        <w:rPr>
          <w:rFonts w:cstheme="minorHAnsi"/>
          <w:sz w:val="24"/>
          <w:szCs w:val="24"/>
        </w:rPr>
      </w:pPr>
      <w:r w:rsidRPr="006C0D74">
        <w:rPr>
          <w:rFonts w:cstheme="minorHAnsi"/>
          <w:sz w:val="24"/>
          <w:szCs w:val="24"/>
        </w:rPr>
        <w:t xml:space="preserve">Following on from this response that having sex with a condom is different to consenting </w:t>
      </w:r>
      <w:r w:rsidRPr="006C0D74">
        <w:rPr>
          <w:rFonts w:cstheme="minorHAnsi"/>
          <w:sz w:val="24"/>
          <w:szCs w:val="24"/>
        </w:rPr>
        <w:lastRenderedPageBreak/>
        <w:t xml:space="preserve">to sex without a condom, there are countless other responses that completely agree with this. A respondent describes the need for another form of consent to be obtained because the removal of a condom changed the conditions that the original consent was based upon. </w:t>
      </w:r>
    </w:p>
    <w:p w14:paraId="6034CB6C" w14:textId="77777777" w:rsidR="00185EA2" w:rsidRPr="006C0D74" w:rsidRDefault="00185EA2" w:rsidP="007148CD">
      <w:pPr>
        <w:widowControl w:val="0"/>
        <w:autoSpaceDE w:val="0"/>
        <w:autoSpaceDN w:val="0"/>
        <w:adjustRightInd w:val="0"/>
        <w:spacing w:after="0" w:line="240" w:lineRule="auto"/>
        <w:ind w:left="720"/>
        <w:jc w:val="both"/>
        <w:rPr>
          <w:rFonts w:cstheme="minorHAnsi"/>
          <w:i/>
          <w:iCs/>
          <w:sz w:val="17"/>
          <w:szCs w:val="17"/>
        </w:rPr>
      </w:pPr>
      <w:r w:rsidRPr="006C0D74">
        <w:rPr>
          <w:rFonts w:cstheme="minorHAnsi"/>
          <w:i/>
          <w:iCs/>
          <w:sz w:val="24"/>
          <w:szCs w:val="24"/>
        </w:rPr>
        <w:t>‘Consent was given based on certain critical conditions and those conditions changed. New consent must be obtained, especially considering it could put the woman’s life at risk, not only from disease, but from pregnancy. Her choice to minimize risk of her getting pregnant is removed.’</w:t>
      </w:r>
    </w:p>
    <w:p w14:paraId="646CC885" w14:textId="77777777" w:rsidR="00185EA2" w:rsidRPr="006C0D74" w:rsidRDefault="00185EA2" w:rsidP="007148CD">
      <w:pPr>
        <w:widowControl w:val="0"/>
        <w:autoSpaceDE w:val="0"/>
        <w:autoSpaceDN w:val="0"/>
        <w:adjustRightInd w:val="0"/>
        <w:spacing w:after="0" w:line="240" w:lineRule="auto"/>
        <w:rPr>
          <w:rFonts w:ascii="Microsoft Sans Serif" w:hAnsi="Microsoft Sans Serif" w:cs="Microsoft Sans Serif"/>
          <w:sz w:val="17"/>
          <w:szCs w:val="17"/>
        </w:rPr>
      </w:pPr>
    </w:p>
    <w:p w14:paraId="3C5591CC" w14:textId="77777777" w:rsidR="00185EA2" w:rsidRPr="006C0D74" w:rsidRDefault="00185EA2" w:rsidP="007148CD">
      <w:pPr>
        <w:widowControl w:val="0"/>
        <w:autoSpaceDE w:val="0"/>
        <w:autoSpaceDN w:val="0"/>
        <w:adjustRightInd w:val="0"/>
        <w:spacing w:after="0" w:line="480" w:lineRule="auto"/>
        <w:jc w:val="both"/>
        <w:rPr>
          <w:rFonts w:cstheme="minorHAnsi"/>
          <w:sz w:val="24"/>
          <w:szCs w:val="24"/>
        </w:rPr>
      </w:pPr>
      <w:r w:rsidRPr="006C0D74">
        <w:rPr>
          <w:rFonts w:cstheme="minorHAnsi"/>
          <w:sz w:val="24"/>
          <w:szCs w:val="24"/>
        </w:rPr>
        <w:t>However, as with any question being asked there is always the opposing view, and this question is no different. After being told the definition of ‘stealthing’ the number of participants that still believe that it is not rape dropped to 17 responses from 30. These 17 participants all believe that it is not classed as rape because there was an original consent granted to act of penetration and whether that was with a condom or without is immaterial.</w:t>
      </w:r>
    </w:p>
    <w:p w14:paraId="39C72623" w14:textId="41423F71" w:rsidR="00185EA2" w:rsidRPr="006C0D74" w:rsidRDefault="00185EA2" w:rsidP="007148CD">
      <w:pPr>
        <w:widowControl w:val="0"/>
        <w:autoSpaceDE w:val="0"/>
        <w:autoSpaceDN w:val="0"/>
        <w:adjustRightInd w:val="0"/>
        <w:spacing w:after="0" w:line="240" w:lineRule="auto"/>
        <w:ind w:left="720"/>
        <w:jc w:val="both"/>
        <w:rPr>
          <w:rFonts w:cstheme="minorHAnsi"/>
          <w:i/>
          <w:iCs/>
          <w:sz w:val="24"/>
          <w:szCs w:val="24"/>
        </w:rPr>
      </w:pPr>
      <w:r w:rsidRPr="006C0D74">
        <w:rPr>
          <w:rFonts w:cstheme="minorHAnsi"/>
          <w:i/>
          <w:iCs/>
          <w:sz w:val="24"/>
          <w:szCs w:val="24"/>
        </w:rPr>
        <w:t xml:space="preserve">‘I wouldn't class it as rape as both parties would be consenting to the physical act of sex. It would be a betrayal of </w:t>
      </w:r>
      <w:r w:rsidR="000607D1" w:rsidRPr="006C0D74">
        <w:rPr>
          <w:rFonts w:cstheme="minorHAnsi"/>
          <w:i/>
          <w:iCs/>
          <w:sz w:val="24"/>
          <w:szCs w:val="24"/>
        </w:rPr>
        <w:t>trust,</w:t>
      </w:r>
      <w:r w:rsidRPr="006C0D74">
        <w:rPr>
          <w:rFonts w:cstheme="minorHAnsi"/>
          <w:i/>
          <w:iCs/>
          <w:sz w:val="24"/>
          <w:szCs w:val="24"/>
        </w:rPr>
        <w:t xml:space="preserve"> but I could not understand how it could be rape as – what if it had </w:t>
      </w:r>
      <w:r w:rsidR="007656E4" w:rsidRPr="006C0D74">
        <w:rPr>
          <w:rFonts w:cstheme="minorHAnsi"/>
          <w:i/>
          <w:iCs/>
          <w:sz w:val="24"/>
          <w:szCs w:val="24"/>
        </w:rPr>
        <w:t>broke?</w:t>
      </w:r>
      <w:r w:rsidRPr="006C0D74">
        <w:rPr>
          <w:rFonts w:cstheme="minorHAnsi"/>
          <w:i/>
          <w:iCs/>
          <w:sz w:val="24"/>
          <w:szCs w:val="24"/>
        </w:rPr>
        <w:t xml:space="preserve"> someone could say it is rape then, so whether a condom is involved or not shouldn’t be an issue’.</w:t>
      </w:r>
    </w:p>
    <w:p w14:paraId="280EDD31" w14:textId="70E4BF2C" w:rsidR="00185EA2" w:rsidRPr="006C0D74" w:rsidRDefault="00185EA2" w:rsidP="007148CD">
      <w:pPr>
        <w:spacing w:before="240" w:after="0" w:line="480" w:lineRule="auto"/>
        <w:jc w:val="both"/>
        <w:rPr>
          <w:rFonts w:cstheme="minorHAnsi"/>
          <w:sz w:val="24"/>
          <w:szCs w:val="24"/>
        </w:rPr>
      </w:pPr>
      <w:r w:rsidRPr="006C0D74">
        <w:rPr>
          <w:rFonts w:cstheme="minorHAnsi"/>
          <w:sz w:val="24"/>
          <w:szCs w:val="24"/>
        </w:rPr>
        <w:t xml:space="preserve">Similarly, 17 participants to those that are adamant that it is not rape, 17 other participants are still unsure. These participants mainly put the doubt down to whether the act merits being classed as rape or whether it should be classed as a separate offence. Which again links back to the idea that participants seem reluctant to associate an act to rape that gives the same punishment as murder. Likewise, as stated in </w:t>
      </w:r>
      <w:r w:rsidR="00254C3C" w:rsidRPr="006C0D74">
        <w:rPr>
          <w:rFonts w:cstheme="minorHAnsi"/>
          <w:sz w:val="24"/>
          <w:szCs w:val="24"/>
        </w:rPr>
        <w:t>C</w:t>
      </w:r>
      <w:r w:rsidRPr="006C0D74">
        <w:rPr>
          <w:rFonts w:cstheme="minorHAnsi"/>
          <w:sz w:val="24"/>
          <w:szCs w:val="24"/>
        </w:rPr>
        <w:t xml:space="preserve">hapter </w:t>
      </w:r>
      <w:r w:rsidR="00254C3C" w:rsidRPr="006C0D74">
        <w:rPr>
          <w:rFonts w:cstheme="minorHAnsi"/>
          <w:sz w:val="24"/>
          <w:szCs w:val="24"/>
        </w:rPr>
        <w:t>One, S</w:t>
      </w:r>
      <w:r w:rsidRPr="006C0D74">
        <w:rPr>
          <w:rFonts w:cstheme="minorHAnsi"/>
          <w:sz w:val="24"/>
          <w:szCs w:val="24"/>
        </w:rPr>
        <w:t xml:space="preserve">ection 1.1, some acts are deemed ‘less serious’ even though they are similar in that it is a non-consensual penetration of an orifice. Thomas and Balmer (2007) elaborate on this point by linking it to juries and the roles of the jurors, by suggesting that the severity of the offence will affect the conviction rates. </w:t>
      </w:r>
    </w:p>
    <w:p w14:paraId="5D48576C" w14:textId="4086EB00" w:rsidR="00185EA2" w:rsidRPr="006C0D74" w:rsidRDefault="00185EA2" w:rsidP="007148CD">
      <w:pPr>
        <w:spacing w:after="0" w:line="480" w:lineRule="auto"/>
        <w:jc w:val="both"/>
        <w:rPr>
          <w:sz w:val="24"/>
        </w:rPr>
      </w:pPr>
      <w:r w:rsidRPr="006C0D74">
        <w:rPr>
          <w:rFonts w:cstheme="minorHAnsi"/>
          <w:sz w:val="24"/>
          <w:szCs w:val="24"/>
        </w:rPr>
        <w:lastRenderedPageBreak/>
        <w:t xml:space="preserve">One of the key issues to come from these questions and research in general is that using these </w:t>
      </w:r>
      <w:r w:rsidRPr="006C0D74">
        <w:rPr>
          <w:sz w:val="24"/>
        </w:rPr>
        <w:t>colloquialisms in media and articles in fact de-humanise the offence as people do not know what the act is. If the definition of ‘stealthing’ was used rather than this term, then people would be more likely a) know what the act of ‘stealthing’ is and b) likely to associate this with an act of rape. It does not solely apply to the terms ‘stealthing’ and ‘upskirting</w:t>
      </w:r>
      <w:r w:rsidR="00A65DB0" w:rsidRPr="006C0D74">
        <w:rPr>
          <w:sz w:val="24"/>
        </w:rPr>
        <w:t>,’</w:t>
      </w:r>
      <w:r w:rsidRPr="006C0D74">
        <w:rPr>
          <w:sz w:val="24"/>
        </w:rPr>
        <w:t xml:space="preserve"> there are terms like ‘gaslighting</w:t>
      </w:r>
      <w:r w:rsidR="00A65DB0" w:rsidRPr="006C0D74">
        <w:rPr>
          <w:sz w:val="24"/>
        </w:rPr>
        <w:t>;’</w:t>
      </w:r>
      <w:r w:rsidRPr="006C0D74">
        <w:rPr>
          <w:sz w:val="24"/>
        </w:rPr>
        <w:t xml:space="preserve"> a form of manipulation and abuse that makes someone doubt reality, that also have this issue (Sarkis, 2018). From this, whenever these terms are used in the media or news, there should be the caveat that the definition is given too. </w:t>
      </w:r>
    </w:p>
    <w:p w14:paraId="3B4EB409" w14:textId="146C6613" w:rsidR="00185EA2" w:rsidRPr="00232E65" w:rsidRDefault="00185EA2" w:rsidP="00E34FEA">
      <w:pPr>
        <w:pStyle w:val="Heading2"/>
        <w:numPr>
          <w:ilvl w:val="1"/>
          <w:numId w:val="47"/>
        </w:numPr>
        <w:rPr>
          <w:rFonts w:cstheme="minorHAnsi"/>
        </w:rPr>
      </w:pPr>
      <w:bookmarkStart w:id="187" w:name="_Toc125708778"/>
      <w:r w:rsidRPr="00232E65">
        <w:t>Reasons to or to not report to the police.</w:t>
      </w:r>
      <w:bookmarkEnd w:id="187"/>
      <w:r w:rsidRPr="00232E65">
        <w:t xml:space="preserve"> </w:t>
      </w:r>
    </w:p>
    <w:p w14:paraId="555D8307" w14:textId="31820350"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According to RAINN, the Rape, </w:t>
      </w:r>
      <w:r w:rsidR="002E20C9" w:rsidRPr="006C0D74">
        <w:rPr>
          <w:rFonts w:cstheme="minorHAnsi"/>
          <w:sz w:val="24"/>
          <w:szCs w:val="24"/>
        </w:rPr>
        <w:t>Abuse,</w:t>
      </w:r>
      <w:r w:rsidRPr="006C0D74">
        <w:rPr>
          <w:rFonts w:cstheme="minorHAnsi"/>
          <w:sz w:val="24"/>
          <w:szCs w:val="24"/>
        </w:rPr>
        <w:t xml:space="preserve"> and Incest National Network in the USA a survey which was taken on sexual assault crimes gave an insight to why victims did and did not report to the police (possible reasons for low reporting numbers compared to the 700,000 estimated sexual experiences by the CSEW 2018 report). These questions were asked in the questionnaire to get a global view on reasons to or not to report to the police not just the US view. The RAINN survey showed that victims who choose to report to the police; 28% of victims reported to protect themselves from further crimes by the offender, 25% of report were to stop the incident or prevent recurrence or escalation, 21% to improve police surveillance or they believe they have a duty to do so and 17% of responses were to catch, punish and prevent the offender from reoffending (RAINN, 2018). In comparison to the data collected by the questionnaire, the percentage of participants that reported to the police to prevent the victim from further crimes by the offender was lower than the RAINN study at 24%. The participants put the options to stop the incident or prevent recurrence or escalation and to improve police surveillance </w:t>
      </w:r>
      <w:r w:rsidRPr="006C0D74">
        <w:rPr>
          <w:rFonts w:cstheme="minorHAnsi"/>
          <w:sz w:val="24"/>
          <w:szCs w:val="24"/>
        </w:rPr>
        <w:lastRenderedPageBreak/>
        <w:t xml:space="preserve">or they believe they have a duty to do so at higher percentages than the RAINN study at 32% and 28% respectively. The final option of to catch, punish and prevent the offender from reoffending remained roughly same percentage between the US study and a study involving global participants. </w:t>
      </w:r>
    </w:p>
    <w:p w14:paraId="7F788180" w14:textId="77777777"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Taking the reasons to NOT report to the police, the RAINN study also provided percentages for a series of those options, likewise the CSEW also generated percentages for comparison purposes. However, not all of the options were found in the RAINN study. These options can be compared to the questionnaire data as seen in the table below. </w:t>
      </w:r>
    </w:p>
    <w:p w14:paraId="4D0D0329" w14:textId="2AF324C9" w:rsidR="00185EA2" w:rsidRPr="006C0D74" w:rsidRDefault="00185EA2" w:rsidP="002F519C">
      <w:pPr>
        <w:pStyle w:val="Caption"/>
      </w:pPr>
      <w:r w:rsidRPr="006C0D74">
        <w:t xml:space="preserve">Table </w:t>
      </w:r>
      <w:r w:rsidR="000511C7" w:rsidRPr="006C0D74">
        <w:t>3</w:t>
      </w:r>
      <w:r w:rsidRPr="006C0D74">
        <w:t>.</w:t>
      </w:r>
      <w:r w:rsidR="0028040A" w:rsidRPr="006C0D74">
        <w:t>9</w:t>
      </w:r>
      <w:r w:rsidRPr="006C0D74">
        <w:t>: A table to show the percentage of participants in the three studies; RAINN – USA, CSEW – UK and this chapters study - Global, reasons to not report to the police.</w:t>
      </w:r>
    </w:p>
    <w:tbl>
      <w:tblPr>
        <w:tblStyle w:val="TableGrid"/>
        <w:tblW w:w="8525" w:type="dxa"/>
        <w:tblLook w:val="04A0" w:firstRow="1" w:lastRow="0" w:firstColumn="1" w:lastColumn="0" w:noHBand="0" w:noVBand="1"/>
      </w:tblPr>
      <w:tblGrid>
        <w:gridCol w:w="2128"/>
        <w:gridCol w:w="800"/>
        <w:gridCol w:w="1999"/>
        <w:gridCol w:w="800"/>
        <w:gridCol w:w="1999"/>
        <w:gridCol w:w="799"/>
      </w:tblGrid>
      <w:tr w:rsidR="006C0D74" w:rsidRPr="006C0D74" w14:paraId="49481E1F" w14:textId="77777777" w:rsidTr="007148CD">
        <w:trPr>
          <w:trHeight w:val="822"/>
        </w:trPr>
        <w:tc>
          <w:tcPr>
            <w:tcW w:w="2928" w:type="dxa"/>
            <w:gridSpan w:val="2"/>
          </w:tcPr>
          <w:p w14:paraId="073F18E2" w14:textId="77777777" w:rsidR="00185EA2" w:rsidRPr="006C0D74" w:rsidRDefault="00185EA2" w:rsidP="007148CD">
            <w:pPr>
              <w:jc w:val="center"/>
              <w:rPr>
                <w:rFonts w:cstheme="minorHAnsi"/>
                <w:b/>
              </w:rPr>
            </w:pPr>
            <w:r w:rsidRPr="006C0D74">
              <w:rPr>
                <w:rFonts w:cstheme="minorHAnsi"/>
                <w:b/>
              </w:rPr>
              <w:t>RAINN</w:t>
            </w:r>
          </w:p>
          <w:p w14:paraId="1AAA598A" w14:textId="20B9B4F7" w:rsidR="00185EA2" w:rsidRPr="006C0D74" w:rsidRDefault="00185EA2" w:rsidP="007148CD">
            <w:pPr>
              <w:jc w:val="center"/>
              <w:rPr>
                <w:rFonts w:cstheme="minorHAnsi"/>
                <w:b/>
              </w:rPr>
            </w:pPr>
            <w:r w:rsidRPr="006C0D74">
              <w:rPr>
                <w:rFonts w:cstheme="minorHAnsi"/>
                <w:b/>
              </w:rPr>
              <w:t xml:space="preserve">(Rape, </w:t>
            </w:r>
            <w:r w:rsidR="002E20C9" w:rsidRPr="006C0D74">
              <w:rPr>
                <w:rFonts w:cstheme="minorHAnsi"/>
                <w:b/>
              </w:rPr>
              <w:t>Abuse,</w:t>
            </w:r>
            <w:r w:rsidRPr="006C0D74">
              <w:rPr>
                <w:rFonts w:cstheme="minorHAnsi"/>
                <w:b/>
              </w:rPr>
              <w:t xml:space="preserve"> and Incest National Network)</w:t>
            </w:r>
          </w:p>
        </w:tc>
        <w:tc>
          <w:tcPr>
            <w:tcW w:w="2799" w:type="dxa"/>
            <w:gridSpan w:val="2"/>
          </w:tcPr>
          <w:p w14:paraId="1439C8E5" w14:textId="77777777" w:rsidR="00185EA2" w:rsidRPr="006C0D74" w:rsidRDefault="00185EA2" w:rsidP="007148CD">
            <w:pPr>
              <w:jc w:val="center"/>
              <w:rPr>
                <w:rFonts w:cstheme="minorHAnsi"/>
                <w:b/>
              </w:rPr>
            </w:pPr>
            <w:r w:rsidRPr="006C0D74">
              <w:rPr>
                <w:rFonts w:cstheme="minorHAnsi"/>
                <w:b/>
              </w:rPr>
              <w:t>CSEW</w:t>
            </w:r>
          </w:p>
          <w:p w14:paraId="07DCB0CB" w14:textId="77777777" w:rsidR="00185EA2" w:rsidRPr="006C0D74" w:rsidRDefault="00185EA2" w:rsidP="007148CD">
            <w:pPr>
              <w:jc w:val="center"/>
              <w:rPr>
                <w:rFonts w:cstheme="minorHAnsi"/>
                <w:b/>
              </w:rPr>
            </w:pPr>
            <w:r w:rsidRPr="006C0D74">
              <w:rPr>
                <w:rFonts w:cstheme="minorHAnsi"/>
                <w:b/>
              </w:rPr>
              <w:t>(Crime survey for England and Wales)</w:t>
            </w:r>
          </w:p>
        </w:tc>
        <w:tc>
          <w:tcPr>
            <w:tcW w:w="2798" w:type="dxa"/>
            <w:gridSpan w:val="2"/>
          </w:tcPr>
          <w:p w14:paraId="387706AE" w14:textId="77777777" w:rsidR="00185EA2" w:rsidRPr="006C0D74" w:rsidRDefault="00185EA2" w:rsidP="007148CD">
            <w:pPr>
              <w:spacing w:line="480" w:lineRule="auto"/>
              <w:jc w:val="center"/>
              <w:rPr>
                <w:rFonts w:cstheme="minorHAnsi"/>
                <w:b/>
              </w:rPr>
            </w:pPr>
            <w:r w:rsidRPr="006C0D74">
              <w:rPr>
                <w:rFonts w:cstheme="minorHAnsi"/>
                <w:b/>
              </w:rPr>
              <w:t>Questionnaire data</w:t>
            </w:r>
          </w:p>
        </w:tc>
      </w:tr>
      <w:tr w:rsidR="006C0D74" w:rsidRPr="006C0D74" w14:paraId="4B77C90F" w14:textId="77777777" w:rsidTr="007148CD">
        <w:trPr>
          <w:trHeight w:val="279"/>
        </w:trPr>
        <w:tc>
          <w:tcPr>
            <w:tcW w:w="2128" w:type="dxa"/>
          </w:tcPr>
          <w:p w14:paraId="6EB86E17" w14:textId="77777777" w:rsidR="00185EA2" w:rsidRPr="006C0D74" w:rsidRDefault="00185EA2" w:rsidP="007148CD">
            <w:pPr>
              <w:jc w:val="center"/>
              <w:rPr>
                <w:rFonts w:cstheme="minorHAnsi"/>
              </w:rPr>
            </w:pPr>
            <w:r w:rsidRPr="006C0D74">
              <w:rPr>
                <w:rFonts w:cstheme="minorHAnsi"/>
              </w:rPr>
              <w:t xml:space="preserve">Fear of retaliation </w:t>
            </w:r>
          </w:p>
        </w:tc>
        <w:tc>
          <w:tcPr>
            <w:tcW w:w="800" w:type="dxa"/>
          </w:tcPr>
          <w:p w14:paraId="34645899" w14:textId="77777777" w:rsidR="00185EA2" w:rsidRPr="006C0D74" w:rsidRDefault="00185EA2" w:rsidP="007148CD">
            <w:pPr>
              <w:jc w:val="center"/>
              <w:rPr>
                <w:rFonts w:cstheme="minorHAnsi"/>
              </w:rPr>
            </w:pPr>
            <w:r w:rsidRPr="006C0D74">
              <w:rPr>
                <w:rFonts w:cstheme="minorHAnsi"/>
              </w:rPr>
              <w:t>20%</w:t>
            </w:r>
          </w:p>
        </w:tc>
        <w:tc>
          <w:tcPr>
            <w:tcW w:w="1999" w:type="dxa"/>
          </w:tcPr>
          <w:p w14:paraId="08A7C352" w14:textId="77777777" w:rsidR="00185EA2" w:rsidRPr="006C0D74" w:rsidRDefault="00185EA2" w:rsidP="007148CD">
            <w:pPr>
              <w:jc w:val="center"/>
              <w:rPr>
                <w:rFonts w:cstheme="minorHAnsi"/>
              </w:rPr>
            </w:pPr>
            <w:r w:rsidRPr="006C0D74">
              <w:rPr>
                <w:rFonts w:cstheme="minorHAnsi"/>
              </w:rPr>
              <w:t>Fear of retaliation</w:t>
            </w:r>
          </w:p>
        </w:tc>
        <w:tc>
          <w:tcPr>
            <w:tcW w:w="800" w:type="dxa"/>
          </w:tcPr>
          <w:p w14:paraId="26FCDD2F" w14:textId="77777777" w:rsidR="00185EA2" w:rsidRPr="006C0D74" w:rsidRDefault="00185EA2" w:rsidP="007148CD">
            <w:pPr>
              <w:jc w:val="center"/>
              <w:rPr>
                <w:rFonts w:cstheme="minorHAnsi"/>
              </w:rPr>
            </w:pPr>
            <w:r w:rsidRPr="006C0D74">
              <w:rPr>
                <w:rFonts w:cstheme="minorHAnsi"/>
              </w:rPr>
              <w:t>34%</w:t>
            </w:r>
          </w:p>
        </w:tc>
        <w:tc>
          <w:tcPr>
            <w:tcW w:w="1999" w:type="dxa"/>
          </w:tcPr>
          <w:p w14:paraId="4DBE16FC" w14:textId="77777777" w:rsidR="00185EA2" w:rsidRPr="006C0D74" w:rsidRDefault="00185EA2" w:rsidP="007148CD">
            <w:pPr>
              <w:jc w:val="center"/>
              <w:rPr>
                <w:rFonts w:cstheme="minorHAnsi"/>
              </w:rPr>
            </w:pPr>
            <w:r w:rsidRPr="006C0D74">
              <w:rPr>
                <w:rFonts w:cstheme="minorHAnsi"/>
              </w:rPr>
              <w:t>Fear of retaliation</w:t>
            </w:r>
          </w:p>
        </w:tc>
        <w:tc>
          <w:tcPr>
            <w:tcW w:w="799" w:type="dxa"/>
          </w:tcPr>
          <w:p w14:paraId="1084A342" w14:textId="77777777" w:rsidR="00185EA2" w:rsidRPr="006C0D74" w:rsidRDefault="00185EA2" w:rsidP="007148CD">
            <w:pPr>
              <w:jc w:val="center"/>
              <w:rPr>
                <w:rFonts w:cstheme="minorHAnsi"/>
              </w:rPr>
            </w:pPr>
            <w:r w:rsidRPr="006C0D74">
              <w:rPr>
                <w:rFonts w:cstheme="minorHAnsi"/>
              </w:rPr>
              <w:t>25%</w:t>
            </w:r>
          </w:p>
        </w:tc>
      </w:tr>
      <w:tr w:rsidR="006C0D74" w:rsidRPr="006C0D74" w14:paraId="35170633" w14:textId="77777777" w:rsidTr="007148CD">
        <w:trPr>
          <w:trHeight w:val="543"/>
        </w:trPr>
        <w:tc>
          <w:tcPr>
            <w:tcW w:w="2128" w:type="dxa"/>
          </w:tcPr>
          <w:p w14:paraId="4D691320" w14:textId="77777777" w:rsidR="00185EA2" w:rsidRPr="006C0D74" w:rsidRDefault="00185EA2" w:rsidP="007148CD">
            <w:pPr>
              <w:jc w:val="center"/>
              <w:rPr>
                <w:rFonts w:cstheme="minorHAnsi"/>
              </w:rPr>
            </w:pPr>
            <w:r w:rsidRPr="006C0D74">
              <w:rPr>
                <w:rFonts w:cstheme="minorHAnsi"/>
              </w:rPr>
              <w:t>Police WOULD NOT do anything to help</w:t>
            </w:r>
          </w:p>
        </w:tc>
        <w:tc>
          <w:tcPr>
            <w:tcW w:w="800" w:type="dxa"/>
          </w:tcPr>
          <w:p w14:paraId="530F81D3" w14:textId="77777777" w:rsidR="00185EA2" w:rsidRPr="006C0D74" w:rsidRDefault="00185EA2" w:rsidP="007148CD">
            <w:pPr>
              <w:jc w:val="center"/>
              <w:rPr>
                <w:rFonts w:cstheme="minorHAnsi"/>
              </w:rPr>
            </w:pPr>
            <w:r w:rsidRPr="006C0D74">
              <w:rPr>
                <w:rFonts w:cstheme="minorHAnsi"/>
              </w:rPr>
              <w:t>13%</w:t>
            </w:r>
          </w:p>
        </w:tc>
        <w:tc>
          <w:tcPr>
            <w:tcW w:w="1999" w:type="dxa"/>
          </w:tcPr>
          <w:p w14:paraId="14F45545" w14:textId="77777777" w:rsidR="00185EA2" w:rsidRPr="006C0D74" w:rsidRDefault="00185EA2" w:rsidP="007148CD">
            <w:pPr>
              <w:jc w:val="center"/>
              <w:rPr>
                <w:rFonts w:cstheme="minorHAnsi"/>
              </w:rPr>
            </w:pPr>
            <w:r w:rsidRPr="006C0D74">
              <w:rPr>
                <w:rFonts w:cstheme="minorHAnsi"/>
              </w:rPr>
              <w:t>Police WOULD NOT do anything to help</w:t>
            </w:r>
          </w:p>
        </w:tc>
        <w:tc>
          <w:tcPr>
            <w:tcW w:w="800" w:type="dxa"/>
          </w:tcPr>
          <w:p w14:paraId="7C77F4D4" w14:textId="77777777" w:rsidR="00185EA2" w:rsidRPr="006C0D74" w:rsidRDefault="00185EA2" w:rsidP="007148CD">
            <w:pPr>
              <w:jc w:val="center"/>
              <w:rPr>
                <w:rFonts w:cstheme="minorHAnsi"/>
              </w:rPr>
            </w:pPr>
            <w:r w:rsidRPr="006C0D74">
              <w:rPr>
                <w:rFonts w:cstheme="minorHAnsi"/>
              </w:rPr>
              <w:t>17%</w:t>
            </w:r>
          </w:p>
        </w:tc>
        <w:tc>
          <w:tcPr>
            <w:tcW w:w="1999" w:type="dxa"/>
          </w:tcPr>
          <w:p w14:paraId="20F87522" w14:textId="77777777" w:rsidR="00185EA2" w:rsidRPr="006C0D74" w:rsidRDefault="00185EA2" w:rsidP="007148CD">
            <w:pPr>
              <w:jc w:val="center"/>
              <w:rPr>
                <w:rFonts w:cstheme="minorHAnsi"/>
              </w:rPr>
            </w:pPr>
            <w:r w:rsidRPr="006C0D74">
              <w:rPr>
                <w:rFonts w:cstheme="minorHAnsi"/>
              </w:rPr>
              <w:t>Police WOULD NOT do anything to help</w:t>
            </w:r>
          </w:p>
        </w:tc>
        <w:tc>
          <w:tcPr>
            <w:tcW w:w="799" w:type="dxa"/>
          </w:tcPr>
          <w:p w14:paraId="76B2669A" w14:textId="77777777" w:rsidR="00185EA2" w:rsidRPr="006C0D74" w:rsidRDefault="00185EA2" w:rsidP="007148CD">
            <w:pPr>
              <w:jc w:val="center"/>
              <w:rPr>
                <w:rFonts w:cstheme="minorHAnsi"/>
              </w:rPr>
            </w:pPr>
            <w:r w:rsidRPr="006C0D74">
              <w:rPr>
                <w:rFonts w:cstheme="minorHAnsi"/>
              </w:rPr>
              <w:t>22%</w:t>
            </w:r>
          </w:p>
        </w:tc>
      </w:tr>
      <w:tr w:rsidR="006C0D74" w:rsidRPr="006C0D74" w14:paraId="19B240AB" w14:textId="77777777" w:rsidTr="007148CD">
        <w:trPr>
          <w:trHeight w:val="558"/>
        </w:trPr>
        <w:tc>
          <w:tcPr>
            <w:tcW w:w="2128" w:type="dxa"/>
          </w:tcPr>
          <w:p w14:paraId="4F55ADDD" w14:textId="77777777" w:rsidR="00185EA2" w:rsidRPr="006C0D74" w:rsidRDefault="00185EA2" w:rsidP="007148CD">
            <w:pPr>
              <w:jc w:val="center"/>
              <w:rPr>
                <w:rFonts w:cstheme="minorHAnsi"/>
              </w:rPr>
            </w:pPr>
            <w:r w:rsidRPr="006C0D74">
              <w:rPr>
                <w:rFonts w:cstheme="minorHAnsi"/>
              </w:rPr>
              <w:t>Believe it was a personal matter</w:t>
            </w:r>
          </w:p>
        </w:tc>
        <w:tc>
          <w:tcPr>
            <w:tcW w:w="800" w:type="dxa"/>
          </w:tcPr>
          <w:p w14:paraId="24FBE13C" w14:textId="77777777" w:rsidR="00185EA2" w:rsidRPr="006C0D74" w:rsidRDefault="00185EA2" w:rsidP="007148CD">
            <w:pPr>
              <w:jc w:val="center"/>
              <w:rPr>
                <w:rFonts w:cstheme="minorHAnsi"/>
              </w:rPr>
            </w:pPr>
            <w:r w:rsidRPr="006C0D74">
              <w:rPr>
                <w:rFonts w:cstheme="minorHAnsi"/>
              </w:rPr>
              <w:t>13%</w:t>
            </w:r>
          </w:p>
        </w:tc>
        <w:tc>
          <w:tcPr>
            <w:tcW w:w="1999" w:type="dxa"/>
          </w:tcPr>
          <w:p w14:paraId="6DFC8E7D" w14:textId="77777777" w:rsidR="00185EA2" w:rsidRPr="006C0D74" w:rsidRDefault="00185EA2" w:rsidP="007148CD">
            <w:pPr>
              <w:jc w:val="center"/>
              <w:rPr>
                <w:rFonts w:cstheme="minorHAnsi"/>
              </w:rPr>
            </w:pPr>
            <w:r w:rsidRPr="006C0D74">
              <w:rPr>
                <w:rFonts w:cstheme="minorHAnsi"/>
              </w:rPr>
              <w:t>Believe it was a personal matter</w:t>
            </w:r>
          </w:p>
        </w:tc>
        <w:tc>
          <w:tcPr>
            <w:tcW w:w="800" w:type="dxa"/>
          </w:tcPr>
          <w:p w14:paraId="0CF34D7F" w14:textId="77777777" w:rsidR="00185EA2" w:rsidRPr="006C0D74" w:rsidRDefault="00185EA2" w:rsidP="007148CD">
            <w:pPr>
              <w:jc w:val="center"/>
              <w:rPr>
                <w:rFonts w:cstheme="minorHAnsi"/>
              </w:rPr>
            </w:pPr>
            <w:r w:rsidRPr="006C0D74">
              <w:rPr>
                <w:rFonts w:cstheme="minorHAnsi"/>
              </w:rPr>
              <w:t>10%</w:t>
            </w:r>
          </w:p>
        </w:tc>
        <w:tc>
          <w:tcPr>
            <w:tcW w:w="1999" w:type="dxa"/>
          </w:tcPr>
          <w:p w14:paraId="6CF0ACD1" w14:textId="77777777" w:rsidR="00185EA2" w:rsidRPr="006C0D74" w:rsidRDefault="00185EA2" w:rsidP="007148CD">
            <w:pPr>
              <w:jc w:val="center"/>
              <w:rPr>
                <w:rFonts w:cstheme="minorHAnsi"/>
              </w:rPr>
            </w:pPr>
            <w:r w:rsidRPr="006C0D74">
              <w:rPr>
                <w:rFonts w:cstheme="minorHAnsi"/>
              </w:rPr>
              <w:t>Believe it was a personal matter</w:t>
            </w:r>
          </w:p>
        </w:tc>
        <w:tc>
          <w:tcPr>
            <w:tcW w:w="799" w:type="dxa"/>
          </w:tcPr>
          <w:p w14:paraId="6822CA28" w14:textId="77777777" w:rsidR="00185EA2" w:rsidRPr="006C0D74" w:rsidRDefault="00185EA2" w:rsidP="007148CD">
            <w:pPr>
              <w:jc w:val="center"/>
              <w:rPr>
                <w:rFonts w:cstheme="minorHAnsi"/>
              </w:rPr>
            </w:pPr>
            <w:r w:rsidRPr="006C0D74">
              <w:rPr>
                <w:rFonts w:cstheme="minorHAnsi"/>
              </w:rPr>
              <w:t>22%</w:t>
            </w:r>
          </w:p>
        </w:tc>
      </w:tr>
      <w:tr w:rsidR="006C0D74" w:rsidRPr="006C0D74" w14:paraId="7D3705BC" w14:textId="77777777" w:rsidTr="007148CD">
        <w:trPr>
          <w:trHeight w:val="822"/>
        </w:trPr>
        <w:tc>
          <w:tcPr>
            <w:tcW w:w="2128" w:type="dxa"/>
          </w:tcPr>
          <w:p w14:paraId="66679551" w14:textId="77777777" w:rsidR="00185EA2" w:rsidRPr="006C0D74" w:rsidRDefault="00185EA2" w:rsidP="007148CD">
            <w:pPr>
              <w:jc w:val="center"/>
              <w:rPr>
                <w:rFonts w:cstheme="minorHAnsi"/>
              </w:rPr>
            </w:pPr>
            <w:r w:rsidRPr="006C0D74">
              <w:rPr>
                <w:rFonts w:cstheme="minorHAnsi"/>
              </w:rPr>
              <w:t>Didn’t want the perpetrator to be in trouble</w:t>
            </w:r>
          </w:p>
        </w:tc>
        <w:tc>
          <w:tcPr>
            <w:tcW w:w="800" w:type="dxa"/>
          </w:tcPr>
          <w:p w14:paraId="2ED84348" w14:textId="77777777" w:rsidR="00185EA2" w:rsidRPr="006C0D74" w:rsidRDefault="00185EA2" w:rsidP="007148CD">
            <w:pPr>
              <w:jc w:val="center"/>
              <w:rPr>
                <w:rFonts w:cstheme="minorHAnsi"/>
              </w:rPr>
            </w:pPr>
            <w:r w:rsidRPr="006C0D74">
              <w:rPr>
                <w:rFonts w:cstheme="minorHAnsi"/>
              </w:rPr>
              <w:t>7%</w:t>
            </w:r>
          </w:p>
        </w:tc>
        <w:tc>
          <w:tcPr>
            <w:tcW w:w="1999" w:type="dxa"/>
          </w:tcPr>
          <w:p w14:paraId="3999E87D" w14:textId="77777777" w:rsidR="00185EA2" w:rsidRPr="006C0D74" w:rsidRDefault="00185EA2" w:rsidP="007148CD">
            <w:pPr>
              <w:jc w:val="center"/>
              <w:rPr>
                <w:rFonts w:cstheme="minorHAnsi"/>
              </w:rPr>
            </w:pPr>
            <w:r w:rsidRPr="006C0D74">
              <w:rPr>
                <w:rFonts w:cstheme="minorHAnsi"/>
              </w:rPr>
              <w:t>Didn’t want the perpetrator to be in trouble</w:t>
            </w:r>
          </w:p>
        </w:tc>
        <w:tc>
          <w:tcPr>
            <w:tcW w:w="800" w:type="dxa"/>
          </w:tcPr>
          <w:p w14:paraId="6078DA40" w14:textId="77777777" w:rsidR="00185EA2" w:rsidRPr="006C0D74" w:rsidRDefault="00185EA2" w:rsidP="007148CD">
            <w:pPr>
              <w:jc w:val="center"/>
              <w:rPr>
                <w:rFonts w:cstheme="minorHAnsi"/>
              </w:rPr>
            </w:pPr>
            <w:r w:rsidRPr="006C0D74">
              <w:rPr>
                <w:rFonts w:cstheme="minorHAnsi"/>
              </w:rPr>
              <w:t>8%</w:t>
            </w:r>
          </w:p>
        </w:tc>
        <w:tc>
          <w:tcPr>
            <w:tcW w:w="1999" w:type="dxa"/>
          </w:tcPr>
          <w:p w14:paraId="1759B719" w14:textId="77777777" w:rsidR="00185EA2" w:rsidRPr="006C0D74" w:rsidRDefault="00185EA2" w:rsidP="007148CD">
            <w:pPr>
              <w:jc w:val="center"/>
              <w:rPr>
                <w:rFonts w:cstheme="minorHAnsi"/>
              </w:rPr>
            </w:pPr>
            <w:r w:rsidRPr="006C0D74">
              <w:rPr>
                <w:rFonts w:cstheme="minorHAnsi"/>
              </w:rPr>
              <w:t>Didn’t want the perpetrator to be in trouble</w:t>
            </w:r>
          </w:p>
        </w:tc>
        <w:tc>
          <w:tcPr>
            <w:tcW w:w="799" w:type="dxa"/>
          </w:tcPr>
          <w:p w14:paraId="67D1F87F" w14:textId="77777777" w:rsidR="00185EA2" w:rsidRPr="006C0D74" w:rsidRDefault="00185EA2" w:rsidP="007148CD">
            <w:pPr>
              <w:jc w:val="center"/>
              <w:rPr>
                <w:rFonts w:cstheme="minorHAnsi"/>
              </w:rPr>
            </w:pPr>
            <w:r w:rsidRPr="006C0D74">
              <w:rPr>
                <w:rFonts w:cstheme="minorHAnsi"/>
              </w:rPr>
              <w:t>4%</w:t>
            </w:r>
          </w:p>
        </w:tc>
      </w:tr>
      <w:tr w:rsidR="006C0D74" w:rsidRPr="006C0D74" w14:paraId="720C9D31" w14:textId="77777777" w:rsidTr="007148CD">
        <w:trPr>
          <w:trHeight w:val="543"/>
        </w:trPr>
        <w:tc>
          <w:tcPr>
            <w:tcW w:w="2128" w:type="dxa"/>
          </w:tcPr>
          <w:p w14:paraId="42E40930" w14:textId="77777777" w:rsidR="00185EA2" w:rsidRPr="006C0D74" w:rsidRDefault="00185EA2" w:rsidP="007148CD">
            <w:pPr>
              <w:jc w:val="center"/>
              <w:rPr>
                <w:rFonts w:cstheme="minorHAnsi"/>
              </w:rPr>
            </w:pPr>
            <w:r w:rsidRPr="006C0D74">
              <w:rPr>
                <w:rFonts w:cstheme="minorHAnsi"/>
              </w:rPr>
              <w:t>Police COULD NOT do anything to help</w:t>
            </w:r>
          </w:p>
        </w:tc>
        <w:tc>
          <w:tcPr>
            <w:tcW w:w="800" w:type="dxa"/>
          </w:tcPr>
          <w:p w14:paraId="41415512" w14:textId="77777777" w:rsidR="00185EA2" w:rsidRPr="006C0D74" w:rsidRDefault="00185EA2" w:rsidP="007148CD">
            <w:pPr>
              <w:jc w:val="center"/>
              <w:rPr>
                <w:rFonts w:cstheme="minorHAnsi"/>
              </w:rPr>
            </w:pPr>
            <w:r w:rsidRPr="006C0D74">
              <w:rPr>
                <w:rFonts w:cstheme="minorHAnsi"/>
              </w:rPr>
              <w:t>2%</w:t>
            </w:r>
          </w:p>
        </w:tc>
        <w:tc>
          <w:tcPr>
            <w:tcW w:w="1999" w:type="dxa"/>
          </w:tcPr>
          <w:p w14:paraId="02697D31" w14:textId="77777777" w:rsidR="00185EA2" w:rsidRPr="006C0D74" w:rsidRDefault="00185EA2" w:rsidP="007148CD">
            <w:pPr>
              <w:jc w:val="center"/>
              <w:rPr>
                <w:rFonts w:cstheme="minorHAnsi"/>
              </w:rPr>
            </w:pPr>
            <w:r w:rsidRPr="006C0D74">
              <w:rPr>
                <w:rFonts w:cstheme="minorHAnsi"/>
              </w:rPr>
              <w:t>Police COULD NOT do anything to help</w:t>
            </w:r>
          </w:p>
        </w:tc>
        <w:tc>
          <w:tcPr>
            <w:tcW w:w="800" w:type="dxa"/>
          </w:tcPr>
          <w:p w14:paraId="23F478A0" w14:textId="77777777" w:rsidR="00185EA2" w:rsidRPr="006C0D74" w:rsidRDefault="00185EA2" w:rsidP="007148CD">
            <w:pPr>
              <w:jc w:val="center"/>
              <w:rPr>
                <w:rFonts w:cstheme="minorHAnsi"/>
              </w:rPr>
            </w:pPr>
            <w:r w:rsidRPr="006C0D74">
              <w:rPr>
                <w:rFonts w:cstheme="minorHAnsi"/>
              </w:rPr>
              <w:t>34%</w:t>
            </w:r>
          </w:p>
        </w:tc>
        <w:tc>
          <w:tcPr>
            <w:tcW w:w="1999" w:type="dxa"/>
          </w:tcPr>
          <w:p w14:paraId="74C451F7" w14:textId="77777777" w:rsidR="00185EA2" w:rsidRPr="006C0D74" w:rsidRDefault="00185EA2" w:rsidP="007148CD">
            <w:pPr>
              <w:jc w:val="center"/>
              <w:rPr>
                <w:rFonts w:cstheme="minorHAnsi"/>
              </w:rPr>
            </w:pPr>
            <w:r w:rsidRPr="006C0D74">
              <w:rPr>
                <w:rFonts w:cstheme="minorHAnsi"/>
              </w:rPr>
              <w:t>Police COULD NOT do anything to help</w:t>
            </w:r>
          </w:p>
        </w:tc>
        <w:tc>
          <w:tcPr>
            <w:tcW w:w="799" w:type="dxa"/>
          </w:tcPr>
          <w:p w14:paraId="2A895848" w14:textId="77777777" w:rsidR="00185EA2" w:rsidRPr="006C0D74" w:rsidRDefault="00185EA2" w:rsidP="007148CD">
            <w:pPr>
              <w:jc w:val="center"/>
              <w:rPr>
                <w:rFonts w:cstheme="minorHAnsi"/>
              </w:rPr>
            </w:pPr>
            <w:r w:rsidRPr="006C0D74">
              <w:rPr>
                <w:rFonts w:cstheme="minorHAnsi"/>
              </w:rPr>
              <w:t>3%</w:t>
            </w:r>
          </w:p>
        </w:tc>
      </w:tr>
      <w:tr w:rsidR="006C0D74" w:rsidRPr="006C0D74" w14:paraId="4E056763" w14:textId="77777777" w:rsidTr="007148CD">
        <w:trPr>
          <w:trHeight w:val="822"/>
        </w:trPr>
        <w:tc>
          <w:tcPr>
            <w:tcW w:w="2128" w:type="dxa"/>
          </w:tcPr>
          <w:p w14:paraId="68F7553D" w14:textId="77777777" w:rsidR="00185EA2" w:rsidRPr="006C0D74" w:rsidRDefault="00185EA2" w:rsidP="007148CD">
            <w:pPr>
              <w:jc w:val="center"/>
              <w:rPr>
                <w:rFonts w:cstheme="minorHAnsi"/>
              </w:rPr>
            </w:pPr>
            <w:r w:rsidRPr="006C0D74">
              <w:rPr>
                <w:rFonts w:cstheme="minorHAnsi"/>
              </w:rPr>
              <w:t>Reported the crime to someone different than the police</w:t>
            </w:r>
          </w:p>
        </w:tc>
        <w:tc>
          <w:tcPr>
            <w:tcW w:w="800" w:type="dxa"/>
          </w:tcPr>
          <w:p w14:paraId="738DE97C" w14:textId="77777777" w:rsidR="00185EA2" w:rsidRPr="006C0D74" w:rsidRDefault="00185EA2" w:rsidP="007148CD">
            <w:pPr>
              <w:jc w:val="center"/>
              <w:rPr>
                <w:rFonts w:cstheme="minorHAnsi"/>
              </w:rPr>
            </w:pPr>
            <w:r w:rsidRPr="006C0D74">
              <w:rPr>
                <w:rFonts w:cstheme="minorHAnsi"/>
              </w:rPr>
              <w:t>8%</w:t>
            </w:r>
          </w:p>
        </w:tc>
        <w:tc>
          <w:tcPr>
            <w:tcW w:w="1999" w:type="dxa"/>
          </w:tcPr>
          <w:p w14:paraId="26434291" w14:textId="77777777" w:rsidR="00185EA2" w:rsidRPr="006C0D74" w:rsidRDefault="00185EA2" w:rsidP="007148CD">
            <w:pPr>
              <w:jc w:val="center"/>
              <w:rPr>
                <w:rFonts w:cstheme="minorHAnsi"/>
              </w:rPr>
            </w:pPr>
          </w:p>
          <w:p w14:paraId="7D5D8CB7" w14:textId="77777777" w:rsidR="00185EA2" w:rsidRPr="006C0D74" w:rsidRDefault="00185EA2" w:rsidP="007148CD">
            <w:pPr>
              <w:jc w:val="center"/>
              <w:rPr>
                <w:rFonts w:cstheme="minorHAnsi"/>
              </w:rPr>
            </w:pPr>
            <w:r w:rsidRPr="006C0D74">
              <w:rPr>
                <w:rFonts w:cstheme="minorHAnsi"/>
              </w:rPr>
              <w:t>X</w:t>
            </w:r>
          </w:p>
        </w:tc>
        <w:tc>
          <w:tcPr>
            <w:tcW w:w="800" w:type="dxa"/>
          </w:tcPr>
          <w:p w14:paraId="08EC32BC" w14:textId="77777777" w:rsidR="00185EA2" w:rsidRPr="006C0D74" w:rsidRDefault="00185EA2" w:rsidP="007148CD">
            <w:pPr>
              <w:jc w:val="center"/>
              <w:rPr>
                <w:rFonts w:cstheme="minorHAnsi"/>
              </w:rPr>
            </w:pPr>
          </w:p>
        </w:tc>
        <w:tc>
          <w:tcPr>
            <w:tcW w:w="1999" w:type="dxa"/>
          </w:tcPr>
          <w:p w14:paraId="6862F949" w14:textId="77777777" w:rsidR="00185EA2" w:rsidRPr="006C0D74" w:rsidRDefault="00185EA2" w:rsidP="007148CD">
            <w:pPr>
              <w:jc w:val="center"/>
              <w:rPr>
                <w:rFonts w:cstheme="minorHAnsi"/>
              </w:rPr>
            </w:pPr>
            <w:r w:rsidRPr="006C0D74">
              <w:rPr>
                <w:rFonts w:cstheme="minorHAnsi"/>
              </w:rPr>
              <w:t>Reported the crime to someone different than the police</w:t>
            </w:r>
          </w:p>
        </w:tc>
        <w:tc>
          <w:tcPr>
            <w:tcW w:w="799" w:type="dxa"/>
          </w:tcPr>
          <w:p w14:paraId="38025F0E" w14:textId="77777777" w:rsidR="00185EA2" w:rsidRPr="006C0D74" w:rsidRDefault="00185EA2" w:rsidP="007148CD">
            <w:pPr>
              <w:jc w:val="center"/>
              <w:rPr>
                <w:rFonts w:cstheme="minorHAnsi"/>
              </w:rPr>
            </w:pPr>
            <w:r w:rsidRPr="006C0D74">
              <w:rPr>
                <w:rFonts w:cstheme="minorHAnsi"/>
              </w:rPr>
              <w:t>14%</w:t>
            </w:r>
          </w:p>
        </w:tc>
      </w:tr>
      <w:tr w:rsidR="006C0D74" w:rsidRPr="006C0D74" w14:paraId="488B7BCA" w14:textId="77777777" w:rsidTr="007148CD">
        <w:trPr>
          <w:trHeight w:val="822"/>
        </w:trPr>
        <w:tc>
          <w:tcPr>
            <w:tcW w:w="2128" w:type="dxa"/>
          </w:tcPr>
          <w:p w14:paraId="405C2FDC" w14:textId="77777777" w:rsidR="00185EA2" w:rsidRPr="006C0D74" w:rsidRDefault="00185EA2" w:rsidP="007148CD">
            <w:pPr>
              <w:jc w:val="center"/>
              <w:rPr>
                <w:rFonts w:cstheme="minorHAnsi"/>
              </w:rPr>
            </w:pPr>
            <w:r w:rsidRPr="006C0D74">
              <w:rPr>
                <w:rFonts w:cstheme="minorHAnsi"/>
              </w:rPr>
              <w:t>Believe it was not important enough to report</w:t>
            </w:r>
          </w:p>
        </w:tc>
        <w:tc>
          <w:tcPr>
            <w:tcW w:w="800" w:type="dxa"/>
          </w:tcPr>
          <w:p w14:paraId="2BA4DE2B" w14:textId="77777777" w:rsidR="00185EA2" w:rsidRPr="006C0D74" w:rsidRDefault="00185EA2" w:rsidP="007148CD">
            <w:pPr>
              <w:jc w:val="center"/>
              <w:rPr>
                <w:rFonts w:cstheme="minorHAnsi"/>
              </w:rPr>
            </w:pPr>
            <w:r w:rsidRPr="006C0D74">
              <w:rPr>
                <w:rFonts w:cstheme="minorHAnsi"/>
              </w:rPr>
              <w:t>8%</w:t>
            </w:r>
          </w:p>
        </w:tc>
        <w:tc>
          <w:tcPr>
            <w:tcW w:w="1999" w:type="dxa"/>
          </w:tcPr>
          <w:p w14:paraId="6EEBE9E4" w14:textId="77777777" w:rsidR="00185EA2" w:rsidRPr="006C0D74" w:rsidRDefault="00185EA2" w:rsidP="007148CD">
            <w:pPr>
              <w:jc w:val="center"/>
              <w:rPr>
                <w:rFonts w:cstheme="minorHAnsi"/>
              </w:rPr>
            </w:pPr>
          </w:p>
          <w:p w14:paraId="6B78BA99" w14:textId="77777777" w:rsidR="00185EA2" w:rsidRPr="006C0D74" w:rsidRDefault="00185EA2" w:rsidP="007148CD">
            <w:pPr>
              <w:jc w:val="center"/>
              <w:rPr>
                <w:rFonts w:cstheme="minorHAnsi"/>
              </w:rPr>
            </w:pPr>
            <w:r w:rsidRPr="006C0D74">
              <w:rPr>
                <w:rFonts w:cstheme="minorHAnsi"/>
              </w:rPr>
              <w:t>X</w:t>
            </w:r>
          </w:p>
        </w:tc>
        <w:tc>
          <w:tcPr>
            <w:tcW w:w="800" w:type="dxa"/>
          </w:tcPr>
          <w:p w14:paraId="119B79A5" w14:textId="77777777" w:rsidR="00185EA2" w:rsidRPr="006C0D74" w:rsidRDefault="00185EA2" w:rsidP="007148CD">
            <w:pPr>
              <w:jc w:val="center"/>
              <w:rPr>
                <w:rFonts w:cstheme="minorHAnsi"/>
              </w:rPr>
            </w:pPr>
          </w:p>
        </w:tc>
        <w:tc>
          <w:tcPr>
            <w:tcW w:w="1999" w:type="dxa"/>
          </w:tcPr>
          <w:p w14:paraId="14965E60" w14:textId="77777777" w:rsidR="00185EA2" w:rsidRPr="006C0D74" w:rsidRDefault="00185EA2" w:rsidP="007148CD">
            <w:pPr>
              <w:jc w:val="center"/>
              <w:rPr>
                <w:rFonts w:cstheme="minorHAnsi"/>
              </w:rPr>
            </w:pPr>
            <w:r w:rsidRPr="006C0D74">
              <w:rPr>
                <w:rFonts w:cstheme="minorHAnsi"/>
              </w:rPr>
              <w:t>Believe it was not important enough to report</w:t>
            </w:r>
          </w:p>
        </w:tc>
        <w:tc>
          <w:tcPr>
            <w:tcW w:w="799" w:type="dxa"/>
          </w:tcPr>
          <w:p w14:paraId="67AF3B86" w14:textId="77777777" w:rsidR="00185EA2" w:rsidRPr="006C0D74" w:rsidRDefault="00185EA2" w:rsidP="007148CD">
            <w:pPr>
              <w:jc w:val="center"/>
              <w:rPr>
                <w:rFonts w:cstheme="minorHAnsi"/>
              </w:rPr>
            </w:pPr>
            <w:r w:rsidRPr="006C0D74">
              <w:rPr>
                <w:rFonts w:cstheme="minorHAnsi"/>
              </w:rPr>
              <w:t>10%</w:t>
            </w:r>
          </w:p>
        </w:tc>
      </w:tr>
    </w:tbl>
    <w:p w14:paraId="2A18D4BE" w14:textId="77777777" w:rsidR="00185EA2" w:rsidRPr="006C0D74" w:rsidRDefault="00185EA2" w:rsidP="007148CD">
      <w:pPr>
        <w:spacing w:before="240" w:after="0" w:line="480" w:lineRule="auto"/>
        <w:jc w:val="both"/>
        <w:rPr>
          <w:rFonts w:cstheme="minorHAnsi"/>
          <w:sz w:val="24"/>
          <w:szCs w:val="24"/>
        </w:rPr>
      </w:pPr>
      <w:r w:rsidRPr="006C0D74">
        <w:rPr>
          <w:rFonts w:cstheme="minorHAnsi"/>
          <w:sz w:val="24"/>
          <w:szCs w:val="24"/>
        </w:rPr>
        <w:t xml:space="preserve">All the studies put fear of retaliation as the most common reason to not report, this may be due to the fact that as </w:t>
      </w:r>
      <w:r w:rsidRPr="006C0D74">
        <w:rPr>
          <w:sz w:val="24"/>
        </w:rPr>
        <w:t xml:space="preserve">a study at Glasgow University shows, approximately 90% of victims know their attacker (BBC news, 2018). </w:t>
      </w:r>
      <w:r w:rsidRPr="006C0D74">
        <w:rPr>
          <w:rFonts w:cstheme="minorHAnsi"/>
          <w:sz w:val="24"/>
          <w:szCs w:val="24"/>
        </w:rPr>
        <w:t xml:space="preserve">As they are known to the victim there is the feeling that if they do not report to the police, then the perpetrator will not get into </w:t>
      </w:r>
      <w:r w:rsidRPr="006C0D74">
        <w:rPr>
          <w:rFonts w:cstheme="minorHAnsi"/>
          <w:sz w:val="24"/>
          <w:szCs w:val="24"/>
        </w:rPr>
        <w:lastRenderedPageBreak/>
        <w:t xml:space="preserve">trouble. On the other hand, if they do report to the police, there is a possibility that further offences against them will occur as the perpetrator has got in trouble by someone that they are close to. The data by RAINN and this questionnaire clearly put fear of retaliation as the most common reason to not report, however the CSEW put the option police COULD NOT do anything to help as joint most common. </w:t>
      </w:r>
    </w:p>
    <w:p w14:paraId="15A64721" w14:textId="2B3B47E8"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With the CSEW putting police COULD NOT do anything to help as a common reason to not report it implies people of England and Wales agree with the ‘Violence against Women and Girls Report 2017-2018’ by the Crown Prosecution Service that “the sensitive nature and complexity of sexual offences affects the outcome of an investigation”. Although this is implied by the CSEW data, this view is not shared by the RAINN study or the questionnaire data, 2% and 3% respectively, if anything it is quite the opposite. Both pieces of data conclude that by associating a low percentage </w:t>
      </w:r>
      <w:r w:rsidR="007656E4" w:rsidRPr="006C0D74">
        <w:rPr>
          <w:rFonts w:cstheme="minorHAnsi"/>
          <w:sz w:val="24"/>
          <w:szCs w:val="24"/>
        </w:rPr>
        <w:t>COULD</w:t>
      </w:r>
      <w:r w:rsidRPr="006C0D74">
        <w:rPr>
          <w:rFonts w:cstheme="minorHAnsi"/>
          <w:sz w:val="24"/>
          <w:szCs w:val="24"/>
        </w:rPr>
        <w:t xml:space="preserve"> NOT but a high percentage to WOULD NOT, that the police could do something to help their situation but would not do anything. This ultimately highlights the question of police perception. The data implies participants actively believe that the police would refuse to do anything regarding their case, which may be brought back to the idea of the “complexity of the cases” (Maier, 2012).</w:t>
      </w:r>
    </w:p>
    <w:p w14:paraId="2703891E" w14:textId="6146DE22" w:rsidR="00185EA2" w:rsidRPr="00232E65" w:rsidRDefault="00185EA2" w:rsidP="00E34FEA">
      <w:pPr>
        <w:pStyle w:val="Heading2"/>
        <w:numPr>
          <w:ilvl w:val="1"/>
          <w:numId w:val="47"/>
        </w:numPr>
        <w:rPr>
          <w:rFonts w:cstheme="minorHAnsi"/>
          <w:szCs w:val="24"/>
        </w:rPr>
      </w:pPr>
      <w:bookmarkStart w:id="188" w:name="_Toc125708779"/>
      <w:r w:rsidRPr="00232E65">
        <w:t>Limitations</w:t>
      </w:r>
      <w:bookmarkEnd w:id="188"/>
    </w:p>
    <w:p w14:paraId="4DB00C5B" w14:textId="3DE96C62" w:rsidR="00185EA2" w:rsidRPr="006C0D74" w:rsidRDefault="00185EA2" w:rsidP="007148CD">
      <w:pPr>
        <w:autoSpaceDE w:val="0"/>
        <w:autoSpaceDN w:val="0"/>
        <w:adjustRightInd w:val="0"/>
        <w:spacing w:after="0" w:line="480" w:lineRule="auto"/>
        <w:jc w:val="both"/>
        <w:rPr>
          <w:rFonts w:cstheme="minorHAnsi"/>
          <w:sz w:val="24"/>
          <w:szCs w:val="24"/>
        </w:rPr>
      </w:pPr>
      <w:r w:rsidRPr="006C0D74">
        <w:rPr>
          <w:rFonts w:cstheme="minorHAnsi"/>
          <w:sz w:val="24"/>
          <w:szCs w:val="24"/>
        </w:rPr>
        <w:t xml:space="preserve">This study is not without its limitations. Firstly, the sample of participants that </w:t>
      </w:r>
      <w:r w:rsidR="005F48AA" w:rsidRPr="006C0D74">
        <w:rPr>
          <w:rFonts w:cstheme="minorHAnsi"/>
          <w:sz w:val="24"/>
          <w:szCs w:val="24"/>
        </w:rPr>
        <w:t>conducted</w:t>
      </w:r>
      <w:r w:rsidRPr="006C0D74">
        <w:rPr>
          <w:rFonts w:cstheme="minorHAnsi"/>
          <w:sz w:val="24"/>
          <w:szCs w:val="24"/>
        </w:rPr>
        <w:t xml:space="preserve"> the survey. In total 502 participants began the survey, and those participants varied in age, </w:t>
      </w:r>
      <w:r w:rsidR="002E20C9" w:rsidRPr="006C0D74">
        <w:rPr>
          <w:rFonts w:cstheme="minorHAnsi"/>
          <w:sz w:val="24"/>
          <w:szCs w:val="24"/>
        </w:rPr>
        <w:t>gender,</w:t>
      </w:r>
      <w:r w:rsidRPr="006C0D74">
        <w:rPr>
          <w:rFonts w:cstheme="minorHAnsi"/>
          <w:sz w:val="24"/>
          <w:szCs w:val="24"/>
        </w:rPr>
        <w:t xml:space="preserve"> and country of residence. Taking each category, the age of participants became a limitation. </w:t>
      </w:r>
      <w:r w:rsidRPr="006C0D74">
        <w:rPr>
          <w:rFonts w:ascii="Calibri" w:hAnsi="Calibri" w:cs="Calibri"/>
          <w:sz w:val="24"/>
          <w:szCs w:val="24"/>
        </w:rPr>
        <w:t xml:space="preserve">This survey aimed to reduce some of the popularity that rape myths have on individuals’ views on rape and sexual offences and </w:t>
      </w:r>
      <w:r w:rsidRPr="006C0D74">
        <w:rPr>
          <w:rFonts w:cstheme="minorHAnsi"/>
          <w:sz w:val="24"/>
          <w:szCs w:val="24"/>
        </w:rPr>
        <w:t xml:space="preserve">according to the ‘End Violence against Women’ research on Attitudes to Sexual Consent 2018, they found that </w:t>
      </w:r>
      <w:r w:rsidRPr="006C0D74">
        <w:rPr>
          <w:rFonts w:ascii="Calibri" w:hAnsi="Calibri" w:cs="Calibri"/>
          <w:sz w:val="24"/>
          <w:szCs w:val="24"/>
        </w:rPr>
        <w:lastRenderedPageBreak/>
        <w:t>over 65s have the most troubling attitudes to rape. Whereas younger people have opinions that are more closely aligned to the law and truthful ongoing events.</w:t>
      </w:r>
      <w:r w:rsidRPr="006C0D74">
        <w:rPr>
          <w:rFonts w:cstheme="minorHAnsi"/>
          <w:sz w:val="24"/>
          <w:szCs w:val="24"/>
        </w:rPr>
        <w:t xml:space="preserve"> Therefore, disseminating information and knowledge via an anonymous link online highlights the problem of reaching challenging populations such as the elderly that are more in need of this than the younger population who will have more readily available internet access than the over 65’s.</w:t>
      </w:r>
    </w:p>
    <w:p w14:paraId="75D6CB55" w14:textId="77777777"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A number of questions asked in this survey surround UK sexual offence statistics and as stated the survey was disseminated via an anonymous link on social media platforms. This, therefore, meant that a number of participants come from countries across the world, and may have a lot less knowledge about the laws and statistics associated with the UK and ultimately may have led to some skewed data. </w:t>
      </w:r>
    </w:p>
    <w:p w14:paraId="4C4378A2" w14:textId="06BB2AC0"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The second limitation of this survey was the number of partial completed answers. The survey has a number of open-ended questions and if all were answered in depth the survey would take around 15/20 minutes. This information was given to the participants in the information sheet, and therefore may have led to the high number of partially completed answers/questionnaires or discourages participants from taking the survey in general. Following on from the length of the survey, the software Qualtrics did not enable participants to stop the questionnaire and come back to it at another time. Once closed on a device it was recorded as a partially completed response, therefore it is possible that duplicate responses may occur if someone had restarted. Finally, on the limitation of partially completed answers was the sensitivity of the questionnaire in general. With the topic of the survey being sexual offences and rape may put participants off from firstly starting the questionnaire or indeed completing the questionnaire. Also, with </w:t>
      </w:r>
      <w:r w:rsidRPr="006C0D74">
        <w:rPr>
          <w:sz w:val="24"/>
          <w:szCs w:val="24"/>
        </w:rPr>
        <w:t xml:space="preserve">self-report questionnaires, especially those focused on </w:t>
      </w:r>
      <w:r w:rsidRPr="006C0D74">
        <w:rPr>
          <w:sz w:val="24"/>
          <w:szCs w:val="24"/>
        </w:rPr>
        <w:lastRenderedPageBreak/>
        <w:t xml:space="preserve">contentious topics such as consent, sexual </w:t>
      </w:r>
      <w:r w:rsidR="00416B9B" w:rsidRPr="006C0D74">
        <w:rPr>
          <w:sz w:val="24"/>
          <w:szCs w:val="24"/>
        </w:rPr>
        <w:t>offences,</w:t>
      </w:r>
      <w:r w:rsidRPr="006C0D74">
        <w:rPr>
          <w:sz w:val="24"/>
          <w:szCs w:val="24"/>
        </w:rPr>
        <w:t xml:space="preserve"> and rape myths, are liable to socially desirable responding rather than true responses. </w:t>
      </w:r>
    </w:p>
    <w:p w14:paraId="5377C953" w14:textId="4C533506" w:rsidR="00185EA2" w:rsidRPr="00232E65" w:rsidRDefault="00185EA2" w:rsidP="00E34FEA">
      <w:pPr>
        <w:pStyle w:val="Heading2"/>
        <w:numPr>
          <w:ilvl w:val="1"/>
          <w:numId w:val="47"/>
        </w:numPr>
      </w:pPr>
      <w:bookmarkStart w:id="189" w:name="_Toc125708780"/>
      <w:r w:rsidRPr="00232E65">
        <w:t>Conclusion</w:t>
      </w:r>
      <w:bookmarkEnd w:id="189"/>
    </w:p>
    <w:p w14:paraId="54C36B7D" w14:textId="204484F6" w:rsidR="00090C59" w:rsidRPr="006C0D74" w:rsidRDefault="000014B7" w:rsidP="007148CD">
      <w:pPr>
        <w:spacing w:after="0" w:line="480" w:lineRule="auto"/>
        <w:contextualSpacing/>
        <w:jc w:val="both"/>
        <w:rPr>
          <w:sz w:val="24"/>
          <w:szCs w:val="24"/>
        </w:rPr>
      </w:pPr>
      <w:r w:rsidRPr="006C0D74">
        <w:rPr>
          <w:sz w:val="24"/>
          <w:szCs w:val="24"/>
        </w:rPr>
        <w:t xml:space="preserve">The overall question for this thesis </w:t>
      </w:r>
      <w:r w:rsidR="00582D2E" w:rsidRPr="006C0D74">
        <w:rPr>
          <w:sz w:val="24"/>
          <w:szCs w:val="24"/>
        </w:rPr>
        <w:t>is are there issues with consent in sexual offences and are there ways to address th</w:t>
      </w:r>
      <w:r w:rsidR="00090873" w:rsidRPr="006C0D74">
        <w:rPr>
          <w:sz w:val="24"/>
          <w:szCs w:val="24"/>
        </w:rPr>
        <w:t>ese</w:t>
      </w:r>
      <w:r w:rsidR="00582D2E" w:rsidRPr="006C0D74">
        <w:rPr>
          <w:sz w:val="24"/>
          <w:szCs w:val="24"/>
        </w:rPr>
        <w:t xml:space="preserve">. It is clear to see in this chapter that there are a number of issues that surround consent. </w:t>
      </w:r>
      <w:r w:rsidR="00B767D1" w:rsidRPr="006C0D74">
        <w:rPr>
          <w:sz w:val="24"/>
          <w:szCs w:val="24"/>
        </w:rPr>
        <w:t xml:space="preserve">Within this chapter </w:t>
      </w:r>
      <w:r w:rsidR="00644FE2" w:rsidRPr="006C0D74">
        <w:rPr>
          <w:sz w:val="24"/>
          <w:szCs w:val="24"/>
        </w:rPr>
        <w:t xml:space="preserve">there are a number of research questions that needed asking and answers. The first question regarded the prevalence of sexual offences and rape in the United Kingdom and if the public understood the </w:t>
      </w:r>
      <w:r w:rsidR="00E710DF" w:rsidRPr="006C0D74">
        <w:rPr>
          <w:sz w:val="24"/>
          <w:szCs w:val="24"/>
        </w:rPr>
        <w:t>level of prevalence. This chapter highlighted that the participants involved in this study were unsure of the</w:t>
      </w:r>
      <w:r w:rsidR="009208FB" w:rsidRPr="006C0D74">
        <w:rPr>
          <w:sz w:val="24"/>
          <w:szCs w:val="24"/>
        </w:rPr>
        <w:t xml:space="preserve"> </w:t>
      </w:r>
      <w:r w:rsidR="0065469C" w:rsidRPr="006C0D74">
        <w:rPr>
          <w:sz w:val="24"/>
          <w:szCs w:val="24"/>
        </w:rPr>
        <w:t>number</w:t>
      </w:r>
      <w:r w:rsidR="009208FB" w:rsidRPr="006C0D74">
        <w:rPr>
          <w:sz w:val="24"/>
          <w:szCs w:val="24"/>
        </w:rPr>
        <w:t xml:space="preserve"> of sexual offences that occur. This may be due to the number of sources that </w:t>
      </w:r>
      <w:r w:rsidR="00984CDC" w:rsidRPr="006C0D74">
        <w:rPr>
          <w:sz w:val="24"/>
          <w:szCs w:val="24"/>
        </w:rPr>
        <w:t xml:space="preserve">publish data, such as the Home Office and the </w:t>
      </w:r>
      <w:r w:rsidR="0065469C" w:rsidRPr="006C0D74">
        <w:rPr>
          <w:sz w:val="24"/>
          <w:szCs w:val="24"/>
        </w:rPr>
        <w:t>Ministry</w:t>
      </w:r>
      <w:r w:rsidR="00984CDC" w:rsidRPr="006C0D74">
        <w:rPr>
          <w:sz w:val="24"/>
          <w:szCs w:val="24"/>
        </w:rPr>
        <w:t xml:space="preserve"> of Justice, each publishing difference values for the same offence. </w:t>
      </w:r>
    </w:p>
    <w:p w14:paraId="1C4C09B2" w14:textId="642DFE34" w:rsidR="00047A43" w:rsidRPr="006C0D74" w:rsidRDefault="0065469C" w:rsidP="007148CD">
      <w:pPr>
        <w:spacing w:after="0" w:line="480" w:lineRule="auto"/>
        <w:contextualSpacing/>
        <w:jc w:val="both"/>
        <w:rPr>
          <w:sz w:val="24"/>
          <w:szCs w:val="24"/>
        </w:rPr>
      </w:pPr>
      <w:r w:rsidRPr="006C0D74">
        <w:rPr>
          <w:sz w:val="24"/>
          <w:szCs w:val="24"/>
        </w:rPr>
        <w:t xml:space="preserve">Another research question that </w:t>
      </w:r>
      <w:r w:rsidR="00DB078B" w:rsidRPr="006C0D74">
        <w:rPr>
          <w:sz w:val="24"/>
          <w:szCs w:val="24"/>
        </w:rPr>
        <w:t>centred</w:t>
      </w:r>
      <w:r w:rsidRPr="006C0D74">
        <w:rPr>
          <w:sz w:val="24"/>
          <w:szCs w:val="24"/>
        </w:rPr>
        <w:t xml:space="preserve"> solely on consent was</w:t>
      </w:r>
      <w:r w:rsidR="00BC6C64" w:rsidRPr="006C0D74">
        <w:rPr>
          <w:sz w:val="24"/>
          <w:szCs w:val="24"/>
        </w:rPr>
        <w:t xml:space="preserve"> do the public understand consent and why there may be issues surrounding it. </w:t>
      </w:r>
      <w:r w:rsidR="00DB078B" w:rsidRPr="006C0D74">
        <w:rPr>
          <w:sz w:val="24"/>
          <w:szCs w:val="24"/>
        </w:rPr>
        <w:t xml:space="preserve">A number of key themes that arose focused </w:t>
      </w:r>
      <w:r w:rsidR="004A7005" w:rsidRPr="006C0D74">
        <w:rPr>
          <w:sz w:val="24"/>
          <w:szCs w:val="24"/>
        </w:rPr>
        <w:t>on consent in previously consenting partners and rape myths.</w:t>
      </w:r>
      <w:r w:rsidR="00AF0ED3" w:rsidRPr="006C0D74">
        <w:rPr>
          <w:sz w:val="24"/>
          <w:szCs w:val="24"/>
        </w:rPr>
        <w:t xml:space="preserve"> 180 participants could not indicate whether being in a relationship </w:t>
      </w:r>
      <w:r w:rsidR="00386112" w:rsidRPr="006C0D74">
        <w:rPr>
          <w:sz w:val="24"/>
          <w:szCs w:val="24"/>
        </w:rPr>
        <w:t>did or did not influence whether consent could be given</w:t>
      </w:r>
      <w:r w:rsidR="00BB7432" w:rsidRPr="006C0D74">
        <w:rPr>
          <w:sz w:val="24"/>
          <w:szCs w:val="24"/>
        </w:rPr>
        <w:t>. A similar question was posed to the participants about which rape myth was most prevalent</w:t>
      </w:r>
      <w:r w:rsidR="0025543B" w:rsidRPr="006C0D74">
        <w:rPr>
          <w:sz w:val="24"/>
          <w:szCs w:val="24"/>
        </w:rPr>
        <w:t xml:space="preserve"> and like the previous question there was no clear myth that was or was not </w:t>
      </w:r>
      <w:r w:rsidR="00021191" w:rsidRPr="006C0D74">
        <w:rPr>
          <w:sz w:val="24"/>
          <w:szCs w:val="24"/>
        </w:rPr>
        <w:t xml:space="preserve">the most common. Both of these findings are incredibly interesting and therefore </w:t>
      </w:r>
      <w:r w:rsidR="00AA7523" w:rsidRPr="006C0D74">
        <w:rPr>
          <w:sz w:val="24"/>
          <w:szCs w:val="24"/>
        </w:rPr>
        <w:t xml:space="preserve">provided the starting point for further studies </w:t>
      </w:r>
      <w:r w:rsidR="003F76B2" w:rsidRPr="006C0D74">
        <w:rPr>
          <w:sz w:val="24"/>
          <w:szCs w:val="24"/>
        </w:rPr>
        <w:t>chapters</w:t>
      </w:r>
      <w:r w:rsidR="00CF388A" w:rsidRPr="006C0D74">
        <w:rPr>
          <w:sz w:val="24"/>
          <w:szCs w:val="24"/>
        </w:rPr>
        <w:t xml:space="preserve"> Five</w:t>
      </w:r>
      <w:r w:rsidR="003F76B2" w:rsidRPr="006C0D74">
        <w:rPr>
          <w:sz w:val="24"/>
          <w:szCs w:val="24"/>
        </w:rPr>
        <w:t xml:space="preserve"> and </w:t>
      </w:r>
      <w:r w:rsidR="00A65DB0" w:rsidRPr="006C0D74">
        <w:rPr>
          <w:sz w:val="24"/>
          <w:szCs w:val="24"/>
        </w:rPr>
        <w:t>Seven,</w:t>
      </w:r>
      <w:r w:rsidR="00CF388A" w:rsidRPr="006C0D74">
        <w:rPr>
          <w:sz w:val="24"/>
          <w:szCs w:val="24"/>
        </w:rPr>
        <w:t xml:space="preserve"> </w:t>
      </w:r>
      <w:r w:rsidR="003F76B2" w:rsidRPr="006C0D74">
        <w:rPr>
          <w:sz w:val="24"/>
          <w:szCs w:val="24"/>
        </w:rPr>
        <w:t xml:space="preserve">respectively. </w:t>
      </w:r>
    </w:p>
    <w:p w14:paraId="35735343" w14:textId="25BEBEC4" w:rsidR="00185EA2" w:rsidRPr="006C0D74" w:rsidRDefault="00185EA2" w:rsidP="007148CD">
      <w:pPr>
        <w:spacing w:after="0" w:line="480" w:lineRule="auto"/>
        <w:contextualSpacing/>
        <w:jc w:val="both"/>
        <w:rPr>
          <w:rFonts w:cstheme="minorHAnsi"/>
          <w:sz w:val="24"/>
        </w:rPr>
      </w:pPr>
      <w:r w:rsidRPr="006C0D74">
        <w:rPr>
          <w:sz w:val="24"/>
          <w:szCs w:val="24"/>
        </w:rPr>
        <w:t xml:space="preserve">Sexual offences are prevalent in the UK with a number of misconceptions surrounding the why, who and when. Information about these is very sporadic, with the public having to specifically look for it to understand and obtain knowledge. Studies such as this </w:t>
      </w:r>
      <w:r w:rsidRPr="006C0D74">
        <w:rPr>
          <w:sz w:val="24"/>
          <w:szCs w:val="24"/>
        </w:rPr>
        <w:lastRenderedPageBreak/>
        <w:t xml:space="preserve">chapter provide another way to disseminate data and information to the public about sexual offences and consent. </w:t>
      </w:r>
      <w:r w:rsidRPr="006C0D74">
        <w:rPr>
          <w:rFonts w:cstheme="minorHAnsi"/>
          <w:sz w:val="24"/>
        </w:rPr>
        <w:t>This survey informed participants and helped the understanding of sexual offences and consent as they were answering questions for example, providing statistics and definitions of some colloquialism terms such as stealthing and gaslighting. This is something that is not the case with the Crime Surveys for England and Wales. The CSEW may provide the statistics of the prevalence of sexual offences and rape, however, does not help the public understand the why. This survey bridges that gap of knowledge, understanding but also accessibility</w:t>
      </w:r>
      <w:r w:rsidR="00A65DB0" w:rsidRPr="006C0D74">
        <w:rPr>
          <w:rFonts w:cstheme="minorHAnsi"/>
          <w:sz w:val="24"/>
        </w:rPr>
        <w:t xml:space="preserve">. </w:t>
      </w:r>
    </w:p>
    <w:p w14:paraId="244E1093" w14:textId="77777777" w:rsidR="00185EA2" w:rsidRPr="006C0D74" w:rsidRDefault="00185EA2" w:rsidP="007148CD">
      <w:pPr>
        <w:spacing w:after="0" w:line="480" w:lineRule="auto"/>
        <w:contextualSpacing/>
        <w:jc w:val="both"/>
        <w:rPr>
          <w:rFonts w:cstheme="minorHAnsi"/>
          <w:sz w:val="24"/>
        </w:rPr>
      </w:pPr>
      <w:r w:rsidRPr="006C0D74">
        <w:rPr>
          <w:rFonts w:cstheme="minorHAnsi"/>
          <w:sz w:val="24"/>
        </w:rPr>
        <w:t xml:space="preserve">Although not discussed in depth in this chapter as it is slightly outside the scope of the thesis, this survey could impact the legislation. Participants highlighted that some acts are missing from the Sexual Offences Act 2003. A number of participants emphasised that Female Genital Mutilation (FGM) is currently illegal and a criminal offence in the UK under the FGM act 2003, whereas Male Genital Mutilation (MGM) is in principle legal. </w:t>
      </w:r>
    </w:p>
    <w:p w14:paraId="61DEAC12" w14:textId="4D005D0A" w:rsidR="00185EA2" w:rsidRPr="006C0D74" w:rsidRDefault="00185EA2" w:rsidP="007148CD">
      <w:pPr>
        <w:spacing w:after="0" w:line="480" w:lineRule="auto"/>
        <w:contextualSpacing/>
        <w:jc w:val="both"/>
        <w:rPr>
          <w:rFonts w:cstheme="minorHAnsi"/>
          <w:sz w:val="24"/>
        </w:rPr>
      </w:pPr>
      <w:r w:rsidRPr="006C0D74">
        <w:rPr>
          <w:rFonts w:cstheme="minorHAnsi"/>
          <w:sz w:val="24"/>
        </w:rPr>
        <w:t xml:space="preserve">Finally, the Misconceptions of Sexual Offences and Consent survey provides the public views on contentious issues and </w:t>
      </w:r>
      <w:r w:rsidRPr="006C0D74">
        <w:rPr>
          <w:sz w:val="24"/>
          <w:szCs w:val="24"/>
        </w:rPr>
        <w:t>has shown that there are key aspects surrounding consent and sexual offences that require further</w:t>
      </w:r>
      <w:r w:rsidRPr="006C0D74">
        <w:rPr>
          <w:rFonts w:cstheme="minorHAnsi"/>
          <w:sz w:val="24"/>
        </w:rPr>
        <w:t xml:space="preserve"> research e.g., rape myth acceptance and marital and acquaintance rape (which the following chapters explore)</w:t>
      </w:r>
      <w:r w:rsidR="006D2262" w:rsidRPr="006C0D74">
        <w:rPr>
          <w:rFonts w:cstheme="minorHAnsi"/>
          <w:sz w:val="24"/>
        </w:rPr>
        <w:t>.</w:t>
      </w:r>
    </w:p>
    <w:p w14:paraId="367C121F" w14:textId="54E4BB53" w:rsidR="00185EA2" w:rsidRPr="006C0D74" w:rsidRDefault="00185EA2" w:rsidP="007148CD">
      <w:pPr>
        <w:spacing w:after="0" w:line="480" w:lineRule="auto"/>
        <w:contextualSpacing/>
        <w:jc w:val="both"/>
        <w:rPr>
          <w:rFonts w:cstheme="minorHAnsi"/>
          <w:sz w:val="24"/>
        </w:rPr>
      </w:pPr>
    </w:p>
    <w:p w14:paraId="65F34F9E" w14:textId="424252E4" w:rsidR="00185EA2" w:rsidRPr="006C0D74" w:rsidRDefault="00185EA2" w:rsidP="007148CD">
      <w:pPr>
        <w:spacing w:after="0" w:line="480" w:lineRule="auto"/>
        <w:contextualSpacing/>
        <w:jc w:val="both"/>
        <w:rPr>
          <w:rFonts w:cstheme="minorHAnsi"/>
          <w:sz w:val="24"/>
        </w:rPr>
      </w:pPr>
    </w:p>
    <w:p w14:paraId="0572BD4A" w14:textId="77777777" w:rsidR="00185EA2" w:rsidRPr="006C0D74" w:rsidRDefault="00185EA2" w:rsidP="007148CD">
      <w:pPr>
        <w:spacing w:after="0" w:line="480" w:lineRule="auto"/>
        <w:contextualSpacing/>
        <w:jc w:val="both"/>
        <w:rPr>
          <w:rFonts w:cstheme="minorHAnsi"/>
          <w:sz w:val="24"/>
        </w:rPr>
      </w:pPr>
    </w:p>
    <w:p w14:paraId="70185FE1" w14:textId="77777777" w:rsidR="00CC2D77" w:rsidRPr="006C0D74" w:rsidRDefault="00CC2D77">
      <w:pPr>
        <w:rPr>
          <w:sz w:val="36"/>
          <w:szCs w:val="36"/>
        </w:rPr>
      </w:pPr>
      <w:r w:rsidRPr="006C0D74">
        <w:rPr>
          <w:sz w:val="36"/>
          <w:szCs w:val="36"/>
        </w:rPr>
        <w:br w:type="page"/>
      </w:r>
    </w:p>
    <w:p w14:paraId="2AF79819" w14:textId="4332E038" w:rsidR="00602DA9" w:rsidRPr="00232E65" w:rsidRDefault="00602DA9" w:rsidP="00A20927">
      <w:pPr>
        <w:pStyle w:val="Heading1"/>
      </w:pPr>
      <w:bookmarkStart w:id="190" w:name="_Toc125708781"/>
      <w:r w:rsidRPr="00232E65">
        <w:lastRenderedPageBreak/>
        <w:t xml:space="preserve">Chapter </w:t>
      </w:r>
      <w:r w:rsidR="00E34FEA" w:rsidRPr="00232E65">
        <w:t>Four</w:t>
      </w:r>
      <w:r w:rsidRPr="00232E65">
        <w:t>: Pre-Jury screening tool.</w:t>
      </w:r>
      <w:bookmarkEnd w:id="190"/>
    </w:p>
    <w:p w14:paraId="7792B8CB" w14:textId="00AF0516" w:rsidR="00602DA9" w:rsidRPr="00232E65" w:rsidRDefault="00602DA9" w:rsidP="00E34FEA">
      <w:pPr>
        <w:pStyle w:val="Heading2"/>
        <w:numPr>
          <w:ilvl w:val="1"/>
          <w:numId w:val="48"/>
        </w:numPr>
      </w:pPr>
      <w:bookmarkStart w:id="191" w:name="_Toc125708782"/>
      <w:r w:rsidRPr="00232E65">
        <w:t>Introduction</w:t>
      </w:r>
      <w:bookmarkEnd w:id="191"/>
      <w:r w:rsidRPr="00232E65">
        <w:t xml:space="preserve"> </w:t>
      </w:r>
    </w:p>
    <w:p w14:paraId="52C8290C" w14:textId="6E45D5AA" w:rsidR="00602DA9" w:rsidRPr="006C0D74" w:rsidRDefault="00602DA9" w:rsidP="00602DA9">
      <w:pPr>
        <w:spacing w:after="0" w:line="480" w:lineRule="auto"/>
        <w:jc w:val="both"/>
        <w:rPr>
          <w:sz w:val="24"/>
          <w:szCs w:val="24"/>
        </w:rPr>
      </w:pPr>
      <w:r w:rsidRPr="006C0D74">
        <w:rPr>
          <w:sz w:val="24"/>
          <w:szCs w:val="24"/>
        </w:rPr>
        <w:t xml:space="preserve">Forensic analysis can </w:t>
      </w:r>
      <w:r w:rsidR="00A94FB2" w:rsidRPr="006C0D74">
        <w:rPr>
          <w:sz w:val="24"/>
          <w:szCs w:val="24"/>
        </w:rPr>
        <w:t>challenge</w:t>
      </w:r>
      <w:r w:rsidRPr="006C0D74">
        <w:rPr>
          <w:sz w:val="24"/>
          <w:szCs w:val="24"/>
        </w:rPr>
        <w:t xml:space="preserve"> cases where there is a dispute as to when consent was granted and for which act of intercourse and therefore, is limited</w:t>
      </w:r>
      <w:r w:rsidR="00C37950" w:rsidRPr="006C0D74">
        <w:rPr>
          <w:sz w:val="24"/>
          <w:szCs w:val="24"/>
        </w:rPr>
        <w:t xml:space="preserve"> in certain respects</w:t>
      </w:r>
      <w:r w:rsidRPr="006C0D74">
        <w:rPr>
          <w:sz w:val="24"/>
          <w:szCs w:val="24"/>
        </w:rPr>
        <w:t>. However, the issues surrounding consent are not</w:t>
      </w:r>
      <w:r w:rsidR="00BD2B29" w:rsidRPr="006C0D74">
        <w:rPr>
          <w:sz w:val="24"/>
          <w:szCs w:val="24"/>
        </w:rPr>
        <w:t xml:space="preserve"> </w:t>
      </w:r>
      <w:r w:rsidR="00BF7D2F" w:rsidRPr="006C0D74">
        <w:rPr>
          <w:sz w:val="24"/>
          <w:szCs w:val="24"/>
        </w:rPr>
        <w:t>solely</w:t>
      </w:r>
      <w:r w:rsidRPr="006C0D74">
        <w:rPr>
          <w:sz w:val="24"/>
          <w:szCs w:val="24"/>
        </w:rPr>
        <w:t xml:space="preserve"> fixed to the time it was granted or not granted. One of the public themes that arose from the survey seen in </w:t>
      </w:r>
      <w:r w:rsidR="005E2572" w:rsidRPr="006C0D74">
        <w:rPr>
          <w:sz w:val="24"/>
          <w:szCs w:val="24"/>
        </w:rPr>
        <w:t>C</w:t>
      </w:r>
      <w:r w:rsidRPr="006C0D74">
        <w:rPr>
          <w:sz w:val="24"/>
          <w:szCs w:val="24"/>
        </w:rPr>
        <w:t xml:space="preserve">hapter </w:t>
      </w:r>
      <w:r w:rsidR="001C0FEA" w:rsidRPr="006C0D74">
        <w:rPr>
          <w:sz w:val="24"/>
          <w:szCs w:val="24"/>
        </w:rPr>
        <w:t>Three</w:t>
      </w:r>
      <w:r w:rsidRPr="006C0D74">
        <w:rPr>
          <w:sz w:val="24"/>
          <w:szCs w:val="24"/>
        </w:rPr>
        <w:t xml:space="preserve"> was that some victims are not thought to be believed in cases of rape and sexual assault because of myths and stereotypes that are prevalent in society. The overall purpose of this chapter is to develop and validate a tool that can be used to </w:t>
      </w:r>
      <w:r w:rsidR="005F48AA" w:rsidRPr="006C0D74">
        <w:rPr>
          <w:sz w:val="24"/>
          <w:szCs w:val="24"/>
        </w:rPr>
        <w:t>assess</w:t>
      </w:r>
      <w:r w:rsidRPr="006C0D74">
        <w:rPr>
          <w:sz w:val="24"/>
          <w:szCs w:val="24"/>
        </w:rPr>
        <w:t xml:space="preserve"> these misconceptions in potential jurors and based on the score it determine</w:t>
      </w:r>
      <w:r w:rsidR="00EB08CD" w:rsidRPr="006C0D74">
        <w:rPr>
          <w:sz w:val="24"/>
          <w:szCs w:val="24"/>
        </w:rPr>
        <w:t>s</w:t>
      </w:r>
      <w:r w:rsidRPr="006C0D74">
        <w:rPr>
          <w:sz w:val="24"/>
          <w:szCs w:val="24"/>
        </w:rPr>
        <w:t xml:space="preserve"> whether these beliefs</w:t>
      </w:r>
      <w:r w:rsidR="00F1133D" w:rsidRPr="006C0D74">
        <w:rPr>
          <w:sz w:val="24"/>
          <w:szCs w:val="24"/>
        </w:rPr>
        <w:t xml:space="preserve"> are</w:t>
      </w:r>
      <w:r w:rsidRPr="006C0D74">
        <w:rPr>
          <w:sz w:val="24"/>
          <w:szCs w:val="24"/>
        </w:rPr>
        <w:t xml:space="preserve"> possessed by the jurors </w:t>
      </w:r>
      <w:r w:rsidR="00BD2B29" w:rsidRPr="006C0D74">
        <w:rPr>
          <w:sz w:val="24"/>
          <w:szCs w:val="24"/>
        </w:rPr>
        <w:t>and</w:t>
      </w:r>
      <w:r w:rsidRPr="006C0D74">
        <w:rPr>
          <w:sz w:val="24"/>
          <w:szCs w:val="24"/>
        </w:rPr>
        <w:t xml:space="preserve"> </w:t>
      </w:r>
      <w:r w:rsidR="00F1133D" w:rsidRPr="006C0D74">
        <w:rPr>
          <w:sz w:val="24"/>
          <w:szCs w:val="24"/>
        </w:rPr>
        <w:t xml:space="preserve">can </w:t>
      </w:r>
      <w:r w:rsidR="00BD2B29" w:rsidRPr="006C0D74">
        <w:rPr>
          <w:sz w:val="24"/>
          <w:szCs w:val="24"/>
        </w:rPr>
        <w:t xml:space="preserve">ultimately </w:t>
      </w:r>
      <w:r w:rsidR="00F1133D" w:rsidRPr="006C0D74">
        <w:rPr>
          <w:sz w:val="24"/>
          <w:szCs w:val="24"/>
        </w:rPr>
        <w:t xml:space="preserve">be used to </w:t>
      </w:r>
      <w:r w:rsidRPr="006C0D74">
        <w:rPr>
          <w:sz w:val="24"/>
          <w:szCs w:val="24"/>
        </w:rPr>
        <w:t xml:space="preserve">educate. </w:t>
      </w:r>
    </w:p>
    <w:p w14:paraId="63DBA160" w14:textId="4D633525" w:rsidR="00602DA9" w:rsidRPr="006C0D74" w:rsidRDefault="00602DA9" w:rsidP="00602DA9">
      <w:pPr>
        <w:spacing w:after="0" w:line="480" w:lineRule="auto"/>
        <w:jc w:val="both"/>
        <w:rPr>
          <w:sz w:val="24"/>
          <w:szCs w:val="24"/>
        </w:rPr>
      </w:pPr>
      <w:r w:rsidRPr="006C0D74">
        <w:rPr>
          <w:sz w:val="24"/>
          <w:szCs w:val="24"/>
        </w:rPr>
        <w:t>Gerger et al (2007) define rape myths as “beliefs about rape (</w:t>
      </w:r>
      <w:r w:rsidR="007656E4" w:rsidRPr="006C0D74">
        <w:rPr>
          <w:sz w:val="24"/>
          <w:szCs w:val="24"/>
        </w:rPr>
        <w:t>i.e.,</w:t>
      </w:r>
      <w:r w:rsidRPr="006C0D74">
        <w:rPr>
          <w:sz w:val="24"/>
          <w:szCs w:val="24"/>
        </w:rPr>
        <w:t xml:space="preserve"> causes, context, consequences, victims and perpetrators and their interactions) that serve to deny, downplay or justify sexual violence”. Rape myth acceptance is an area that has been extensively researched, with several scales developed over the years to measure this from Burt (1970) to the Illinois </w:t>
      </w:r>
      <w:r w:rsidR="00BD2B29" w:rsidRPr="006C0D74">
        <w:rPr>
          <w:sz w:val="24"/>
          <w:szCs w:val="24"/>
        </w:rPr>
        <w:t>R</w:t>
      </w:r>
      <w:r w:rsidRPr="006C0D74">
        <w:rPr>
          <w:sz w:val="24"/>
          <w:szCs w:val="24"/>
        </w:rPr>
        <w:t xml:space="preserve">ape </w:t>
      </w:r>
      <w:r w:rsidR="00BD2B29" w:rsidRPr="006C0D74">
        <w:rPr>
          <w:sz w:val="24"/>
          <w:szCs w:val="24"/>
        </w:rPr>
        <w:t>M</w:t>
      </w:r>
      <w:r w:rsidRPr="006C0D74">
        <w:rPr>
          <w:sz w:val="24"/>
          <w:szCs w:val="24"/>
        </w:rPr>
        <w:t xml:space="preserve">yth </w:t>
      </w:r>
      <w:r w:rsidR="00BD2B29" w:rsidRPr="006C0D74">
        <w:rPr>
          <w:sz w:val="24"/>
          <w:szCs w:val="24"/>
        </w:rPr>
        <w:t>A</w:t>
      </w:r>
      <w:r w:rsidRPr="006C0D74">
        <w:rPr>
          <w:sz w:val="24"/>
          <w:szCs w:val="24"/>
        </w:rPr>
        <w:t xml:space="preserve">cceptance </w:t>
      </w:r>
      <w:r w:rsidR="00BD2B29" w:rsidRPr="006C0D74">
        <w:rPr>
          <w:sz w:val="24"/>
          <w:szCs w:val="24"/>
        </w:rPr>
        <w:t>S</w:t>
      </w:r>
      <w:r w:rsidRPr="006C0D74">
        <w:rPr>
          <w:sz w:val="24"/>
          <w:szCs w:val="24"/>
        </w:rPr>
        <w:t xml:space="preserve">cale (Payne, Lonsway and Fitzgerald, 1999). However, there is a concern that these prejudicial belief and attitudes </w:t>
      </w:r>
      <w:r w:rsidR="009B1418" w:rsidRPr="006C0D74">
        <w:rPr>
          <w:sz w:val="24"/>
          <w:szCs w:val="24"/>
        </w:rPr>
        <w:t>are evident in</w:t>
      </w:r>
      <w:r w:rsidRPr="006C0D74">
        <w:rPr>
          <w:sz w:val="24"/>
          <w:szCs w:val="24"/>
        </w:rPr>
        <w:t xml:space="preserve"> court and th</w:t>
      </w:r>
      <w:r w:rsidR="009B1418" w:rsidRPr="006C0D74">
        <w:rPr>
          <w:sz w:val="24"/>
          <w:szCs w:val="24"/>
        </w:rPr>
        <w:t>at</w:t>
      </w:r>
      <w:r w:rsidRPr="006C0D74">
        <w:rPr>
          <w:sz w:val="24"/>
          <w:szCs w:val="24"/>
        </w:rPr>
        <w:t xml:space="preserve"> jurors in the deliberation room </w:t>
      </w:r>
      <w:r w:rsidR="009B1418" w:rsidRPr="006C0D74">
        <w:rPr>
          <w:sz w:val="24"/>
          <w:szCs w:val="24"/>
        </w:rPr>
        <w:t xml:space="preserve">allow these </w:t>
      </w:r>
      <w:r w:rsidR="00542A05" w:rsidRPr="006C0D74">
        <w:rPr>
          <w:sz w:val="24"/>
          <w:szCs w:val="24"/>
        </w:rPr>
        <w:t xml:space="preserve">to </w:t>
      </w:r>
      <w:r w:rsidRPr="006C0D74">
        <w:rPr>
          <w:sz w:val="24"/>
          <w:szCs w:val="24"/>
        </w:rPr>
        <w:t>impact their evaluation and determination of a verdict (Conaghan and Russell, 2014). According to Edwards et al (2011), rape myths are implicit rather than explicit and anyone “may unintentionally be influenced by rape myths to explain their beliefs, assumptions and actions”. A number of articles</w:t>
      </w:r>
      <w:r w:rsidR="00542A05" w:rsidRPr="006C0D74">
        <w:rPr>
          <w:sz w:val="24"/>
          <w:szCs w:val="24"/>
        </w:rPr>
        <w:t xml:space="preserve"> outline</w:t>
      </w:r>
      <w:r w:rsidRPr="006C0D74">
        <w:rPr>
          <w:sz w:val="24"/>
          <w:szCs w:val="24"/>
        </w:rPr>
        <w:t xml:space="preserve"> those sections of society that have been found to have endorsed rape myths to some extent; students (Bannon, Brosi &amp; Foubert, 2013), criminal justice personnel (Smith, Wilkes &amp; Bouffard, 2016) and jurors (Dinos, Burrowes, </w:t>
      </w:r>
      <w:r w:rsidRPr="006C0D74">
        <w:rPr>
          <w:sz w:val="24"/>
          <w:szCs w:val="24"/>
        </w:rPr>
        <w:lastRenderedPageBreak/>
        <w:t xml:space="preserve">Hammond &amp; Cunliffe, 2015). It is not just rape myths that influence decisions, having prior knowledge surrounding sexual offences and consent also play a part as seen by the evaluation of the questionnaire data in the previous chapter (Chapter </w:t>
      </w:r>
      <w:r w:rsidR="00BF7D2F" w:rsidRPr="006C0D74">
        <w:rPr>
          <w:sz w:val="24"/>
          <w:szCs w:val="24"/>
        </w:rPr>
        <w:t>Three</w:t>
      </w:r>
      <w:r w:rsidRPr="006C0D74">
        <w:rPr>
          <w:sz w:val="24"/>
          <w:szCs w:val="24"/>
        </w:rPr>
        <w:t xml:space="preserve">). </w:t>
      </w:r>
    </w:p>
    <w:p w14:paraId="7BCACEEA" w14:textId="382EEF78" w:rsidR="00602DA9" w:rsidRPr="006C0D74" w:rsidRDefault="00602DA9" w:rsidP="00602DA9">
      <w:pPr>
        <w:spacing w:after="0" w:line="480" w:lineRule="auto"/>
        <w:jc w:val="both"/>
        <w:rPr>
          <w:sz w:val="24"/>
        </w:rPr>
      </w:pPr>
      <w:r w:rsidRPr="006C0D74">
        <w:rPr>
          <w:sz w:val="24"/>
        </w:rPr>
        <w:t>According to Temkin and</w:t>
      </w:r>
      <w:r w:rsidRPr="006C0D74">
        <w:rPr>
          <w:rFonts w:cstheme="minorHAnsi"/>
          <w:sz w:val="24"/>
          <w:szCs w:val="24"/>
        </w:rPr>
        <w:t xml:space="preserve"> Krah</w:t>
      </w:r>
      <w:r w:rsidRPr="006C0D74">
        <w:rPr>
          <w:rFonts w:cstheme="minorHAnsi"/>
          <w:sz w:val="24"/>
          <w:szCs w:val="24"/>
          <w:shd w:val="clear" w:color="auto" w:fill="FFFFFF"/>
        </w:rPr>
        <w:t xml:space="preserve">é (2008), there is a concept called the ‘real rape’ or ‘classic rape’ stereotype as suggested by Williams (1984). They acknowledge the scenario as when an individual is asked to describe a typical rape situation. Ryan (1988) and </w:t>
      </w:r>
      <w:r w:rsidRPr="006C0D74">
        <w:rPr>
          <w:rFonts w:cstheme="minorHAnsi"/>
          <w:sz w:val="24"/>
          <w:szCs w:val="24"/>
        </w:rPr>
        <w:t>Krah</w:t>
      </w:r>
      <w:r w:rsidRPr="006C0D74">
        <w:rPr>
          <w:rFonts w:cstheme="minorHAnsi"/>
          <w:sz w:val="24"/>
          <w:szCs w:val="24"/>
          <w:shd w:val="clear" w:color="auto" w:fill="FFFFFF"/>
        </w:rPr>
        <w:t xml:space="preserve">é (1992) depict this scenario as an attack by a stranger on an unsuspecting victim, in an outdoor location where threats of violence are used by the </w:t>
      </w:r>
      <w:r w:rsidR="002E29D2" w:rsidRPr="006C0D74">
        <w:rPr>
          <w:rFonts w:cstheme="minorHAnsi"/>
          <w:sz w:val="24"/>
          <w:szCs w:val="24"/>
          <w:shd w:val="clear" w:color="auto" w:fill="FFFFFF"/>
        </w:rPr>
        <w:t>perpetrator</w:t>
      </w:r>
      <w:r w:rsidRPr="006C0D74">
        <w:rPr>
          <w:rFonts w:cstheme="minorHAnsi"/>
          <w:sz w:val="24"/>
          <w:szCs w:val="24"/>
          <w:shd w:val="clear" w:color="auto" w:fill="FFFFFF"/>
        </w:rPr>
        <w:t xml:space="preserve"> which subsequently leads to physical resistance by the victim. </w:t>
      </w:r>
      <w:r w:rsidRPr="006C0D74">
        <w:rPr>
          <w:sz w:val="24"/>
        </w:rPr>
        <w:t xml:space="preserve">However, there is literature that </w:t>
      </w:r>
      <w:r w:rsidR="002E29D2" w:rsidRPr="006C0D74">
        <w:rPr>
          <w:sz w:val="24"/>
        </w:rPr>
        <w:t>research</w:t>
      </w:r>
      <w:r w:rsidRPr="006C0D74">
        <w:rPr>
          <w:sz w:val="24"/>
        </w:rPr>
        <w:t xml:space="preserve"> rape and sexual assault that suggests that a ‘real rape’ scenario is highly uncommon. According to the Crime Survey in England and Wales 2017, approximately 90% of victims knew their perpetrator prior to the offence taking place. Therefore, this ‘real rape’ stereotype involving a stranger </w:t>
      </w:r>
      <w:r w:rsidR="002F7A16" w:rsidRPr="006C0D74">
        <w:rPr>
          <w:sz w:val="24"/>
        </w:rPr>
        <w:t>would</w:t>
      </w:r>
      <w:r w:rsidRPr="006C0D74">
        <w:rPr>
          <w:sz w:val="24"/>
        </w:rPr>
        <w:t xml:space="preserve"> not be </w:t>
      </w:r>
      <w:r w:rsidR="002F7A16" w:rsidRPr="006C0D74">
        <w:rPr>
          <w:sz w:val="24"/>
        </w:rPr>
        <w:t xml:space="preserve">consistent </w:t>
      </w:r>
      <w:r w:rsidR="00BF3AA7" w:rsidRPr="006C0D74">
        <w:rPr>
          <w:sz w:val="24"/>
        </w:rPr>
        <w:t>with the majority of cases</w:t>
      </w:r>
      <w:r w:rsidRPr="006C0D74">
        <w:rPr>
          <w:sz w:val="24"/>
        </w:rPr>
        <w:t xml:space="preserve">. Myhill and Allen (2002) showed a similar pattern in terms of the relationship between perpetrator and victim; they found 45% </w:t>
      </w:r>
      <w:r w:rsidR="00BF3AA7" w:rsidRPr="006C0D74">
        <w:rPr>
          <w:sz w:val="24"/>
        </w:rPr>
        <w:t xml:space="preserve">were </w:t>
      </w:r>
      <w:r w:rsidRPr="006C0D74">
        <w:rPr>
          <w:sz w:val="24"/>
        </w:rPr>
        <w:t>current partners, 16%</w:t>
      </w:r>
      <w:r w:rsidR="00BF3AA7" w:rsidRPr="006C0D74">
        <w:rPr>
          <w:sz w:val="24"/>
        </w:rPr>
        <w:t xml:space="preserve"> were</w:t>
      </w:r>
      <w:r w:rsidRPr="006C0D74">
        <w:rPr>
          <w:sz w:val="24"/>
        </w:rPr>
        <w:t xml:space="preserve"> acquaintances, 11%</w:t>
      </w:r>
      <w:r w:rsidR="00BF3AA7" w:rsidRPr="006C0D74">
        <w:rPr>
          <w:sz w:val="24"/>
        </w:rPr>
        <w:t xml:space="preserve"> were</w:t>
      </w:r>
      <w:r w:rsidRPr="006C0D74">
        <w:rPr>
          <w:sz w:val="24"/>
        </w:rPr>
        <w:t xml:space="preserve"> ex partners, 11% </w:t>
      </w:r>
      <w:r w:rsidR="00BF3AA7" w:rsidRPr="006C0D74">
        <w:rPr>
          <w:sz w:val="24"/>
        </w:rPr>
        <w:t xml:space="preserve">were </w:t>
      </w:r>
      <w:r w:rsidRPr="006C0D74">
        <w:rPr>
          <w:sz w:val="24"/>
        </w:rPr>
        <w:t xml:space="preserve">dates, 10% </w:t>
      </w:r>
      <w:r w:rsidR="008D608F" w:rsidRPr="006C0D74">
        <w:rPr>
          <w:sz w:val="24"/>
        </w:rPr>
        <w:t xml:space="preserve">were </w:t>
      </w:r>
      <w:r w:rsidRPr="006C0D74">
        <w:rPr>
          <w:sz w:val="24"/>
        </w:rPr>
        <w:t>other intimates and only 8%</w:t>
      </w:r>
      <w:r w:rsidR="008D608F" w:rsidRPr="006C0D74">
        <w:rPr>
          <w:sz w:val="24"/>
        </w:rPr>
        <w:t xml:space="preserve"> were</w:t>
      </w:r>
      <w:r w:rsidRPr="006C0D74">
        <w:rPr>
          <w:sz w:val="24"/>
        </w:rPr>
        <w:t xml:space="preserve"> stranger</w:t>
      </w:r>
      <w:r w:rsidR="008D608F" w:rsidRPr="006C0D74">
        <w:rPr>
          <w:sz w:val="24"/>
        </w:rPr>
        <w:t xml:space="preserve"> attacks.</w:t>
      </w:r>
      <w:r w:rsidRPr="006C0D74">
        <w:rPr>
          <w:sz w:val="24"/>
        </w:rPr>
        <w:t xml:space="preserve"> This indicates that it has been known for more than a decade that the number of stranger rapes that occur is incredibly low, compared to those known to the victim and, yet the myth of rapes being </w:t>
      </w:r>
      <w:r w:rsidR="005F48AA" w:rsidRPr="006C0D74">
        <w:rPr>
          <w:sz w:val="24"/>
        </w:rPr>
        <w:t>conducted</w:t>
      </w:r>
      <w:r w:rsidRPr="006C0D74">
        <w:rPr>
          <w:sz w:val="24"/>
        </w:rPr>
        <w:t xml:space="preserve"> by strangers is still prevalent. </w:t>
      </w:r>
    </w:p>
    <w:p w14:paraId="3D7C87B1" w14:textId="1EC2DF51" w:rsidR="00602DA9" w:rsidRPr="006C0D74" w:rsidRDefault="00602DA9" w:rsidP="00BB0CC6">
      <w:pPr>
        <w:autoSpaceDE w:val="0"/>
        <w:autoSpaceDN w:val="0"/>
        <w:adjustRightInd w:val="0"/>
        <w:spacing w:after="0" w:line="480" w:lineRule="auto"/>
        <w:jc w:val="both"/>
        <w:rPr>
          <w:rFonts w:cstheme="minorHAnsi"/>
          <w:sz w:val="24"/>
          <w:szCs w:val="24"/>
        </w:rPr>
      </w:pPr>
      <w:r w:rsidRPr="006C0D74">
        <w:rPr>
          <w:rFonts w:cstheme="minorHAnsi"/>
          <w:sz w:val="24"/>
          <w:szCs w:val="24"/>
        </w:rPr>
        <w:t xml:space="preserve">Although, it seems that the ‘real rape’ stereotype is true for </w:t>
      </w:r>
      <w:r w:rsidR="001252EB" w:rsidRPr="006C0D74">
        <w:rPr>
          <w:rFonts w:cstheme="minorHAnsi"/>
          <w:sz w:val="24"/>
          <w:szCs w:val="24"/>
        </w:rPr>
        <w:t>a</w:t>
      </w:r>
      <w:r w:rsidRPr="006C0D74">
        <w:rPr>
          <w:rFonts w:cstheme="minorHAnsi"/>
          <w:sz w:val="24"/>
          <w:szCs w:val="24"/>
        </w:rPr>
        <w:t xml:space="preserve"> number of rape cases, Du Mont, Miller and Myhr (2003) suggest that victims who were sexually assaulted </w:t>
      </w:r>
      <w:r w:rsidR="005A3307" w:rsidRPr="006C0D74">
        <w:rPr>
          <w:rFonts w:cstheme="minorHAnsi"/>
          <w:sz w:val="24"/>
          <w:szCs w:val="24"/>
        </w:rPr>
        <w:t xml:space="preserve">in a manner </w:t>
      </w:r>
      <w:r w:rsidRPr="006C0D74">
        <w:rPr>
          <w:rFonts w:cstheme="minorHAnsi"/>
          <w:sz w:val="24"/>
          <w:szCs w:val="24"/>
        </w:rPr>
        <w:t>similar to that of the ‘real rape’</w:t>
      </w:r>
      <w:r w:rsidR="005A3307" w:rsidRPr="006C0D74">
        <w:rPr>
          <w:rFonts w:cstheme="minorHAnsi"/>
          <w:sz w:val="24"/>
          <w:szCs w:val="24"/>
        </w:rPr>
        <w:t xml:space="preserve"> scenario</w:t>
      </w:r>
      <w:r w:rsidRPr="006C0D74">
        <w:rPr>
          <w:rFonts w:cstheme="minorHAnsi"/>
          <w:sz w:val="24"/>
          <w:szCs w:val="24"/>
        </w:rPr>
        <w:t xml:space="preserve"> i.e. by a stranger who used force are much more likely to report their assault to the police than those wh</w:t>
      </w:r>
      <w:r w:rsidR="005A3307" w:rsidRPr="006C0D74">
        <w:rPr>
          <w:rFonts w:cstheme="minorHAnsi"/>
          <w:sz w:val="24"/>
          <w:szCs w:val="24"/>
        </w:rPr>
        <w:t>o</w:t>
      </w:r>
      <w:r w:rsidRPr="006C0D74">
        <w:rPr>
          <w:rFonts w:cstheme="minorHAnsi"/>
          <w:sz w:val="24"/>
          <w:szCs w:val="24"/>
        </w:rPr>
        <w:t xml:space="preserve"> stray further from </w:t>
      </w:r>
      <w:r w:rsidRPr="006C0D74">
        <w:rPr>
          <w:rFonts w:cstheme="minorHAnsi"/>
          <w:sz w:val="24"/>
          <w:szCs w:val="24"/>
        </w:rPr>
        <w:lastRenderedPageBreak/>
        <w:t>the stereotype i.e. by someone they know but did not resist due to intoxication.</w:t>
      </w:r>
      <w:r w:rsidR="00BB0CC6" w:rsidRPr="006C0D74">
        <w:rPr>
          <w:rFonts w:cstheme="minorHAnsi"/>
          <w:sz w:val="24"/>
          <w:szCs w:val="24"/>
        </w:rPr>
        <w:t xml:space="preserve"> </w:t>
      </w:r>
      <w:r w:rsidRPr="006C0D74">
        <w:rPr>
          <w:rFonts w:cstheme="minorHAnsi"/>
          <w:sz w:val="24"/>
          <w:szCs w:val="24"/>
        </w:rPr>
        <w:t xml:space="preserve">As studies have shown, the more a rape incident differs from the ‘real rape’ scenario, the smaller the number of people prepared to consider it as rape (Burt and Albin, 1981). </w:t>
      </w:r>
      <w:r w:rsidR="00BB0CC6" w:rsidRPr="006C0D74">
        <w:rPr>
          <w:rFonts w:cstheme="minorHAnsi"/>
          <w:sz w:val="24"/>
          <w:szCs w:val="24"/>
        </w:rPr>
        <w:t xml:space="preserve">The </w:t>
      </w:r>
      <w:r w:rsidRPr="006C0D74">
        <w:rPr>
          <w:sz w:val="24"/>
        </w:rPr>
        <w:t>Berliner (1991)</w:t>
      </w:r>
      <w:r w:rsidR="00BB0CC6" w:rsidRPr="006C0D74">
        <w:rPr>
          <w:sz w:val="24"/>
        </w:rPr>
        <w:t xml:space="preserve"> study observes this in a </w:t>
      </w:r>
      <w:r w:rsidRPr="006C0D74">
        <w:rPr>
          <w:sz w:val="24"/>
        </w:rPr>
        <w:t>court setting by suggesting that when a victim is raped by a stranger</w:t>
      </w:r>
      <w:r w:rsidR="00A56788" w:rsidRPr="006C0D74">
        <w:rPr>
          <w:sz w:val="24"/>
        </w:rPr>
        <w:t xml:space="preserve">, </w:t>
      </w:r>
      <w:r w:rsidRPr="006C0D74">
        <w:rPr>
          <w:sz w:val="24"/>
        </w:rPr>
        <w:t xml:space="preserve">that jurors tend to assume a lack of consent, whereas </w:t>
      </w:r>
      <w:r w:rsidR="00A56788" w:rsidRPr="006C0D74">
        <w:rPr>
          <w:sz w:val="24"/>
        </w:rPr>
        <w:t xml:space="preserve">in </w:t>
      </w:r>
      <w:r w:rsidRPr="006C0D74">
        <w:rPr>
          <w:sz w:val="24"/>
        </w:rPr>
        <w:t xml:space="preserve">acquaintance rape </w:t>
      </w:r>
      <w:r w:rsidR="00A56788" w:rsidRPr="006C0D74">
        <w:rPr>
          <w:sz w:val="24"/>
        </w:rPr>
        <w:t>cases</w:t>
      </w:r>
      <w:r w:rsidR="00C02F59" w:rsidRPr="006C0D74">
        <w:rPr>
          <w:sz w:val="24"/>
        </w:rPr>
        <w:t>, the consent dilemma,</w:t>
      </w:r>
      <w:r w:rsidR="00A56788" w:rsidRPr="006C0D74">
        <w:rPr>
          <w:sz w:val="24"/>
        </w:rPr>
        <w:t xml:space="preserve"> </w:t>
      </w:r>
      <w:r w:rsidRPr="006C0D74">
        <w:rPr>
          <w:sz w:val="24"/>
        </w:rPr>
        <w:t xml:space="preserve">is more difficult to prove. </w:t>
      </w:r>
      <w:r w:rsidRPr="006C0D74">
        <w:rPr>
          <w:sz w:val="24"/>
          <w:szCs w:val="24"/>
        </w:rPr>
        <w:t>As rape is the second most serious crime on the statute book after murder and the sentence for rape is up</w:t>
      </w:r>
      <w:r w:rsidR="00C02F59" w:rsidRPr="006C0D74">
        <w:rPr>
          <w:sz w:val="24"/>
          <w:szCs w:val="24"/>
        </w:rPr>
        <w:t xml:space="preserve"> to</w:t>
      </w:r>
      <w:r w:rsidRPr="006C0D74">
        <w:rPr>
          <w:sz w:val="24"/>
          <w:szCs w:val="24"/>
        </w:rPr>
        <w:t xml:space="preserve"> life imprisonment, it is very possible that a jury could think that the seriousness of the crime does not warrant</w:t>
      </w:r>
      <w:r w:rsidR="00C32E01" w:rsidRPr="006C0D74">
        <w:rPr>
          <w:sz w:val="24"/>
          <w:szCs w:val="24"/>
        </w:rPr>
        <w:t xml:space="preserve"> a</w:t>
      </w:r>
      <w:r w:rsidRPr="006C0D74">
        <w:rPr>
          <w:sz w:val="24"/>
          <w:szCs w:val="24"/>
        </w:rPr>
        <w:t xml:space="preserve"> sentence compar</w:t>
      </w:r>
      <w:r w:rsidR="00C32E01" w:rsidRPr="006C0D74">
        <w:rPr>
          <w:sz w:val="24"/>
          <w:szCs w:val="24"/>
        </w:rPr>
        <w:t>able</w:t>
      </w:r>
      <w:r w:rsidRPr="006C0D74">
        <w:rPr>
          <w:sz w:val="24"/>
          <w:szCs w:val="24"/>
        </w:rPr>
        <w:t xml:space="preserve"> to murder (Archard, 1998). Ultimately, rape myths and generalised stereotypes can </w:t>
      </w:r>
      <w:r w:rsidR="009F0315" w:rsidRPr="006C0D74">
        <w:rPr>
          <w:sz w:val="24"/>
          <w:szCs w:val="24"/>
        </w:rPr>
        <w:t xml:space="preserve">appear </w:t>
      </w:r>
      <w:r w:rsidRPr="006C0D74">
        <w:rPr>
          <w:sz w:val="24"/>
          <w:szCs w:val="24"/>
        </w:rPr>
        <w:t>in court proceedings where they may bias verdicts.</w:t>
      </w:r>
    </w:p>
    <w:p w14:paraId="6D6E5D6D" w14:textId="1AA9399D" w:rsidR="00602DA9" w:rsidRPr="006C0D74" w:rsidRDefault="009F0315" w:rsidP="00602DA9">
      <w:pPr>
        <w:spacing w:after="0" w:line="480" w:lineRule="auto"/>
        <w:jc w:val="both"/>
        <w:rPr>
          <w:sz w:val="24"/>
          <w:szCs w:val="24"/>
        </w:rPr>
      </w:pPr>
      <w:r w:rsidRPr="006C0D74">
        <w:rPr>
          <w:sz w:val="24"/>
          <w:szCs w:val="24"/>
        </w:rPr>
        <w:t>R</w:t>
      </w:r>
      <w:r w:rsidR="00602DA9" w:rsidRPr="006C0D74">
        <w:rPr>
          <w:sz w:val="24"/>
          <w:szCs w:val="24"/>
        </w:rPr>
        <w:t xml:space="preserve">ape myth acceptance in a number of articles has been identified as a main barrier to law reform and progress in conviction rates (Dinos et al, 2015). A study by Dinos et al (2015) which </w:t>
      </w:r>
      <w:r w:rsidR="005F48AA" w:rsidRPr="006C0D74">
        <w:rPr>
          <w:sz w:val="24"/>
          <w:szCs w:val="24"/>
        </w:rPr>
        <w:t>conducted</w:t>
      </w:r>
      <w:r w:rsidR="00602DA9" w:rsidRPr="006C0D74">
        <w:rPr>
          <w:sz w:val="24"/>
          <w:szCs w:val="24"/>
        </w:rPr>
        <w:t xml:space="preserve"> a systematic review of the literature surround</w:t>
      </w:r>
      <w:r w:rsidR="00FF474B" w:rsidRPr="006C0D74">
        <w:rPr>
          <w:sz w:val="24"/>
          <w:szCs w:val="24"/>
        </w:rPr>
        <w:t>ing</w:t>
      </w:r>
      <w:r w:rsidR="00602DA9" w:rsidRPr="006C0D74">
        <w:rPr>
          <w:sz w:val="24"/>
          <w:szCs w:val="24"/>
        </w:rPr>
        <w:t xml:space="preserve"> rape myth acceptance found that</w:t>
      </w:r>
      <w:r w:rsidR="00FF474B" w:rsidRPr="006C0D74">
        <w:rPr>
          <w:sz w:val="24"/>
          <w:szCs w:val="24"/>
        </w:rPr>
        <w:t xml:space="preserve"> in</w:t>
      </w:r>
      <w:r w:rsidR="00602DA9" w:rsidRPr="006C0D74">
        <w:rPr>
          <w:sz w:val="24"/>
          <w:szCs w:val="24"/>
        </w:rPr>
        <w:t xml:space="preserve"> 8 out</w:t>
      </w:r>
      <w:r w:rsidR="00FF474B" w:rsidRPr="006C0D74">
        <w:rPr>
          <w:sz w:val="24"/>
          <w:szCs w:val="24"/>
        </w:rPr>
        <w:t xml:space="preserve"> of</w:t>
      </w:r>
      <w:r w:rsidR="00602DA9" w:rsidRPr="006C0D74">
        <w:rPr>
          <w:sz w:val="24"/>
          <w:szCs w:val="24"/>
        </w:rPr>
        <w:t xml:space="preserve"> 9 studies they reviewed supported the hypothesis that rape myths affect juror decision making. </w:t>
      </w:r>
      <w:r w:rsidR="00FF474B" w:rsidRPr="006C0D74">
        <w:rPr>
          <w:sz w:val="24"/>
          <w:szCs w:val="24"/>
        </w:rPr>
        <w:t>O</w:t>
      </w:r>
      <w:r w:rsidR="00602DA9" w:rsidRPr="006C0D74">
        <w:rPr>
          <w:sz w:val="24"/>
          <w:szCs w:val="24"/>
        </w:rPr>
        <w:t xml:space="preserve">ther studies have found evidence on how rape myths influence decision making. These range from a delay in reporting an assault, to being intoxicated, to not fighting back or having the presence of physical injuries and even acting calm while in court could influence jury members (Raitt and Zeedyk, 1997; Temkin and Krahe, 2008 and Finch and Munro, 2005). </w:t>
      </w:r>
    </w:p>
    <w:p w14:paraId="3E030D6B" w14:textId="0DA26BD4" w:rsidR="00602DA9" w:rsidRPr="00232E65" w:rsidRDefault="00602DA9" w:rsidP="00E34FEA">
      <w:pPr>
        <w:pStyle w:val="Heading2"/>
        <w:numPr>
          <w:ilvl w:val="1"/>
          <w:numId w:val="48"/>
        </w:numPr>
      </w:pPr>
      <w:bookmarkStart w:id="192" w:name="_Toc125708783"/>
      <w:r w:rsidRPr="00232E65">
        <w:t>Jury selection</w:t>
      </w:r>
      <w:bookmarkEnd w:id="192"/>
      <w:r w:rsidRPr="00232E65">
        <w:t xml:space="preserve"> </w:t>
      </w:r>
    </w:p>
    <w:p w14:paraId="16268E3A" w14:textId="6FC87582" w:rsidR="00602DA9" w:rsidRPr="006C0D74" w:rsidRDefault="00602DA9" w:rsidP="00602DA9">
      <w:pPr>
        <w:spacing w:after="0" w:line="480" w:lineRule="auto"/>
        <w:jc w:val="both"/>
        <w:rPr>
          <w:sz w:val="24"/>
          <w:szCs w:val="24"/>
        </w:rPr>
      </w:pPr>
      <w:r w:rsidRPr="006C0D74">
        <w:rPr>
          <w:sz w:val="24"/>
          <w:szCs w:val="24"/>
        </w:rPr>
        <w:t xml:space="preserve">To qualify to be selected for jury service a person must </w:t>
      </w:r>
      <w:r w:rsidR="007656E4" w:rsidRPr="006C0D74">
        <w:rPr>
          <w:sz w:val="24"/>
          <w:szCs w:val="24"/>
        </w:rPr>
        <w:t>be</w:t>
      </w:r>
      <w:r w:rsidRPr="006C0D74">
        <w:rPr>
          <w:sz w:val="24"/>
          <w:szCs w:val="24"/>
        </w:rPr>
        <w:t xml:space="preserve"> aged between 18 and 70, have lived in the UK for a period of 5 years after the age of 13 and be eligible to vote. Although the Scottish jury system is slightly different, the main difference is that 15 members sit </w:t>
      </w:r>
      <w:r w:rsidRPr="006C0D74">
        <w:rPr>
          <w:sz w:val="24"/>
          <w:szCs w:val="24"/>
        </w:rPr>
        <w:lastRenderedPageBreak/>
        <w:t>on a jury compared to the 12 in England and Wales (Chalmers, Leverick and Munro (2021). The process of jury selection is a randomised process using the electoral register and achieving the above may mean you are selected for jury duty (Thomas and Balmer, 2007). However, this random selection is a key issue in the jury policy and that selection impacts the composition of the jury. It is suggested that any defendant in court is entitled to be tried by a “jury of one’s peers</w:t>
      </w:r>
      <w:r w:rsidR="00A65DB0" w:rsidRPr="006C0D74">
        <w:rPr>
          <w:sz w:val="24"/>
          <w:szCs w:val="24"/>
        </w:rPr>
        <w:t>.”</w:t>
      </w:r>
      <w:r w:rsidRPr="006C0D74">
        <w:rPr>
          <w:sz w:val="24"/>
          <w:szCs w:val="24"/>
        </w:rPr>
        <w:t xml:space="preserve"> According to Thomas and Balmer (2007), this is general comprised </w:t>
      </w:r>
      <w:r w:rsidR="003112F0" w:rsidRPr="006C0D74">
        <w:rPr>
          <w:sz w:val="24"/>
          <w:szCs w:val="24"/>
        </w:rPr>
        <w:t>of.</w:t>
      </w:r>
    </w:p>
    <w:p w14:paraId="602AFE11" w14:textId="389C7BF0" w:rsidR="00602DA9" w:rsidRPr="006C0D74" w:rsidRDefault="00602DA9" w:rsidP="009A3DFF">
      <w:pPr>
        <w:pStyle w:val="ListParagraph"/>
        <w:numPr>
          <w:ilvl w:val="0"/>
          <w:numId w:val="12"/>
        </w:numPr>
        <w:spacing w:after="0" w:line="276" w:lineRule="auto"/>
        <w:jc w:val="both"/>
        <w:rPr>
          <w:sz w:val="24"/>
          <w:szCs w:val="24"/>
        </w:rPr>
      </w:pPr>
      <w:r w:rsidRPr="006C0D74">
        <w:rPr>
          <w:sz w:val="24"/>
          <w:szCs w:val="24"/>
        </w:rPr>
        <w:t xml:space="preserve">One’s equals or </w:t>
      </w:r>
      <w:r w:rsidR="004D0EB4" w:rsidRPr="006C0D74">
        <w:rPr>
          <w:sz w:val="24"/>
          <w:szCs w:val="24"/>
        </w:rPr>
        <w:t>neighbours.</w:t>
      </w:r>
    </w:p>
    <w:p w14:paraId="6C61B873" w14:textId="77777777" w:rsidR="00602DA9" w:rsidRPr="006C0D74" w:rsidRDefault="00602DA9" w:rsidP="009A3DFF">
      <w:pPr>
        <w:pStyle w:val="ListParagraph"/>
        <w:numPr>
          <w:ilvl w:val="0"/>
          <w:numId w:val="12"/>
        </w:numPr>
        <w:spacing w:line="276" w:lineRule="auto"/>
        <w:jc w:val="both"/>
        <w:rPr>
          <w:sz w:val="24"/>
          <w:szCs w:val="24"/>
        </w:rPr>
      </w:pPr>
      <w:r w:rsidRPr="006C0D74">
        <w:rPr>
          <w:sz w:val="24"/>
          <w:szCs w:val="24"/>
        </w:rPr>
        <w:t xml:space="preserve">A body of fair-minded persons </w:t>
      </w:r>
    </w:p>
    <w:p w14:paraId="7BEE11A7" w14:textId="77777777" w:rsidR="00602DA9" w:rsidRPr="006C0D74" w:rsidRDefault="00602DA9" w:rsidP="009A3DFF">
      <w:pPr>
        <w:pStyle w:val="ListParagraph"/>
        <w:numPr>
          <w:ilvl w:val="0"/>
          <w:numId w:val="12"/>
        </w:numPr>
        <w:spacing w:line="276" w:lineRule="auto"/>
        <w:jc w:val="both"/>
        <w:rPr>
          <w:sz w:val="24"/>
          <w:szCs w:val="24"/>
        </w:rPr>
      </w:pPr>
      <w:r w:rsidRPr="006C0D74">
        <w:rPr>
          <w:sz w:val="24"/>
          <w:szCs w:val="24"/>
        </w:rPr>
        <w:t>An impartial body</w:t>
      </w:r>
    </w:p>
    <w:p w14:paraId="772839DD" w14:textId="6F9831C5" w:rsidR="00602DA9" w:rsidRPr="006C0D74" w:rsidRDefault="00602DA9" w:rsidP="009A3DFF">
      <w:pPr>
        <w:pStyle w:val="ListParagraph"/>
        <w:numPr>
          <w:ilvl w:val="0"/>
          <w:numId w:val="12"/>
        </w:numPr>
        <w:spacing w:line="276" w:lineRule="auto"/>
        <w:jc w:val="both"/>
        <w:rPr>
          <w:sz w:val="24"/>
          <w:szCs w:val="24"/>
        </w:rPr>
      </w:pPr>
      <w:r w:rsidRPr="006C0D74">
        <w:rPr>
          <w:sz w:val="24"/>
          <w:szCs w:val="24"/>
        </w:rPr>
        <w:t xml:space="preserve">A randomly chosen </w:t>
      </w:r>
      <w:r w:rsidR="004D0EB4" w:rsidRPr="006C0D74">
        <w:rPr>
          <w:sz w:val="24"/>
          <w:szCs w:val="24"/>
        </w:rPr>
        <w:t>body.</w:t>
      </w:r>
    </w:p>
    <w:p w14:paraId="5D40B969" w14:textId="77777777" w:rsidR="00602DA9" w:rsidRPr="006C0D74" w:rsidRDefault="00602DA9" w:rsidP="009A3DFF">
      <w:pPr>
        <w:pStyle w:val="ListParagraph"/>
        <w:numPr>
          <w:ilvl w:val="0"/>
          <w:numId w:val="12"/>
        </w:numPr>
        <w:spacing w:line="276" w:lineRule="auto"/>
        <w:jc w:val="both"/>
        <w:rPr>
          <w:sz w:val="24"/>
          <w:szCs w:val="24"/>
        </w:rPr>
      </w:pPr>
      <w:r w:rsidRPr="006C0D74">
        <w:rPr>
          <w:sz w:val="24"/>
          <w:szCs w:val="24"/>
        </w:rPr>
        <w:t xml:space="preserve">A representative body </w:t>
      </w:r>
    </w:p>
    <w:p w14:paraId="1715E12A" w14:textId="20E2586E" w:rsidR="00602DA9" w:rsidRPr="006C0D74" w:rsidRDefault="00602DA9" w:rsidP="00602DA9">
      <w:pPr>
        <w:spacing w:line="480" w:lineRule="auto"/>
        <w:jc w:val="both"/>
        <w:rPr>
          <w:sz w:val="24"/>
          <w:szCs w:val="24"/>
        </w:rPr>
      </w:pPr>
      <w:r w:rsidRPr="006C0D74">
        <w:rPr>
          <w:sz w:val="24"/>
          <w:szCs w:val="24"/>
        </w:rPr>
        <w:t xml:space="preserve">The issue that arises using this method is that a randomly chosen body will not automatically generate a representative body of jurors, some will be unrepresentative due to the random nature. It is currently the view in the United Kingdom that a randomly chosen body will mean a representative body that will remain independent and impartial (Thomas and Balmer, 2007). Although this method of randomly choosing may have a representative body of jurors that may span a range of ages, occupations, ethnicities and comprise of the different genders, it cannot be representative of one’s beliefs especially when it comes to misconceptions around consent and sexual offences. Therefore, the selection process could benefit </w:t>
      </w:r>
      <w:r w:rsidR="00083A3D" w:rsidRPr="006C0D74">
        <w:rPr>
          <w:sz w:val="24"/>
          <w:szCs w:val="24"/>
        </w:rPr>
        <w:t>from</w:t>
      </w:r>
      <w:r w:rsidRPr="006C0D74">
        <w:rPr>
          <w:sz w:val="24"/>
          <w:szCs w:val="24"/>
        </w:rPr>
        <w:t xml:space="preserve"> a tool that depict</w:t>
      </w:r>
      <w:r w:rsidR="00083A3D" w:rsidRPr="006C0D74">
        <w:rPr>
          <w:sz w:val="24"/>
          <w:szCs w:val="24"/>
        </w:rPr>
        <w:t>s</w:t>
      </w:r>
      <w:r w:rsidRPr="006C0D74">
        <w:rPr>
          <w:sz w:val="24"/>
          <w:szCs w:val="24"/>
        </w:rPr>
        <w:t xml:space="preserve"> a juries positive or negative attitude towards belief in rape myths. </w:t>
      </w:r>
    </w:p>
    <w:p w14:paraId="3D6BD0F0" w14:textId="2D0CAAED" w:rsidR="00602DA9" w:rsidRPr="00232E65" w:rsidRDefault="00602DA9" w:rsidP="00E34FEA">
      <w:pPr>
        <w:pStyle w:val="Heading3"/>
        <w:numPr>
          <w:ilvl w:val="2"/>
          <w:numId w:val="48"/>
        </w:numPr>
      </w:pPr>
      <w:bookmarkStart w:id="193" w:name="_Toc125708784"/>
      <w:r w:rsidRPr="00232E65">
        <w:t>Juror stereotypes and bias</w:t>
      </w:r>
      <w:bookmarkEnd w:id="193"/>
    </w:p>
    <w:p w14:paraId="6C3B685E" w14:textId="51992E8F" w:rsidR="00602DA9" w:rsidRPr="006C0D74" w:rsidRDefault="00602DA9" w:rsidP="00602DA9">
      <w:pPr>
        <w:spacing w:after="0" w:line="480" w:lineRule="auto"/>
        <w:jc w:val="both"/>
        <w:rPr>
          <w:sz w:val="24"/>
        </w:rPr>
      </w:pPr>
      <w:r w:rsidRPr="006C0D74">
        <w:rPr>
          <w:sz w:val="24"/>
        </w:rPr>
        <w:t xml:space="preserve">The issue regarding consent does not stop at whether consent was given or not given, it remains an issue during court proceedings with the problem of juror stereotypes. Juror stereotypes seem to disregard whether consent was given but involve other aspects. </w:t>
      </w:r>
      <w:r w:rsidRPr="006C0D74">
        <w:rPr>
          <w:sz w:val="24"/>
        </w:rPr>
        <w:lastRenderedPageBreak/>
        <w:t xml:space="preserve">These aspects include the behaviour of the </w:t>
      </w:r>
      <w:r w:rsidR="00D343A3" w:rsidRPr="006C0D74">
        <w:rPr>
          <w:sz w:val="24"/>
        </w:rPr>
        <w:t>victim</w:t>
      </w:r>
      <w:r w:rsidRPr="006C0D74">
        <w:rPr>
          <w:sz w:val="24"/>
        </w:rPr>
        <w:t xml:space="preserve"> in the lead up to the incident, the physical attractiveness of the </w:t>
      </w:r>
      <w:r w:rsidR="00D343A3" w:rsidRPr="006C0D74">
        <w:rPr>
          <w:sz w:val="24"/>
        </w:rPr>
        <w:t>victim</w:t>
      </w:r>
      <w:r w:rsidRPr="006C0D74">
        <w:rPr>
          <w:sz w:val="24"/>
        </w:rPr>
        <w:t xml:space="preserve">, the level and fact of intoxication, what the </w:t>
      </w:r>
      <w:r w:rsidR="00D343A3" w:rsidRPr="006C0D74">
        <w:rPr>
          <w:sz w:val="24"/>
        </w:rPr>
        <w:t>victim</w:t>
      </w:r>
      <w:r w:rsidRPr="006C0D74">
        <w:rPr>
          <w:sz w:val="24"/>
        </w:rPr>
        <w:t xml:space="preserve"> was wearing, the </w:t>
      </w:r>
      <w:r w:rsidR="00D343A3" w:rsidRPr="006C0D74">
        <w:rPr>
          <w:sz w:val="24"/>
        </w:rPr>
        <w:t>victim</w:t>
      </w:r>
      <w:r w:rsidRPr="006C0D74">
        <w:rPr>
          <w:sz w:val="24"/>
        </w:rPr>
        <w:t xml:space="preserve">s and defendant’s personal life and the relationships to one another (Lees, 1996; Finch and Munro, 2007; Schuller and Stewart, 2000; Abbey </w:t>
      </w:r>
      <w:r w:rsidRPr="006C0D74">
        <w:rPr>
          <w:i/>
          <w:sz w:val="24"/>
        </w:rPr>
        <w:t xml:space="preserve">et al, </w:t>
      </w:r>
      <w:r w:rsidRPr="006C0D74">
        <w:rPr>
          <w:sz w:val="24"/>
        </w:rPr>
        <w:t xml:space="preserve">1987; Whatley, 2005; Rumney and Fenton, 2008; Yescavage, 1999). </w:t>
      </w:r>
    </w:p>
    <w:p w14:paraId="3E1FCE8B" w14:textId="606A805E" w:rsidR="00602DA9" w:rsidRPr="006C0D74" w:rsidRDefault="00602DA9" w:rsidP="00602DA9">
      <w:pPr>
        <w:spacing w:after="0" w:line="480" w:lineRule="auto"/>
        <w:jc w:val="both"/>
        <w:rPr>
          <w:sz w:val="24"/>
        </w:rPr>
      </w:pPr>
      <w:r w:rsidRPr="006C0D74">
        <w:rPr>
          <w:sz w:val="24"/>
        </w:rPr>
        <w:t xml:space="preserve">Other articles such as Ellison and Munro, (2013), Rose, </w:t>
      </w:r>
      <w:r w:rsidR="00416B9B" w:rsidRPr="006C0D74">
        <w:rPr>
          <w:sz w:val="24"/>
        </w:rPr>
        <w:t>Nadler,</w:t>
      </w:r>
      <w:r w:rsidRPr="006C0D74">
        <w:rPr>
          <w:sz w:val="24"/>
        </w:rPr>
        <w:t xml:space="preserve"> and Clark (2006) and Taylor and Joudo, (2005) comment on other stereotypes. Lack of visible injury</w:t>
      </w:r>
      <w:r w:rsidR="008357FB" w:rsidRPr="006C0D74">
        <w:rPr>
          <w:sz w:val="24"/>
        </w:rPr>
        <w:t xml:space="preserve"> was interpreted by the jury as the</w:t>
      </w:r>
      <w:r w:rsidRPr="006C0D74">
        <w:rPr>
          <w:sz w:val="24"/>
        </w:rPr>
        <w:t xml:space="preserve"> victim did not try ha</w:t>
      </w:r>
      <w:r w:rsidR="008357FB" w:rsidRPr="006C0D74">
        <w:rPr>
          <w:sz w:val="24"/>
        </w:rPr>
        <w:t>r</w:t>
      </w:r>
      <w:r w:rsidRPr="006C0D74">
        <w:rPr>
          <w:sz w:val="24"/>
        </w:rPr>
        <w:t>d enough to resist, therefore the victim must have consented (Ellison and Munro, 2013). Delay in reporting the incident to the police or inconsistences between</w:t>
      </w:r>
      <w:r w:rsidR="00375C47" w:rsidRPr="006C0D74">
        <w:rPr>
          <w:sz w:val="24"/>
        </w:rPr>
        <w:t xml:space="preserve"> their</w:t>
      </w:r>
      <w:r w:rsidRPr="006C0D74">
        <w:rPr>
          <w:sz w:val="24"/>
        </w:rPr>
        <w:t xml:space="preserve"> statement and cross-examination in court meant the report was false (Rose, </w:t>
      </w:r>
      <w:r w:rsidR="00416B9B" w:rsidRPr="006C0D74">
        <w:rPr>
          <w:sz w:val="24"/>
        </w:rPr>
        <w:t>Nadler,</w:t>
      </w:r>
      <w:r w:rsidRPr="006C0D74">
        <w:rPr>
          <w:sz w:val="24"/>
        </w:rPr>
        <w:t xml:space="preserve"> and Clark</w:t>
      </w:r>
      <w:r w:rsidRPr="006C0D74">
        <w:rPr>
          <w:i/>
          <w:sz w:val="24"/>
        </w:rPr>
        <w:t xml:space="preserve">, </w:t>
      </w:r>
      <w:r w:rsidRPr="006C0D74">
        <w:rPr>
          <w:sz w:val="24"/>
        </w:rPr>
        <w:t xml:space="preserve">2006). Lack of distressed behaviour or those who were not ‘‘too’’ upset meant that they were less credible in the eyes of the jury (Taylor and Joudo, 2005). </w:t>
      </w:r>
    </w:p>
    <w:p w14:paraId="65436FA7" w14:textId="66F4287A" w:rsidR="00602DA9" w:rsidRPr="006C0D74" w:rsidRDefault="00602DA9" w:rsidP="00602DA9">
      <w:pPr>
        <w:spacing w:after="0" w:line="480" w:lineRule="auto"/>
        <w:jc w:val="both"/>
        <w:rPr>
          <w:sz w:val="24"/>
        </w:rPr>
      </w:pPr>
      <w:r w:rsidRPr="006C0D74">
        <w:rPr>
          <w:sz w:val="24"/>
        </w:rPr>
        <w:t xml:space="preserve">When it is one person’s word against another, the jury must decide but they have to do that within the context of the law. If a jury finds that the defendant reasonably believed in the </w:t>
      </w:r>
      <w:r w:rsidR="00D343A3" w:rsidRPr="006C0D74">
        <w:rPr>
          <w:sz w:val="24"/>
        </w:rPr>
        <w:t>victim</w:t>
      </w:r>
      <w:r w:rsidRPr="006C0D74">
        <w:rPr>
          <w:sz w:val="24"/>
        </w:rPr>
        <w:t xml:space="preserve">’s consent, they must then find the defendant not guilty. It is only if they are sure beyond all reasonable doubt that the defendant knew that the </w:t>
      </w:r>
      <w:r w:rsidR="00D343A3" w:rsidRPr="006C0D74">
        <w:rPr>
          <w:sz w:val="24"/>
        </w:rPr>
        <w:t>victim</w:t>
      </w:r>
      <w:r w:rsidRPr="006C0D74">
        <w:rPr>
          <w:sz w:val="24"/>
        </w:rPr>
        <w:t xml:space="preserve"> did not consent, that the jury have a duty to find the defendant guilty. To do this the jury must decide the case fairly within the confines of the </w:t>
      </w:r>
      <w:r w:rsidR="00F86A30" w:rsidRPr="006C0D74">
        <w:rPr>
          <w:sz w:val="24"/>
        </w:rPr>
        <w:t>law, and</w:t>
      </w:r>
      <w:r w:rsidR="00375C47" w:rsidRPr="006C0D74">
        <w:rPr>
          <w:sz w:val="24"/>
        </w:rPr>
        <w:t xml:space="preserve"> </w:t>
      </w:r>
      <w:r w:rsidRPr="006C0D74">
        <w:rPr>
          <w:sz w:val="24"/>
        </w:rPr>
        <w:t xml:space="preserve">in light of the evidence and nothing else. However, the nothing else element is an issue. Boeschen et al, (1998) state that “it is clear to see that in rape cases, the victim’s accuracy of the allegations is often on trial at the same time as the defendant’s culpability”. </w:t>
      </w:r>
    </w:p>
    <w:p w14:paraId="671F4C9B" w14:textId="403C5F35" w:rsidR="00602DA9" w:rsidRPr="006C0D74" w:rsidRDefault="00602DA9" w:rsidP="00602DA9">
      <w:pPr>
        <w:spacing w:after="0" w:line="480" w:lineRule="auto"/>
        <w:jc w:val="both"/>
        <w:rPr>
          <w:sz w:val="24"/>
        </w:rPr>
      </w:pPr>
      <w:r w:rsidRPr="006C0D74">
        <w:rPr>
          <w:sz w:val="24"/>
        </w:rPr>
        <w:t xml:space="preserve">Amnesty International UK (2005) conducted a study which emphasises the types of stereotypes that may arise during a cross examination of the victim that should not bias </w:t>
      </w:r>
      <w:r w:rsidRPr="006C0D74">
        <w:rPr>
          <w:sz w:val="24"/>
        </w:rPr>
        <w:lastRenderedPageBreak/>
        <w:t xml:space="preserve">the jury. A poll was </w:t>
      </w:r>
      <w:r w:rsidR="005F48AA" w:rsidRPr="006C0D74">
        <w:rPr>
          <w:sz w:val="24"/>
        </w:rPr>
        <w:t>conducted</w:t>
      </w:r>
      <w:r w:rsidRPr="006C0D74">
        <w:rPr>
          <w:sz w:val="24"/>
        </w:rPr>
        <w:t xml:space="preserve"> of 1,095 participants about the blame culture in the United Kingdom. The poll indicated that 26% of participants thought the woman was partially or </w:t>
      </w:r>
      <w:r w:rsidR="00A5357D" w:rsidRPr="006C0D74">
        <w:rPr>
          <w:sz w:val="24"/>
        </w:rPr>
        <w:t xml:space="preserve">fully </w:t>
      </w:r>
      <w:r w:rsidRPr="006C0D74">
        <w:rPr>
          <w:sz w:val="24"/>
        </w:rPr>
        <w:t xml:space="preserve">responsible for being raped if she was wearing revealing clothing. 22% of participants thought she was responsible for being raped if she had many sexual partners. Whereas 30% and 37% thought the woman was partially or </w:t>
      </w:r>
      <w:r w:rsidR="00A5357D" w:rsidRPr="006C0D74">
        <w:rPr>
          <w:sz w:val="24"/>
        </w:rPr>
        <w:t>fully</w:t>
      </w:r>
      <w:r w:rsidRPr="006C0D74">
        <w:rPr>
          <w:sz w:val="24"/>
        </w:rPr>
        <w:t xml:space="preserve"> responsible for being raped if she was drunk or failed to clearly say no respectively. These findings may have dire consequences and a study by Huddersfield University highlights this. Huddersfield University found 43% of jurors chose a guilty verdict before deliberation and that percentage rises to 83% if the juror has </w:t>
      </w:r>
      <w:r w:rsidR="004E5A35" w:rsidRPr="006C0D74">
        <w:rPr>
          <w:sz w:val="24"/>
        </w:rPr>
        <w:t>firsthand experiences</w:t>
      </w:r>
      <w:r w:rsidRPr="006C0D74">
        <w:rPr>
          <w:sz w:val="24"/>
        </w:rPr>
        <w:t xml:space="preserve"> with sexual victimization (Rape crisis, 2017). This study shows that jurors either come to a verdict based on the evidence present or prejudge due to other factors which bias the verdict. </w:t>
      </w:r>
    </w:p>
    <w:p w14:paraId="36CAC893" w14:textId="24A02F69" w:rsidR="00602DA9" w:rsidRPr="006C0D74" w:rsidRDefault="00602DA9" w:rsidP="00602DA9">
      <w:pPr>
        <w:spacing w:after="0" w:line="480" w:lineRule="auto"/>
        <w:jc w:val="both"/>
        <w:rPr>
          <w:sz w:val="24"/>
        </w:rPr>
      </w:pPr>
      <w:r w:rsidRPr="006C0D74">
        <w:rPr>
          <w:sz w:val="24"/>
        </w:rPr>
        <w:t xml:space="preserve">One such court case where stereotyping was highlighted was the case Barbour v HMA (1982). In this case, the </w:t>
      </w:r>
      <w:r w:rsidR="00D343A3" w:rsidRPr="006C0D74">
        <w:rPr>
          <w:sz w:val="24"/>
        </w:rPr>
        <w:t>victim</w:t>
      </w:r>
      <w:r w:rsidRPr="006C0D74">
        <w:rPr>
          <w:sz w:val="24"/>
        </w:rPr>
        <w:t xml:space="preserve"> was being cross-examined about whether consent was granted </w:t>
      </w:r>
      <w:r w:rsidRPr="006C0D74">
        <w:rPr>
          <w:rFonts w:cstheme="minorHAnsi"/>
          <w:sz w:val="24"/>
          <w:szCs w:val="24"/>
        </w:rPr>
        <w:t xml:space="preserve">or not and responded with “it depends on what you </w:t>
      </w:r>
      <w:r w:rsidR="007C332D" w:rsidRPr="006C0D74">
        <w:rPr>
          <w:rFonts w:cstheme="minorHAnsi"/>
          <w:sz w:val="24"/>
          <w:szCs w:val="24"/>
        </w:rPr>
        <w:t>mean</w:t>
      </w:r>
      <w:r w:rsidRPr="006C0D74">
        <w:rPr>
          <w:rFonts w:cstheme="minorHAnsi"/>
          <w:sz w:val="24"/>
          <w:szCs w:val="24"/>
        </w:rPr>
        <w:t xml:space="preserve"> by consent</w:t>
      </w:r>
      <w:r w:rsidR="00A65DB0" w:rsidRPr="006C0D74">
        <w:rPr>
          <w:rFonts w:cstheme="minorHAnsi"/>
          <w:sz w:val="24"/>
          <w:szCs w:val="24"/>
        </w:rPr>
        <w:t>.”</w:t>
      </w:r>
      <w:r w:rsidRPr="006C0D74">
        <w:rPr>
          <w:rFonts w:cstheme="minorHAnsi"/>
          <w:sz w:val="24"/>
          <w:szCs w:val="24"/>
        </w:rPr>
        <w:t xml:space="preserve"> The Lord Justice Steward then summed up with the following statement “</w:t>
      </w:r>
      <w:r w:rsidRPr="006C0D74">
        <w:rPr>
          <w:rFonts w:cstheme="minorHAnsi"/>
          <w:sz w:val="24"/>
          <w:szCs w:val="24"/>
          <w:shd w:val="clear" w:color="auto" w:fill="FFFFFF"/>
        </w:rPr>
        <w:t>it is easy to see how the ambivalence in the concept in consent is exploited by the defence counsels in rape cases. It is also easy to see how the juries are very easily distracted away from the central question of whether she engaged in sexual intercourse freely by focusing on whether her words and actions indicated agreement</w:t>
      </w:r>
      <w:r w:rsidR="00A65DB0" w:rsidRPr="006C0D74">
        <w:rPr>
          <w:rFonts w:cstheme="minorHAnsi"/>
          <w:sz w:val="24"/>
          <w:szCs w:val="24"/>
          <w:shd w:val="clear" w:color="auto" w:fill="FFFFFF"/>
        </w:rPr>
        <w:t>.”</w:t>
      </w:r>
      <w:r w:rsidRPr="006C0D74">
        <w:rPr>
          <w:rFonts w:cstheme="minorHAnsi"/>
          <w:sz w:val="24"/>
          <w:szCs w:val="24"/>
          <w:shd w:val="clear" w:color="auto" w:fill="FFFFFF"/>
        </w:rPr>
        <w:t xml:space="preserve"> </w:t>
      </w:r>
      <w:r w:rsidRPr="006C0D74">
        <w:rPr>
          <w:rFonts w:cstheme="minorHAnsi"/>
          <w:sz w:val="24"/>
          <w:szCs w:val="24"/>
        </w:rPr>
        <w:t>The statement shows that there are a number of stereotypes and ‘rape myths’ which are pre-existing in a juror’s mind when they come to a verdict and on occasion ultimately decide their verdict regardless of evidence present.</w:t>
      </w:r>
      <w:r w:rsidRPr="006C0D74">
        <w:rPr>
          <w:sz w:val="24"/>
        </w:rPr>
        <w:t xml:space="preserve"> </w:t>
      </w:r>
    </w:p>
    <w:p w14:paraId="1C7D8952" w14:textId="6671B7ED" w:rsidR="00602DA9" w:rsidRPr="006C0D74" w:rsidRDefault="00602DA9" w:rsidP="00E34FEA">
      <w:pPr>
        <w:pStyle w:val="Heading4"/>
        <w:numPr>
          <w:ilvl w:val="3"/>
          <w:numId w:val="23"/>
        </w:numPr>
        <w:rPr>
          <w:color w:val="auto"/>
        </w:rPr>
      </w:pPr>
      <w:r w:rsidRPr="006C0D74">
        <w:rPr>
          <w:color w:val="auto"/>
        </w:rPr>
        <w:t xml:space="preserve">‘Halo Effect’ </w:t>
      </w:r>
    </w:p>
    <w:p w14:paraId="1709C112" w14:textId="7C705633" w:rsidR="00602DA9" w:rsidRPr="006C0D74" w:rsidRDefault="00602DA9" w:rsidP="00602DA9">
      <w:pPr>
        <w:spacing w:after="0" w:line="480" w:lineRule="auto"/>
        <w:jc w:val="both"/>
        <w:rPr>
          <w:sz w:val="24"/>
        </w:rPr>
      </w:pPr>
      <w:r w:rsidRPr="006C0D74">
        <w:rPr>
          <w:sz w:val="24"/>
        </w:rPr>
        <w:lastRenderedPageBreak/>
        <w:t xml:space="preserve">One of the most common forms of stereotyping and bias is that of forming an opinion based on immediate impression. The ‘Halo effect’ was first termed this in Edward L Thorndike’s 1920 paper on </w:t>
      </w:r>
      <w:r w:rsidRPr="006C0D74">
        <w:rPr>
          <w:i/>
          <w:sz w:val="24"/>
        </w:rPr>
        <w:t xml:space="preserve">“A constant error in psychological ratings”. </w:t>
      </w:r>
      <w:r w:rsidRPr="006C0D74">
        <w:rPr>
          <w:iCs/>
          <w:sz w:val="24"/>
        </w:rPr>
        <w:t>In Thorndike’s study, commanding officers were asked to rate their soldiers on a number of physical and personality traits. The study showed that the evaluation of one trait affected the rating of another trait. ‘Halo effect’ is</w:t>
      </w:r>
      <w:r w:rsidRPr="006C0D74">
        <w:rPr>
          <w:sz w:val="24"/>
        </w:rPr>
        <w:t xml:space="preserve"> best defined as “an error is reasoning in which an impression is formed from a single trait or characteristic is allowed to influence multiple judgements or ratings of unrelated factors” (Encyclopaedia Britannica, 2016). Asch (1949) said that people naturally form first impressions of others from the initial information they obtain, and like rape myths and stereotypes these ‘halo effect’ impressions can</w:t>
      </w:r>
      <w:r w:rsidR="00CB73DE" w:rsidRPr="006C0D74">
        <w:rPr>
          <w:sz w:val="24"/>
        </w:rPr>
        <w:t xml:space="preserve"> be observed in</w:t>
      </w:r>
      <w:r w:rsidRPr="006C0D74">
        <w:rPr>
          <w:sz w:val="24"/>
        </w:rPr>
        <w:t xml:space="preserve"> a court setting. Asch’s research now known as </w:t>
      </w:r>
      <w:r w:rsidR="00CB73DE" w:rsidRPr="006C0D74">
        <w:rPr>
          <w:sz w:val="24"/>
        </w:rPr>
        <w:t>I</w:t>
      </w:r>
      <w:r w:rsidRPr="006C0D74">
        <w:rPr>
          <w:sz w:val="24"/>
        </w:rPr>
        <w:t xml:space="preserve">mplicit </w:t>
      </w:r>
      <w:r w:rsidR="00CB73DE" w:rsidRPr="006C0D74">
        <w:rPr>
          <w:sz w:val="24"/>
        </w:rPr>
        <w:t>P</w:t>
      </w:r>
      <w:r w:rsidRPr="006C0D74">
        <w:rPr>
          <w:sz w:val="24"/>
        </w:rPr>
        <w:t xml:space="preserve">ersonality </w:t>
      </w:r>
      <w:r w:rsidR="00CB73DE" w:rsidRPr="006C0D74">
        <w:rPr>
          <w:sz w:val="24"/>
        </w:rPr>
        <w:t>T</w:t>
      </w:r>
      <w:r w:rsidRPr="006C0D74">
        <w:rPr>
          <w:sz w:val="24"/>
        </w:rPr>
        <w:t xml:space="preserve">heory was one of the first on the concept of forming first impressions on initial information. One of these first impressions can be seen by the Amnesty international UK (2005) poll that 26% of participants asked were of the thought that a woman was partially or </w:t>
      </w:r>
      <w:r w:rsidR="00A5357D" w:rsidRPr="006C0D74">
        <w:rPr>
          <w:sz w:val="24"/>
        </w:rPr>
        <w:t>fully</w:t>
      </w:r>
      <w:r w:rsidRPr="006C0D74">
        <w:rPr>
          <w:sz w:val="24"/>
        </w:rPr>
        <w:t xml:space="preserve"> responsible for being raped if she was wearing sexy or revealing clothing.</w:t>
      </w:r>
      <w:r w:rsidR="00CB73DE" w:rsidRPr="006C0D74">
        <w:rPr>
          <w:sz w:val="24"/>
        </w:rPr>
        <w:t xml:space="preserve"> </w:t>
      </w:r>
    </w:p>
    <w:p w14:paraId="6C407E71" w14:textId="3A969F16" w:rsidR="00602DA9" w:rsidRPr="006C0D74" w:rsidRDefault="00CB73DE" w:rsidP="00602DA9">
      <w:pPr>
        <w:spacing w:after="0" w:line="480" w:lineRule="auto"/>
        <w:jc w:val="both"/>
        <w:rPr>
          <w:sz w:val="24"/>
        </w:rPr>
      </w:pPr>
      <w:r w:rsidRPr="006C0D74">
        <w:rPr>
          <w:sz w:val="24"/>
        </w:rPr>
        <w:t>As m</w:t>
      </w:r>
      <w:r w:rsidR="00602DA9" w:rsidRPr="006C0D74">
        <w:rPr>
          <w:sz w:val="24"/>
        </w:rPr>
        <w:t xml:space="preserve">entioned by Taylor, Lui and Workman (2018), there are studies where mock juries have been </w:t>
      </w:r>
      <w:r w:rsidR="005F48AA" w:rsidRPr="006C0D74">
        <w:rPr>
          <w:sz w:val="24"/>
        </w:rPr>
        <w:t>used</w:t>
      </w:r>
      <w:r w:rsidR="00602DA9" w:rsidRPr="006C0D74">
        <w:rPr>
          <w:sz w:val="24"/>
        </w:rPr>
        <w:t xml:space="preserve"> and where both evidential and non-evidential information have been used. The information used ranges from the evidential of how the alleged perpetrator might be linked to a crime to the non-evidential such as physical attractiveness, gender, ethnicity and what is being worn. This is to see if bias is prevalent. There are a number of studies since Asch’s that take these non-evidential pieces of information to see how they affect an overall evaluation of an individual. Taking physical attractiveness there are studies such as Miller (1970); Castellow, Wuensche and Moore, (1990) that research </w:t>
      </w:r>
      <w:r w:rsidR="00602DA9" w:rsidRPr="006C0D74">
        <w:rPr>
          <w:sz w:val="24"/>
        </w:rPr>
        <w:lastRenderedPageBreak/>
        <w:t xml:space="preserve">this. Both studies concluded that more attractive people are generally assigned more positive traits. </w:t>
      </w:r>
    </w:p>
    <w:p w14:paraId="013FAA05" w14:textId="70D0A182" w:rsidR="00602DA9" w:rsidRPr="006C0D74" w:rsidRDefault="00602DA9" w:rsidP="00602DA9">
      <w:pPr>
        <w:spacing w:after="0" w:line="480" w:lineRule="auto"/>
        <w:jc w:val="both"/>
        <w:rPr>
          <w:sz w:val="24"/>
        </w:rPr>
      </w:pPr>
      <w:r w:rsidRPr="006C0D74">
        <w:rPr>
          <w:sz w:val="24"/>
        </w:rPr>
        <w:t>Taylor, Lui and Workman also acknowledge two separate studies regarding the gender aspect of the ‘Halo effect</w:t>
      </w:r>
      <w:r w:rsidR="00A65DB0" w:rsidRPr="006C0D74">
        <w:rPr>
          <w:sz w:val="24"/>
        </w:rPr>
        <w:t>,’</w:t>
      </w:r>
      <w:r w:rsidRPr="006C0D74">
        <w:rPr>
          <w:sz w:val="24"/>
        </w:rPr>
        <w:t xml:space="preserve"> McCoy and Gray (2007) and Ahola, Christianson and Hellstrom (2009). In the study by McCoy and Gray they found that juries tend to show more leniency towards females in cases involving child abuse, which was also found in the study by Ahola, Christianson and Hellstrom. Ahola et al study also found that male defendants received more convictions for murder than females but also were deemed less trustworthy. Another non-evidential factor that has been seen to be an influence in mock jury trials is that of the individual’s ethnicity. The study by Forster-Lee et al, 2006 found that jurors in cases were most lenient in sentencing with white defendants who murdered white victims. Their article found also found that female jurors were more punitive toward black defendants that male jurors. This was also seen for female jurors who were more likely to engage in emotive responses when the victim was black, compared to male jurors.</w:t>
      </w:r>
    </w:p>
    <w:p w14:paraId="026A23C3" w14:textId="7D861320" w:rsidR="00602DA9" w:rsidRPr="00232E65" w:rsidRDefault="00602DA9" w:rsidP="00E34FEA">
      <w:pPr>
        <w:pStyle w:val="Heading3"/>
        <w:numPr>
          <w:ilvl w:val="1"/>
          <w:numId w:val="48"/>
        </w:numPr>
      </w:pPr>
      <w:bookmarkStart w:id="194" w:name="_Toc125708785"/>
      <w:r w:rsidRPr="00232E65">
        <w:t>Rape myths and misconceptions</w:t>
      </w:r>
      <w:bookmarkEnd w:id="194"/>
    </w:p>
    <w:p w14:paraId="3CEAAE2F" w14:textId="53F7BC60" w:rsidR="00602DA9" w:rsidRPr="006C0D74" w:rsidRDefault="00602DA9" w:rsidP="00602DA9">
      <w:pPr>
        <w:spacing w:after="0" w:line="480" w:lineRule="auto"/>
        <w:jc w:val="both"/>
        <w:rPr>
          <w:sz w:val="24"/>
          <w:szCs w:val="24"/>
        </w:rPr>
      </w:pPr>
      <w:r w:rsidRPr="006C0D74">
        <w:rPr>
          <w:sz w:val="24"/>
          <w:szCs w:val="24"/>
        </w:rPr>
        <w:t xml:space="preserve">According to Burt (1970) rape myths are “prejudicial, stereotyped, or false beliefs about rape, rape victims and rapists”. </w:t>
      </w:r>
      <w:r w:rsidRPr="006C0D74">
        <w:rPr>
          <w:sz w:val="24"/>
        </w:rPr>
        <w:t>There are several pieces of literature which give examples of rape myths</w:t>
      </w:r>
      <w:r w:rsidR="008E42FC" w:rsidRPr="006C0D74">
        <w:rPr>
          <w:sz w:val="24"/>
        </w:rPr>
        <w:t>,</w:t>
      </w:r>
      <w:r w:rsidRPr="006C0D74">
        <w:rPr>
          <w:sz w:val="24"/>
        </w:rPr>
        <w:t xml:space="preserve"> </w:t>
      </w:r>
      <w:r w:rsidR="008E42FC" w:rsidRPr="006C0D74">
        <w:rPr>
          <w:sz w:val="24"/>
        </w:rPr>
        <w:t>on</w:t>
      </w:r>
      <w:r w:rsidRPr="006C0D74">
        <w:rPr>
          <w:sz w:val="24"/>
        </w:rPr>
        <w:t>ly strangers’ rape (Koss, Dinero, Seibel and Cox, 1988)</w:t>
      </w:r>
      <w:r w:rsidR="008E42FC" w:rsidRPr="006C0D74">
        <w:rPr>
          <w:sz w:val="24"/>
        </w:rPr>
        <w:t>, r</w:t>
      </w:r>
      <w:r w:rsidRPr="006C0D74">
        <w:rPr>
          <w:sz w:val="24"/>
        </w:rPr>
        <w:t>apists use weapons and cause physical injury (Schafran, 1993)</w:t>
      </w:r>
      <w:r w:rsidR="008E42FC" w:rsidRPr="006C0D74">
        <w:rPr>
          <w:sz w:val="24"/>
        </w:rPr>
        <w:t>, v</w:t>
      </w:r>
      <w:r w:rsidRPr="006C0D74">
        <w:rPr>
          <w:sz w:val="24"/>
        </w:rPr>
        <w:t>ictims behave in certain ways, i.e., if they were being raped why didn’t they fight back (Waterhouse, Reynolds, and Egan, 2014)</w:t>
      </w:r>
      <w:r w:rsidR="008E42FC" w:rsidRPr="006C0D74">
        <w:rPr>
          <w:sz w:val="24"/>
        </w:rPr>
        <w:t>,</w:t>
      </w:r>
      <w:r w:rsidRPr="006C0D74">
        <w:rPr>
          <w:sz w:val="24"/>
        </w:rPr>
        <w:t xml:space="preserve"> </w:t>
      </w:r>
      <w:r w:rsidR="008E42FC" w:rsidRPr="006C0D74">
        <w:rPr>
          <w:sz w:val="24"/>
        </w:rPr>
        <w:t>w</w:t>
      </w:r>
      <w:r w:rsidRPr="006C0D74">
        <w:rPr>
          <w:sz w:val="24"/>
        </w:rPr>
        <w:t>omen routinely lie about rape and only ‘certain women’ are raped (Brownmiller, 1975; Rumney, 2006)</w:t>
      </w:r>
      <w:r w:rsidR="0035321D" w:rsidRPr="006C0D74">
        <w:rPr>
          <w:sz w:val="24"/>
        </w:rPr>
        <w:t xml:space="preserve"> and w</w:t>
      </w:r>
      <w:r w:rsidRPr="006C0D74">
        <w:rPr>
          <w:sz w:val="24"/>
        </w:rPr>
        <w:t>omen ask for it and women ‘cry rape’ if they have got something to cover up (Burt, 1980).</w:t>
      </w:r>
      <w:r w:rsidRPr="006C0D74">
        <w:rPr>
          <w:sz w:val="24"/>
          <w:szCs w:val="24"/>
        </w:rPr>
        <w:t xml:space="preserve"> However, according to Bohner et al (2009) </w:t>
      </w:r>
      <w:r w:rsidRPr="006C0D74">
        <w:rPr>
          <w:sz w:val="24"/>
          <w:szCs w:val="24"/>
        </w:rPr>
        <w:lastRenderedPageBreak/>
        <w:t xml:space="preserve">these rape myths can encompass a range of beliefs, which can fall into four categories such as 1) victim blaming, 2) beliefs that excuse the offender, 3) beliefs that doubt the allegations being made and 4) that the act of rape is only exclusive to certain groups of society. </w:t>
      </w:r>
    </w:p>
    <w:p w14:paraId="122904D9" w14:textId="4838A6D8" w:rsidR="00602DA9" w:rsidRPr="006C0D74" w:rsidRDefault="00602DA9" w:rsidP="00602DA9">
      <w:pPr>
        <w:spacing w:after="0" w:line="480" w:lineRule="auto"/>
        <w:jc w:val="both"/>
        <w:rPr>
          <w:sz w:val="24"/>
          <w:szCs w:val="24"/>
        </w:rPr>
      </w:pPr>
      <w:r w:rsidRPr="006C0D74">
        <w:rPr>
          <w:sz w:val="24"/>
          <w:szCs w:val="24"/>
        </w:rPr>
        <w:t>Firstly, the myths surrounding ‘victim blaming</w:t>
      </w:r>
      <w:r w:rsidR="00A65DB0" w:rsidRPr="006C0D74">
        <w:rPr>
          <w:sz w:val="24"/>
          <w:szCs w:val="24"/>
        </w:rPr>
        <w:t>.’</w:t>
      </w:r>
      <w:r w:rsidRPr="006C0D74">
        <w:rPr>
          <w:sz w:val="24"/>
          <w:szCs w:val="24"/>
        </w:rPr>
        <w:t xml:space="preserve"> Victim blaming occurs when a victim is held entirely or partially at fault for the act that occurs upon them (Taylor, 2020). This belief puts the emphasis on the victim’s behaviour or character, rather than the perpetrators as the </w:t>
      </w:r>
      <w:r w:rsidR="00A5357D" w:rsidRPr="006C0D74">
        <w:rPr>
          <w:sz w:val="24"/>
          <w:szCs w:val="24"/>
        </w:rPr>
        <w:t>reason</w:t>
      </w:r>
      <w:r w:rsidRPr="006C0D74">
        <w:rPr>
          <w:sz w:val="24"/>
          <w:szCs w:val="24"/>
        </w:rPr>
        <w:t xml:space="preserve"> they may have been raped. One such prevalent victim blaming rape myth is that of a person who is wearing revealing clothing i</w:t>
      </w:r>
      <w:r w:rsidR="0035321D" w:rsidRPr="006C0D74">
        <w:rPr>
          <w:sz w:val="24"/>
          <w:szCs w:val="24"/>
        </w:rPr>
        <w:t>s</w:t>
      </w:r>
      <w:r w:rsidRPr="006C0D74">
        <w:rPr>
          <w:sz w:val="24"/>
          <w:szCs w:val="24"/>
        </w:rPr>
        <w:t xml:space="preserve"> therefore inviting rape (McGee et al, 2011). A study by Whatley (2005) found those victims who were wearing revealing clothing were attributed the greater responsibility for being raped compared to those that were not wearing revealing clothing. </w:t>
      </w:r>
    </w:p>
    <w:p w14:paraId="1960A363" w14:textId="34CD04C2" w:rsidR="00216EE0" w:rsidRPr="006C0D74" w:rsidRDefault="00602DA9" w:rsidP="00602DA9">
      <w:pPr>
        <w:spacing w:after="0" w:line="480" w:lineRule="auto"/>
        <w:jc w:val="both"/>
        <w:rPr>
          <w:sz w:val="24"/>
          <w:szCs w:val="24"/>
        </w:rPr>
      </w:pPr>
      <w:r w:rsidRPr="006C0D74">
        <w:rPr>
          <w:sz w:val="24"/>
          <w:szCs w:val="24"/>
        </w:rPr>
        <w:t xml:space="preserve">Secondly, the myths that excuse the offender. These myths are those that give the perpetrator a defence as to why they </w:t>
      </w:r>
      <w:r w:rsidR="005F48AA" w:rsidRPr="006C0D74">
        <w:rPr>
          <w:sz w:val="24"/>
          <w:szCs w:val="24"/>
        </w:rPr>
        <w:t>conducted</w:t>
      </w:r>
      <w:r w:rsidRPr="006C0D74">
        <w:rPr>
          <w:sz w:val="24"/>
          <w:szCs w:val="24"/>
        </w:rPr>
        <w:t xml:space="preserve"> a sexual assault or rape. The majority of these surround sexual desire</w:t>
      </w:r>
      <w:r w:rsidR="0035321D" w:rsidRPr="006C0D74">
        <w:rPr>
          <w:sz w:val="24"/>
          <w:szCs w:val="24"/>
        </w:rPr>
        <w:t xml:space="preserve"> for example</w:t>
      </w:r>
      <w:r w:rsidRPr="006C0D74">
        <w:rPr>
          <w:sz w:val="24"/>
          <w:szCs w:val="24"/>
        </w:rPr>
        <w:t xml:space="preserve">, that it was a ‘crime of passion’ and being intoxicated (Farmer and McMahon, 2011). </w:t>
      </w:r>
      <w:r w:rsidR="004C57C3" w:rsidRPr="006C0D74">
        <w:rPr>
          <w:sz w:val="24"/>
          <w:szCs w:val="24"/>
        </w:rPr>
        <w:t xml:space="preserve">There is an article by Hipp et al, (2015) </w:t>
      </w:r>
      <w:r w:rsidR="00DC69AF" w:rsidRPr="006C0D74">
        <w:rPr>
          <w:sz w:val="24"/>
          <w:szCs w:val="24"/>
        </w:rPr>
        <w:t xml:space="preserve">titled ‘Justifying Sexual Assault: </w:t>
      </w:r>
      <w:r w:rsidR="00670617" w:rsidRPr="006C0D74">
        <w:rPr>
          <w:sz w:val="24"/>
          <w:szCs w:val="24"/>
        </w:rPr>
        <w:t>Anonymous</w:t>
      </w:r>
      <w:r w:rsidR="00DC69AF" w:rsidRPr="006C0D74">
        <w:rPr>
          <w:sz w:val="24"/>
          <w:szCs w:val="24"/>
        </w:rPr>
        <w:t xml:space="preserve"> Perpetrators Speak Out Online’ </w:t>
      </w:r>
      <w:r w:rsidR="000652A8" w:rsidRPr="006C0D74">
        <w:rPr>
          <w:sz w:val="24"/>
          <w:szCs w:val="24"/>
        </w:rPr>
        <w:t xml:space="preserve">which gave perpetrators of sexual assault and rape a platform to explain why they </w:t>
      </w:r>
      <w:r w:rsidR="005F48AA" w:rsidRPr="006C0D74">
        <w:rPr>
          <w:sz w:val="24"/>
          <w:szCs w:val="24"/>
        </w:rPr>
        <w:t>conducted</w:t>
      </w:r>
      <w:r w:rsidR="000652A8" w:rsidRPr="006C0D74">
        <w:rPr>
          <w:sz w:val="24"/>
          <w:szCs w:val="24"/>
        </w:rPr>
        <w:t xml:space="preserve"> such acts. </w:t>
      </w:r>
      <w:r w:rsidR="002D3A8E" w:rsidRPr="006C0D74">
        <w:rPr>
          <w:sz w:val="24"/>
          <w:szCs w:val="24"/>
        </w:rPr>
        <w:t xml:space="preserve">The justification for such acts were split into 6 different themes, </w:t>
      </w:r>
      <w:r w:rsidR="00E36B14" w:rsidRPr="006C0D74">
        <w:rPr>
          <w:sz w:val="24"/>
          <w:szCs w:val="24"/>
        </w:rPr>
        <w:t>sexual scripts (</w:t>
      </w:r>
      <w:r w:rsidR="00B73A1D" w:rsidRPr="006C0D74">
        <w:rPr>
          <w:sz w:val="24"/>
          <w:szCs w:val="24"/>
        </w:rPr>
        <w:t xml:space="preserve">what is appropriate, </w:t>
      </w:r>
      <w:r w:rsidR="00B72F2F" w:rsidRPr="006C0D74">
        <w:rPr>
          <w:sz w:val="24"/>
          <w:szCs w:val="24"/>
        </w:rPr>
        <w:t>anticipated,</w:t>
      </w:r>
      <w:r w:rsidR="00B73A1D" w:rsidRPr="006C0D74">
        <w:rPr>
          <w:sz w:val="24"/>
          <w:szCs w:val="24"/>
        </w:rPr>
        <w:t xml:space="preserve"> and desired during sex)</w:t>
      </w:r>
      <w:r w:rsidR="001B38C1" w:rsidRPr="006C0D74">
        <w:rPr>
          <w:sz w:val="24"/>
          <w:szCs w:val="24"/>
        </w:rPr>
        <w:t>, victim blaming, hostile sexis</w:t>
      </w:r>
      <w:r w:rsidR="00B72F2F" w:rsidRPr="006C0D74">
        <w:rPr>
          <w:sz w:val="24"/>
          <w:szCs w:val="24"/>
        </w:rPr>
        <w:t>m, biological essentialism (</w:t>
      </w:r>
      <w:r w:rsidR="00E53746" w:rsidRPr="006C0D74">
        <w:rPr>
          <w:sz w:val="24"/>
          <w:szCs w:val="24"/>
        </w:rPr>
        <w:t xml:space="preserve">physiology such as hormones drives the actions, </w:t>
      </w:r>
      <w:r w:rsidR="00BB7AE6" w:rsidRPr="006C0D74">
        <w:rPr>
          <w:sz w:val="24"/>
          <w:szCs w:val="24"/>
        </w:rPr>
        <w:t>thoughts,</w:t>
      </w:r>
      <w:r w:rsidR="00E53746" w:rsidRPr="006C0D74">
        <w:rPr>
          <w:sz w:val="24"/>
          <w:szCs w:val="24"/>
        </w:rPr>
        <w:t xml:space="preserve"> and feelings)</w:t>
      </w:r>
      <w:r w:rsidR="00E15678" w:rsidRPr="006C0D74">
        <w:rPr>
          <w:sz w:val="24"/>
          <w:szCs w:val="24"/>
        </w:rPr>
        <w:t>, objectification and sociosexuality</w:t>
      </w:r>
      <w:r w:rsidR="00D646BA" w:rsidRPr="006C0D74">
        <w:rPr>
          <w:sz w:val="24"/>
          <w:szCs w:val="24"/>
        </w:rPr>
        <w:t xml:space="preserve"> (sex for personal gratification)</w:t>
      </w:r>
      <w:r w:rsidR="00A5357D" w:rsidRPr="006C0D74">
        <w:rPr>
          <w:sz w:val="24"/>
          <w:szCs w:val="24"/>
        </w:rPr>
        <w:t xml:space="preserve">. </w:t>
      </w:r>
    </w:p>
    <w:p w14:paraId="4AABB3CD" w14:textId="0DBDC7A1" w:rsidR="00602DA9" w:rsidRPr="006C0D74" w:rsidRDefault="00602DA9" w:rsidP="00602DA9">
      <w:pPr>
        <w:spacing w:after="0" w:line="480" w:lineRule="auto"/>
        <w:jc w:val="both"/>
        <w:rPr>
          <w:sz w:val="24"/>
          <w:szCs w:val="24"/>
        </w:rPr>
      </w:pPr>
      <w:r w:rsidRPr="006C0D74">
        <w:rPr>
          <w:sz w:val="24"/>
          <w:szCs w:val="24"/>
        </w:rPr>
        <w:lastRenderedPageBreak/>
        <w:t xml:space="preserve">Farmer and McMahon (2011) in their rape myth acceptance scale have a subscale dedicated to these types of myths that the offender “didn’t mean to”. Some of the rape myths they state are that men have </w:t>
      </w:r>
      <w:r w:rsidR="0045118C" w:rsidRPr="006C0D74">
        <w:rPr>
          <w:sz w:val="24"/>
          <w:szCs w:val="24"/>
        </w:rPr>
        <w:t>a powerful desire</w:t>
      </w:r>
      <w:r w:rsidRPr="006C0D74">
        <w:rPr>
          <w:sz w:val="24"/>
          <w:szCs w:val="24"/>
        </w:rPr>
        <w:t xml:space="preserve"> for sex and sometimes they get too sexually carried away or that if he was drunk then he might rape someone unintentionally and not realise what he was doing. </w:t>
      </w:r>
    </w:p>
    <w:p w14:paraId="381D9770" w14:textId="77777777" w:rsidR="00602DA9" w:rsidRPr="006C0D74" w:rsidRDefault="00602DA9" w:rsidP="00602DA9">
      <w:pPr>
        <w:spacing w:after="0" w:line="480" w:lineRule="auto"/>
        <w:jc w:val="both"/>
        <w:rPr>
          <w:sz w:val="24"/>
          <w:szCs w:val="24"/>
        </w:rPr>
      </w:pPr>
      <w:r w:rsidRPr="006C0D74">
        <w:rPr>
          <w:sz w:val="24"/>
          <w:szCs w:val="24"/>
        </w:rPr>
        <w:t xml:space="preserve">Thirdly, the beliefs that doubt the allegations being made. One of the major myths is that false allegations of rape are prevalent in society, that an individual has made up a sexual assault for whatever reason (McGee et al, 2011). McGee et al (2011) highlight that holding this belief will clearly cast doubt on the accuser before any evidence is heard and therefore will create scepticism around any accusation made. Those cases which are indeed false, and those that are true allegations are difficult to determine. There are some suggestions that between 2% and 9% of reported rapes are deemed to be false allegations (Kelly and Lovett, 2009). </w:t>
      </w:r>
    </w:p>
    <w:p w14:paraId="624786F7" w14:textId="44919310" w:rsidR="00602DA9" w:rsidRPr="006C0D74" w:rsidRDefault="00602DA9" w:rsidP="00602DA9">
      <w:pPr>
        <w:spacing w:after="0" w:line="480" w:lineRule="auto"/>
        <w:jc w:val="both"/>
        <w:rPr>
          <w:sz w:val="24"/>
          <w:szCs w:val="24"/>
        </w:rPr>
      </w:pPr>
      <w:r w:rsidRPr="006C0D74">
        <w:rPr>
          <w:sz w:val="24"/>
          <w:szCs w:val="24"/>
        </w:rPr>
        <w:t>Finally, that rapes are exclusive to certain groups of society. One of the prominent rape myths is that “only certain types of women get raped and sexually assaulted</w:t>
      </w:r>
      <w:r w:rsidR="00A65DB0" w:rsidRPr="006C0D74">
        <w:rPr>
          <w:sz w:val="24"/>
          <w:szCs w:val="24"/>
        </w:rPr>
        <w:t>,”</w:t>
      </w:r>
      <w:r w:rsidRPr="006C0D74">
        <w:rPr>
          <w:sz w:val="24"/>
          <w:szCs w:val="24"/>
        </w:rPr>
        <w:t xml:space="preserve"> where in fact anyone can be raped, whether that be men</w:t>
      </w:r>
      <w:r w:rsidR="008A7A0E" w:rsidRPr="006C0D74">
        <w:rPr>
          <w:sz w:val="24"/>
          <w:szCs w:val="24"/>
        </w:rPr>
        <w:t xml:space="preserve"> (including transgender men)</w:t>
      </w:r>
      <w:r w:rsidRPr="006C0D74">
        <w:rPr>
          <w:sz w:val="24"/>
          <w:szCs w:val="24"/>
        </w:rPr>
        <w:t>, women</w:t>
      </w:r>
      <w:r w:rsidR="008A7A0E" w:rsidRPr="006C0D74">
        <w:rPr>
          <w:sz w:val="24"/>
          <w:szCs w:val="24"/>
        </w:rPr>
        <w:t xml:space="preserve"> (including transgender w</w:t>
      </w:r>
      <w:r w:rsidR="00A243CD" w:rsidRPr="006C0D74">
        <w:rPr>
          <w:sz w:val="24"/>
          <w:szCs w:val="24"/>
        </w:rPr>
        <w:t>omen) and non-binary people</w:t>
      </w:r>
      <w:r w:rsidRPr="006C0D74">
        <w:rPr>
          <w:sz w:val="24"/>
          <w:szCs w:val="24"/>
        </w:rPr>
        <w:t>. In Bohner et al, (2009) they state that this myth of “only certain women” is those women who are pretty and wear revealing clothing</w:t>
      </w:r>
      <w:r w:rsidR="009E508A" w:rsidRPr="006C0D74">
        <w:rPr>
          <w:sz w:val="24"/>
          <w:szCs w:val="24"/>
        </w:rPr>
        <w:t>. T</w:t>
      </w:r>
      <w:r w:rsidRPr="006C0D74">
        <w:rPr>
          <w:sz w:val="24"/>
          <w:szCs w:val="24"/>
        </w:rPr>
        <w:t xml:space="preserve">his </w:t>
      </w:r>
      <w:r w:rsidR="009E508A" w:rsidRPr="006C0D74">
        <w:rPr>
          <w:sz w:val="24"/>
          <w:szCs w:val="24"/>
        </w:rPr>
        <w:t>ultimately</w:t>
      </w:r>
      <w:r w:rsidRPr="006C0D74">
        <w:rPr>
          <w:sz w:val="24"/>
          <w:szCs w:val="24"/>
        </w:rPr>
        <w:t xml:space="preserve"> ties in with the victim blaming myths.</w:t>
      </w:r>
    </w:p>
    <w:p w14:paraId="6D11A56B" w14:textId="774E0442" w:rsidR="00602DA9" w:rsidRPr="00232E65" w:rsidRDefault="00602DA9" w:rsidP="00744E11">
      <w:pPr>
        <w:pStyle w:val="Heading2"/>
        <w:numPr>
          <w:ilvl w:val="1"/>
          <w:numId w:val="48"/>
        </w:numPr>
      </w:pPr>
      <w:bookmarkStart w:id="195" w:name="_Toc125708786"/>
      <w:r w:rsidRPr="00232E65">
        <w:t>Existing scales</w:t>
      </w:r>
      <w:bookmarkEnd w:id="195"/>
    </w:p>
    <w:p w14:paraId="5903E518" w14:textId="0F81A20F" w:rsidR="00602DA9" w:rsidRPr="006C0D74" w:rsidRDefault="00602DA9" w:rsidP="00602DA9">
      <w:pPr>
        <w:spacing w:after="0" w:line="480" w:lineRule="auto"/>
        <w:jc w:val="both"/>
        <w:rPr>
          <w:sz w:val="24"/>
          <w:szCs w:val="24"/>
        </w:rPr>
      </w:pPr>
      <w:r w:rsidRPr="006C0D74">
        <w:rPr>
          <w:sz w:val="24"/>
          <w:szCs w:val="24"/>
        </w:rPr>
        <w:t>Measuring the attitudes and behaviours that are associated with sexual consent is crucial to addressing sexual offences and violence as a lack of consent in these cases is defining (Glace, Zatkin and Kaufman (2020). To measure the attitudes and behaviours a number of scales exist, however they leave room for further development as the</w:t>
      </w:r>
      <w:r w:rsidR="00484A42" w:rsidRPr="006C0D74">
        <w:rPr>
          <w:sz w:val="24"/>
          <w:szCs w:val="24"/>
        </w:rPr>
        <w:t>y</w:t>
      </w:r>
      <w:r w:rsidRPr="006C0D74">
        <w:rPr>
          <w:sz w:val="24"/>
          <w:szCs w:val="24"/>
        </w:rPr>
        <w:t xml:space="preserve"> </w:t>
      </w:r>
      <w:r w:rsidRPr="006C0D74">
        <w:rPr>
          <w:sz w:val="24"/>
          <w:szCs w:val="24"/>
        </w:rPr>
        <w:lastRenderedPageBreak/>
        <w:t>majority fo</w:t>
      </w:r>
      <w:r w:rsidR="009E508A" w:rsidRPr="006C0D74">
        <w:rPr>
          <w:sz w:val="24"/>
          <w:szCs w:val="24"/>
        </w:rPr>
        <w:t>cus</w:t>
      </w:r>
      <w:r w:rsidRPr="006C0D74">
        <w:rPr>
          <w:sz w:val="24"/>
          <w:szCs w:val="24"/>
        </w:rPr>
        <w:t xml:space="preserve"> solely on attitudes towards consent or rape myths separately. The current existing consent scales include the Sexual Consent Scale – Revised (SCS-R; Humphreys and Brousseau, 2010), the Consent to Sex Scale (CSS; Jozkowski and Peterson, 2014), the Internal Consent Scale (ICS) and the External Consent Scale (ECS) (Jozkowski et al, 2014) and the latest Process-Based Consent Scale (PBCS) by Glace, Zatkin and Kaufman, (2020). On the other hand, the current existing rape myth scales are the original Burt 1980’s Rape Myth Acceptance Scale (RMA), the Illinois Rape Myth Acceptance Scale (Payne, Lonsway, &amp; Fitzgerald, 1999) and the Updated Illinois Rape Myth Acceptance Scale (McMahon &amp; Farmer, 2011). </w:t>
      </w:r>
    </w:p>
    <w:p w14:paraId="0578A0DD" w14:textId="6DED599E" w:rsidR="00602DA9" w:rsidRPr="00232E65" w:rsidRDefault="00602DA9" w:rsidP="00E567A0">
      <w:pPr>
        <w:pStyle w:val="Heading4"/>
        <w:numPr>
          <w:ilvl w:val="2"/>
          <w:numId w:val="48"/>
        </w:numPr>
      </w:pPr>
      <w:r w:rsidRPr="00232E65">
        <w:t>Consent scales</w:t>
      </w:r>
    </w:p>
    <w:p w14:paraId="7FBFFB46" w14:textId="2F812A7B" w:rsidR="00602DA9" w:rsidRPr="006C0D74" w:rsidRDefault="00602DA9" w:rsidP="00602DA9">
      <w:pPr>
        <w:spacing w:after="0" w:line="480" w:lineRule="auto"/>
        <w:jc w:val="both"/>
        <w:rPr>
          <w:sz w:val="24"/>
          <w:szCs w:val="24"/>
        </w:rPr>
      </w:pPr>
      <w:r w:rsidRPr="006C0D74">
        <w:rPr>
          <w:sz w:val="24"/>
          <w:szCs w:val="24"/>
        </w:rPr>
        <w:t xml:space="preserve">The Sexual Consent Scale – Revised (SCS-R) measures an individual’s attitudes, beliefs, and behaviours on how consent should be dealt with between sexual partners. The scale is loosely based on framework used for the Theory of Planned Behaviour (Ajzen, 1991,2001 and 2005). From the scale five factors emerged: perceived behavioural control, positive attitude toward establishing consent, sexual consent norms, indirect consent behaviours and awareness of consent (Humphreys and Brousseau, 2010). The Cronbach’s alpha was calculated for each of the subscales to indicate adequate to good reliability of the subscale (perceived behavioural control </w:t>
      </w:r>
      <w:r w:rsidRPr="006C0D74">
        <w:rPr>
          <w:rFonts w:cstheme="minorHAnsi"/>
          <w:sz w:val="24"/>
          <w:szCs w:val="24"/>
        </w:rPr>
        <w:t>α</w:t>
      </w:r>
      <w:r w:rsidRPr="006C0D74">
        <w:rPr>
          <w:sz w:val="24"/>
          <w:szCs w:val="24"/>
        </w:rPr>
        <w:t xml:space="preserve"> =.93; positive attitude toward establishing consent </w:t>
      </w:r>
      <w:r w:rsidRPr="006C0D74">
        <w:rPr>
          <w:rFonts w:cstheme="minorHAnsi"/>
          <w:sz w:val="24"/>
          <w:szCs w:val="24"/>
        </w:rPr>
        <w:t>α = .93</w:t>
      </w:r>
      <w:r w:rsidRPr="006C0D74">
        <w:rPr>
          <w:sz w:val="24"/>
          <w:szCs w:val="24"/>
        </w:rPr>
        <w:t xml:space="preserve">; sexual consent norms </w:t>
      </w:r>
      <w:r w:rsidRPr="006C0D74">
        <w:rPr>
          <w:rFonts w:cstheme="minorHAnsi"/>
          <w:sz w:val="24"/>
          <w:szCs w:val="24"/>
        </w:rPr>
        <w:t>α = .81</w:t>
      </w:r>
      <w:r w:rsidRPr="006C0D74">
        <w:rPr>
          <w:sz w:val="24"/>
          <w:szCs w:val="24"/>
        </w:rPr>
        <w:t xml:space="preserve">; indirect consent behaviours </w:t>
      </w:r>
      <w:r w:rsidRPr="006C0D74">
        <w:rPr>
          <w:rFonts w:cstheme="minorHAnsi"/>
          <w:sz w:val="24"/>
          <w:szCs w:val="24"/>
        </w:rPr>
        <w:t>α</w:t>
      </w:r>
      <w:r w:rsidRPr="006C0D74">
        <w:rPr>
          <w:sz w:val="24"/>
          <w:szCs w:val="24"/>
        </w:rPr>
        <w:t xml:space="preserve"> = .79 and awareness of consent </w:t>
      </w:r>
      <w:r w:rsidRPr="006C0D74">
        <w:rPr>
          <w:rFonts w:cstheme="minorHAnsi"/>
          <w:sz w:val="24"/>
          <w:szCs w:val="24"/>
        </w:rPr>
        <w:t>α = .76)</w:t>
      </w:r>
      <w:r w:rsidRPr="006C0D74">
        <w:rPr>
          <w:sz w:val="24"/>
          <w:szCs w:val="24"/>
        </w:rPr>
        <w:t>. Glace, Zatkin and Kaufman, (2020) explain that the SCS-R scale relies on consent being a discrete transaction rather than an ongoing negotiation process and highlight some of the scale items that exemplify this. For example, the item “I feel that sexual consent should always be obtained before the start of any sexual activity</w:t>
      </w:r>
      <w:r w:rsidR="00A65DB0" w:rsidRPr="006C0D74">
        <w:rPr>
          <w:sz w:val="24"/>
          <w:szCs w:val="24"/>
        </w:rPr>
        <w:t>,”</w:t>
      </w:r>
      <w:r w:rsidRPr="006C0D74">
        <w:rPr>
          <w:sz w:val="24"/>
          <w:szCs w:val="24"/>
        </w:rPr>
        <w:t xml:space="preserve"> whereas there are other items that suggest a negotiation </w:t>
      </w:r>
      <w:r w:rsidRPr="006C0D74">
        <w:rPr>
          <w:sz w:val="24"/>
          <w:szCs w:val="24"/>
        </w:rPr>
        <w:lastRenderedPageBreak/>
        <w:t xml:space="preserve">process. Glace, Zatkin and Kaufman suggest further measurement development is needed for those process-based sexual consent scenarios i.e., the development of their scale. </w:t>
      </w:r>
    </w:p>
    <w:p w14:paraId="0317A717" w14:textId="03D5EC43" w:rsidR="00602DA9" w:rsidRPr="006C0D74" w:rsidRDefault="00602DA9" w:rsidP="00602DA9">
      <w:pPr>
        <w:spacing w:after="0" w:line="480" w:lineRule="auto"/>
        <w:jc w:val="both"/>
        <w:rPr>
          <w:sz w:val="24"/>
          <w:szCs w:val="24"/>
        </w:rPr>
      </w:pPr>
      <w:r w:rsidRPr="006C0D74">
        <w:rPr>
          <w:sz w:val="24"/>
          <w:szCs w:val="24"/>
        </w:rPr>
        <w:t xml:space="preserve">The ICS, ESC and CSS developed by Jozkowski et al (2014) are scales used to measure various methods of communication of sexual consent. Jozkowski et al (2014) penned the term ‘External consent’ based on “behavioural of verbal indicators that externally express one’s willingness to engage in sexual activity”. Within the ICS scale there were five factors that emerged; Physical (Cronbach’s </w:t>
      </w:r>
      <w:r w:rsidRPr="006C0D74">
        <w:rPr>
          <w:rFonts w:cstheme="minorHAnsi"/>
          <w:sz w:val="24"/>
          <w:szCs w:val="24"/>
        </w:rPr>
        <w:t>α = .91)</w:t>
      </w:r>
      <w:r w:rsidRPr="006C0D74">
        <w:rPr>
          <w:sz w:val="24"/>
          <w:szCs w:val="24"/>
        </w:rPr>
        <w:t>, Safety/Comfort (</w:t>
      </w:r>
      <w:r w:rsidRPr="006C0D74">
        <w:rPr>
          <w:rFonts w:cstheme="minorHAnsi"/>
          <w:sz w:val="24"/>
          <w:szCs w:val="24"/>
        </w:rPr>
        <w:t>α = .94)</w:t>
      </w:r>
      <w:r w:rsidRPr="006C0D74">
        <w:rPr>
          <w:sz w:val="24"/>
          <w:szCs w:val="24"/>
        </w:rPr>
        <w:t>, Arousal (</w:t>
      </w:r>
      <w:r w:rsidRPr="006C0D74">
        <w:rPr>
          <w:rFonts w:cstheme="minorHAnsi"/>
          <w:sz w:val="24"/>
          <w:szCs w:val="24"/>
        </w:rPr>
        <w:t>α = .93)</w:t>
      </w:r>
      <w:r w:rsidRPr="006C0D74">
        <w:rPr>
          <w:sz w:val="24"/>
          <w:szCs w:val="24"/>
        </w:rPr>
        <w:t>, Consent/Want (</w:t>
      </w:r>
      <w:r w:rsidRPr="006C0D74">
        <w:rPr>
          <w:rFonts w:cstheme="minorHAnsi"/>
          <w:sz w:val="24"/>
          <w:szCs w:val="24"/>
        </w:rPr>
        <w:t>α = .93)</w:t>
      </w:r>
      <w:r w:rsidRPr="006C0D74">
        <w:rPr>
          <w:sz w:val="24"/>
          <w:szCs w:val="24"/>
        </w:rPr>
        <w:t xml:space="preserve"> and Readiness (</w:t>
      </w:r>
      <w:r w:rsidRPr="006C0D74">
        <w:rPr>
          <w:rFonts w:cstheme="minorHAnsi"/>
          <w:sz w:val="24"/>
          <w:szCs w:val="24"/>
        </w:rPr>
        <w:t>α = .90)</w:t>
      </w:r>
      <w:r w:rsidRPr="006C0D74">
        <w:rPr>
          <w:sz w:val="24"/>
          <w:szCs w:val="24"/>
        </w:rPr>
        <w:t xml:space="preserve">. The term ‘Internal consent’ was theorised based on the concept of mental consent or the “internal feelings of willingness which inform the decision to engage in sexual activity” by Muehlenhard (1995). Similar to the ICS the External Consent Scale also had five factors emerge: Nonverbal Behaviours (Cronbach’s </w:t>
      </w:r>
      <w:r w:rsidRPr="006C0D74">
        <w:rPr>
          <w:rFonts w:cstheme="minorHAnsi"/>
          <w:sz w:val="24"/>
          <w:szCs w:val="24"/>
        </w:rPr>
        <w:t>α = .78)</w:t>
      </w:r>
      <w:r w:rsidRPr="006C0D74">
        <w:rPr>
          <w:sz w:val="24"/>
          <w:szCs w:val="24"/>
        </w:rPr>
        <w:t>, passive behaviour (</w:t>
      </w:r>
      <w:r w:rsidRPr="006C0D74">
        <w:rPr>
          <w:rFonts w:cstheme="minorHAnsi"/>
          <w:sz w:val="24"/>
          <w:szCs w:val="24"/>
        </w:rPr>
        <w:t>α = .81)</w:t>
      </w:r>
      <w:r w:rsidRPr="006C0D74">
        <w:rPr>
          <w:sz w:val="24"/>
          <w:szCs w:val="24"/>
        </w:rPr>
        <w:t>, communication/initiator behaviour (</w:t>
      </w:r>
      <w:r w:rsidRPr="006C0D74">
        <w:rPr>
          <w:rFonts w:cstheme="minorHAnsi"/>
          <w:sz w:val="24"/>
          <w:szCs w:val="24"/>
        </w:rPr>
        <w:t>α = .79)</w:t>
      </w:r>
      <w:r w:rsidRPr="006C0D74">
        <w:rPr>
          <w:sz w:val="24"/>
          <w:szCs w:val="24"/>
        </w:rPr>
        <w:t>, borderline pressure (</w:t>
      </w:r>
      <w:r w:rsidRPr="006C0D74">
        <w:rPr>
          <w:rFonts w:cstheme="minorHAnsi"/>
          <w:sz w:val="24"/>
          <w:szCs w:val="24"/>
        </w:rPr>
        <w:t>α = .748)</w:t>
      </w:r>
      <w:r w:rsidRPr="006C0D74">
        <w:rPr>
          <w:sz w:val="24"/>
          <w:szCs w:val="24"/>
        </w:rPr>
        <w:t xml:space="preserve"> and no response signals (</w:t>
      </w:r>
      <w:r w:rsidRPr="006C0D74">
        <w:rPr>
          <w:rFonts w:cstheme="minorHAnsi"/>
          <w:sz w:val="24"/>
          <w:szCs w:val="24"/>
        </w:rPr>
        <w:t>α = .672)</w:t>
      </w:r>
      <w:r w:rsidRPr="006C0D74">
        <w:rPr>
          <w:sz w:val="24"/>
          <w:szCs w:val="24"/>
        </w:rPr>
        <w:t xml:space="preserve">. The subscale of No Response Signals generating a Cronbach’s Alpha of less than 0.7 indicates that this specific subscale may not be measuring the same </w:t>
      </w:r>
      <w:r w:rsidR="00484A42" w:rsidRPr="006C0D74">
        <w:rPr>
          <w:sz w:val="24"/>
          <w:szCs w:val="24"/>
        </w:rPr>
        <w:t>as the rest of the scale.</w:t>
      </w:r>
    </w:p>
    <w:p w14:paraId="3D71DE2B" w14:textId="77777777" w:rsidR="00602DA9" w:rsidRPr="006C0D74" w:rsidRDefault="00602DA9" w:rsidP="00602DA9">
      <w:pPr>
        <w:spacing w:after="0" w:line="480" w:lineRule="auto"/>
        <w:jc w:val="both"/>
        <w:rPr>
          <w:sz w:val="24"/>
          <w:szCs w:val="24"/>
        </w:rPr>
      </w:pPr>
      <w:r w:rsidRPr="006C0D74">
        <w:rPr>
          <w:sz w:val="24"/>
          <w:szCs w:val="24"/>
        </w:rPr>
        <w:t xml:space="preserve">The Consent to Sex Scale (CSS) developed by Jozkowski and Peterson (2014) aimed to better understand how students indicate consent to sex using a Likert style scale survey. The CSS consisted of 68 items assessing verbal or behavioural tactics to consenting to sex. Like many other consent scales, the CSS is split into a number of subscales with a couple of them coming from Jozkowski and colleagues’ previous scales: Nonverbal signals of interest (Cronbach’s </w:t>
      </w:r>
      <w:r w:rsidRPr="006C0D74">
        <w:rPr>
          <w:rFonts w:cstheme="minorHAnsi"/>
          <w:sz w:val="24"/>
          <w:szCs w:val="24"/>
        </w:rPr>
        <w:t xml:space="preserve">α = .949), Passive behaviours (α = .931), Initiator behaviour (α = .900), Verbal cues (α = .843) and Removal behaviours (α = .801). The scale </w:t>
      </w:r>
      <w:r w:rsidRPr="006C0D74">
        <w:rPr>
          <w:rFonts w:cstheme="minorHAnsi"/>
          <w:sz w:val="24"/>
          <w:szCs w:val="24"/>
        </w:rPr>
        <w:lastRenderedPageBreak/>
        <w:t>showed that the methods of communicating consent may vary among individuals with certain individuals consistently using one or two approaches for expressing consent or different contexts and partners will influence the strategy for communicating consent (Jozkowski and Peterson, 2014).</w:t>
      </w:r>
    </w:p>
    <w:p w14:paraId="5464F608" w14:textId="77777777" w:rsidR="00602DA9" w:rsidRPr="006C0D74" w:rsidRDefault="00602DA9" w:rsidP="00602DA9">
      <w:pPr>
        <w:spacing w:after="0" w:line="480" w:lineRule="auto"/>
        <w:jc w:val="both"/>
        <w:rPr>
          <w:sz w:val="24"/>
          <w:szCs w:val="24"/>
        </w:rPr>
      </w:pPr>
      <w:r w:rsidRPr="006C0D74">
        <w:rPr>
          <w:sz w:val="24"/>
          <w:szCs w:val="24"/>
        </w:rPr>
        <w:t xml:space="preserve">Although these scales are used, they solely focus on the participant willingness to engage in sex and ultimately how they would communicate that, rather than the attitudes towards consent. </w:t>
      </w:r>
    </w:p>
    <w:p w14:paraId="403F7CA7" w14:textId="154CEE60" w:rsidR="00602DA9" w:rsidRPr="006C0D74" w:rsidRDefault="00602DA9" w:rsidP="00602DA9">
      <w:pPr>
        <w:spacing w:after="0" w:line="480" w:lineRule="auto"/>
        <w:jc w:val="both"/>
        <w:rPr>
          <w:sz w:val="24"/>
          <w:szCs w:val="24"/>
        </w:rPr>
      </w:pPr>
      <w:r w:rsidRPr="006C0D74">
        <w:rPr>
          <w:sz w:val="24"/>
          <w:szCs w:val="24"/>
        </w:rPr>
        <w:t>Glace, Zatkin and Kaufman, (2020) developed the latest consent scale, the Process-Based Consent Scale with the aim to provide an alternative means of conceptualising sexual consent based on the limitations of the above scales. The Process-Based Consent Scale adheres to the concept that consent is an “ongoing process characterised by the concern for the other’s continuing willingness to engage</w:t>
      </w:r>
      <w:r w:rsidR="00A65DB0" w:rsidRPr="006C0D74">
        <w:rPr>
          <w:sz w:val="24"/>
          <w:szCs w:val="24"/>
        </w:rPr>
        <w:t>.”</w:t>
      </w:r>
      <w:r w:rsidRPr="006C0D74">
        <w:rPr>
          <w:sz w:val="24"/>
          <w:szCs w:val="24"/>
        </w:rPr>
        <w:t xml:space="preserve"> Similar to those above, the PBCS consisted of 18 items using a Likert scale and was split into a number of subscales: Ongoing consent (Cronbach’s </w:t>
      </w:r>
      <w:r w:rsidRPr="006C0D74">
        <w:rPr>
          <w:rFonts w:cstheme="minorHAnsi"/>
          <w:sz w:val="24"/>
          <w:szCs w:val="24"/>
        </w:rPr>
        <w:t>α = .86)</w:t>
      </w:r>
      <w:r w:rsidRPr="006C0D74">
        <w:rPr>
          <w:sz w:val="24"/>
          <w:szCs w:val="24"/>
        </w:rPr>
        <w:t>, sexual coercion (</w:t>
      </w:r>
      <w:r w:rsidRPr="006C0D74">
        <w:rPr>
          <w:rFonts w:cstheme="minorHAnsi"/>
          <w:sz w:val="24"/>
          <w:szCs w:val="24"/>
        </w:rPr>
        <w:t>α = .89)</w:t>
      </w:r>
      <w:r w:rsidRPr="006C0D74">
        <w:rPr>
          <w:sz w:val="24"/>
          <w:szCs w:val="24"/>
        </w:rPr>
        <w:t xml:space="preserve"> and communicative sexuality (</w:t>
      </w:r>
      <w:r w:rsidRPr="006C0D74">
        <w:rPr>
          <w:rFonts w:cstheme="minorHAnsi"/>
          <w:sz w:val="24"/>
          <w:szCs w:val="24"/>
        </w:rPr>
        <w:t>α = .84)</w:t>
      </w:r>
      <w:r w:rsidRPr="006C0D74">
        <w:rPr>
          <w:sz w:val="24"/>
          <w:szCs w:val="24"/>
        </w:rPr>
        <w:t xml:space="preserve">. According to Glace, Zatkin and Kaufman, (2020) these subscales were included to ensure a wide range of topics surrounding consent would be covered, that were previously missed in preceding scales. </w:t>
      </w:r>
    </w:p>
    <w:p w14:paraId="5E9DF426" w14:textId="77777777" w:rsidR="00602DA9" w:rsidRPr="006C0D74" w:rsidRDefault="00602DA9" w:rsidP="00602DA9">
      <w:pPr>
        <w:spacing w:after="0" w:line="480" w:lineRule="auto"/>
        <w:jc w:val="both"/>
        <w:rPr>
          <w:sz w:val="24"/>
          <w:szCs w:val="24"/>
        </w:rPr>
      </w:pPr>
      <w:r w:rsidRPr="006C0D74">
        <w:rPr>
          <w:sz w:val="24"/>
          <w:szCs w:val="24"/>
        </w:rPr>
        <w:t xml:space="preserve">These scales only focus on measuring attitudes and beliefs surrounding consent to address sexual offences, however, there is literature and scales developed that measure rape myth acceptance that is also crucial to addressing sexual offences. </w:t>
      </w:r>
    </w:p>
    <w:p w14:paraId="6CAC3BB4" w14:textId="6BDCA9F3" w:rsidR="00602DA9" w:rsidRPr="00232E65" w:rsidRDefault="00602DA9" w:rsidP="00F36D0B">
      <w:pPr>
        <w:pStyle w:val="Heading4"/>
        <w:numPr>
          <w:ilvl w:val="2"/>
          <w:numId w:val="48"/>
        </w:numPr>
      </w:pPr>
      <w:r w:rsidRPr="00232E65">
        <w:t>Rape myth acceptance scales</w:t>
      </w:r>
    </w:p>
    <w:p w14:paraId="267B69CB" w14:textId="4BCD1222" w:rsidR="00602DA9" w:rsidRPr="006C0D74" w:rsidRDefault="00602DA9" w:rsidP="00602DA9">
      <w:pPr>
        <w:spacing w:after="0" w:line="480" w:lineRule="auto"/>
        <w:jc w:val="both"/>
        <w:rPr>
          <w:sz w:val="24"/>
          <w:szCs w:val="24"/>
        </w:rPr>
      </w:pPr>
      <w:r w:rsidRPr="006C0D74">
        <w:rPr>
          <w:sz w:val="24"/>
          <w:szCs w:val="24"/>
        </w:rPr>
        <w:t xml:space="preserve">In 1980 Martha Burt developed the first rape myth acceptance scale (RMA) in her article “Cultural Myths and Supports for Rape” to measure individual levels of endorsement of these myths. The scale predominately focused on the myths surrounding women, such </w:t>
      </w:r>
      <w:r w:rsidRPr="006C0D74">
        <w:rPr>
          <w:sz w:val="24"/>
          <w:szCs w:val="24"/>
        </w:rPr>
        <w:lastRenderedPageBreak/>
        <w:t xml:space="preserve">as “A woman who goes to the home or apartment of a man on their first date implies that she is willing to have sex” or “many women have an unconscious wish to be raped, and then unconsciously set up a situation in which they are likely to be attacked” (Burt, 1980). Burt’s scale consisted of 19 items (Cronbach’s </w:t>
      </w:r>
      <w:r w:rsidRPr="006C0D74">
        <w:rPr>
          <w:rFonts w:cstheme="minorHAnsi"/>
          <w:sz w:val="24"/>
          <w:szCs w:val="24"/>
        </w:rPr>
        <w:t>α = .875)</w:t>
      </w:r>
      <w:r w:rsidRPr="006C0D74">
        <w:rPr>
          <w:sz w:val="24"/>
          <w:szCs w:val="24"/>
        </w:rPr>
        <w:t xml:space="preserve"> and ultimately found that the higher the attitude towards sex role stereotyping and acceptance of interpersonal violence, the greater a respondent’s acceptance of rape myths. But also, that the younger and educated participants reveal less stereotypic and proviolence attitudes and therefore show less rape myth acceptance.</w:t>
      </w:r>
    </w:p>
    <w:p w14:paraId="67965EE5" w14:textId="57A37BAA" w:rsidR="00602DA9" w:rsidRPr="006C0D74" w:rsidRDefault="00602DA9" w:rsidP="00602DA9">
      <w:pPr>
        <w:spacing w:after="0" w:line="480" w:lineRule="auto"/>
        <w:jc w:val="both"/>
        <w:rPr>
          <w:sz w:val="24"/>
        </w:rPr>
      </w:pPr>
      <w:r w:rsidRPr="006C0D74">
        <w:rPr>
          <w:sz w:val="24"/>
          <w:szCs w:val="24"/>
        </w:rPr>
        <w:t xml:space="preserve">The Illinois Rape Myth Acceptances Scale (IRMA) was developed by Payne, Lonsway and Fitzgerald (1998) to measure their level of agreement to 45 rape myth statements and was arguably the most reliable rape myth scale (McMahon and Farmer, 2011). </w:t>
      </w:r>
      <w:r w:rsidRPr="006C0D74">
        <w:rPr>
          <w:sz w:val="24"/>
        </w:rPr>
        <w:t xml:space="preserve">The scale provided a series of female rape myths and male rape myths. The system was created to determine a way of measuring rape myth acceptance in society; 1 being that the participant strongly </w:t>
      </w:r>
      <w:r w:rsidR="008A200D" w:rsidRPr="006C0D74">
        <w:rPr>
          <w:sz w:val="24"/>
        </w:rPr>
        <w:t>dis</w:t>
      </w:r>
      <w:r w:rsidRPr="006C0D74">
        <w:rPr>
          <w:sz w:val="24"/>
        </w:rPr>
        <w:t>agrees with the rape myth and 5 being that the participants strongly agree</w:t>
      </w:r>
      <w:r w:rsidR="008A200D" w:rsidRPr="006C0D74">
        <w:rPr>
          <w:sz w:val="24"/>
        </w:rPr>
        <w:t>s</w:t>
      </w:r>
      <w:r w:rsidRPr="006C0D74">
        <w:rPr>
          <w:sz w:val="24"/>
        </w:rPr>
        <w:t xml:space="preserve">. The higher the score a rape myth accumulates may indicate the greater rejection of that myth. </w:t>
      </w:r>
      <w:r w:rsidRPr="006C0D74">
        <w:rPr>
          <w:sz w:val="24"/>
          <w:szCs w:val="24"/>
        </w:rPr>
        <w:t>The overall Cronbach’s alpha for the IRMA scale was .93, with the subscales varying. The IRMA is split into 7 subscales: she asked for it (</w:t>
      </w:r>
      <w:r w:rsidRPr="006C0D74">
        <w:rPr>
          <w:rFonts w:cstheme="minorHAnsi"/>
          <w:sz w:val="24"/>
          <w:szCs w:val="24"/>
        </w:rPr>
        <w:t>α = .84)</w:t>
      </w:r>
      <w:r w:rsidRPr="006C0D74">
        <w:rPr>
          <w:sz w:val="24"/>
          <w:szCs w:val="24"/>
        </w:rPr>
        <w:t>, it was not really rape (</w:t>
      </w:r>
      <w:r w:rsidRPr="006C0D74">
        <w:rPr>
          <w:rFonts w:cstheme="minorHAnsi"/>
          <w:sz w:val="24"/>
          <w:szCs w:val="24"/>
        </w:rPr>
        <w:t>α = .77)</w:t>
      </w:r>
      <w:r w:rsidRPr="006C0D74">
        <w:rPr>
          <w:sz w:val="24"/>
          <w:szCs w:val="24"/>
        </w:rPr>
        <w:t>, he did not mean to (</w:t>
      </w:r>
      <w:r w:rsidRPr="006C0D74">
        <w:rPr>
          <w:rFonts w:cstheme="minorHAnsi"/>
          <w:sz w:val="24"/>
          <w:szCs w:val="24"/>
        </w:rPr>
        <w:t>α = .74)</w:t>
      </w:r>
      <w:r w:rsidRPr="006C0D74">
        <w:rPr>
          <w:sz w:val="24"/>
          <w:szCs w:val="24"/>
        </w:rPr>
        <w:t>, she wanted it (</w:t>
      </w:r>
      <w:r w:rsidRPr="006C0D74">
        <w:rPr>
          <w:rFonts w:cstheme="minorHAnsi"/>
          <w:sz w:val="24"/>
          <w:szCs w:val="24"/>
        </w:rPr>
        <w:t>α = .84)</w:t>
      </w:r>
      <w:r w:rsidRPr="006C0D74">
        <w:rPr>
          <w:sz w:val="24"/>
          <w:szCs w:val="24"/>
        </w:rPr>
        <w:t>, she lied (</w:t>
      </w:r>
      <w:r w:rsidRPr="006C0D74">
        <w:rPr>
          <w:rFonts w:cstheme="minorHAnsi"/>
          <w:sz w:val="24"/>
          <w:szCs w:val="24"/>
        </w:rPr>
        <w:t>α = .84)</w:t>
      </w:r>
      <w:r w:rsidRPr="006C0D74">
        <w:rPr>
          <w:sz w:val="24"/>
          <w:szCs w:val="24"/>
        </w:rPr>
        <w:t>, rape is a trivial event (</w:t>
      </w:r>
      <w:r w:rsidRPr="006C0D74">
        <w:rPr>
          <w:rFonts w:cstheme="minorHAnsi"/>
          <w:sz w:val="24"/>
          <w:szCs w:val="24"/>
        </w:rPr>
        <w:t>α = .74</w:t>
      </w:r>
      <w:r w:rsidR="003112F0" w:rsidRPr="006C0D74">
        <w:rPr>
          <w:rFonts w:cstheme="minorHAnsi"/>
          <w:sz w:val="24"/>
          <w:szCs w:val="24"/>
        </w:rPr>
        <w:t>),</w:t>
      </w:r>
      <w:r w:rsidRPr="006C0D74">
        <w:rPr>
          <w:sz w:val="24"/>
          <w:szCs w:val="24"/>
        </w:rPr>
        <w:t xml:space="preserve"> and rape is a deviant event (</w:t>
      </w:r>
      <w:r w:rsidRPr="006C0D74">
        <w:rPr>
          <w:rFonts w:cstheme="minorHAnsi"/>
          <w:sz w:val="24"/>
          <w:szCs w:val="24"/>
        </w:rPr>
        <w:t>α = .76)</w:t>
      </w:r>
      <w:r w:rsidRPr="006C0D74">
        <w:rPr>
          <w:sz w:val="24"/>
          <w:szCs w:val="24"/>
        </w:rPr>
        <w:t xml:space="preserve">. Similar to the majority of the scale, the IRMA showed that the higher the score a participant generates the more likely they were to (1) hold traditional sex role stereotypes, (2) express hostile attitudes towards women and (3) be accepting of both interpersonal violence and violence in general (Payne, Lonsway and Fitzgerald (1998). </w:t>
      </w:r>
    </w:p>
    <w:p w14:paraId="0EC36258" w14:textId="0AAC08F9" w:rsidR="00602DA9" w:rsidRPr="006C0D74" w:rsidRDefault="00602DA9" w:rsidP="00602DA9">
      <w:pPr>
        <w:spacing w:line="480" w:lineRule="auto"/>
        <w:jc w:val="both"/>
        <w:rPr>
          <w:sz w:val="24"/>
          <w:szCs w:val="24"/>
        </w:rPr>
      </w:pPr>
      <w:r w:rsidRPr="006C0D74">
        <w:rPr>
          <w:sz w:val="24"/>
          <w:szCs w:val="24"/>
        </w:rPr>
        <w:lastRenderedPageBreak/>
        <w:t>The scale generated by McMahon and Farmer (2011) is an updated version of the Illinois Rape Myth Acceptance Scale by Payne, Lonsway and Fitzgerald in 1998, however, the main aim</w:t>
      </w:r>
      <w:r w:rsidR="001F4D93" w:rsidRPr="006C0D74">
        <w:rPr>
          <w:sz w:val="24"/>
          <w:szCs w:val="24"/>
        </w:rPr>
        <w:t>s</w:t>
      </w:r>
      <w:r w:rsidRPr="006C0D74">
        <w:rPr>
          <w:sz w:val="24"/>
          <w:szCs w:val="24"/>
        </w:rPr>
        <w:t xml:space="preserve"> of this scale </w:t>
      </w:r>
      <w:r w:rsidR="001F4D93" w:rsidRPr="006C0D74">
        <w:rPr>
          <w:sz w:val="24"/>
          <w:szCs w:val="24"/>
        </w:rPr>
        <w:t>were</w:t>
      </w:r>
      <w:r w:rsidRPr="006C0D74">
        <w:rPr>
          <w:sz w:val="24"/>
          <w:szCs w:val="24"/>
        </w:rPr>
        <w:t xml:space="preserve"> to update the language and to include some more subtle rape myths, with a focus on victim blaming. </w:t>
      </w:r>
      <w:r w:rsidR="001F4D93" w:rsidRPr="006C0D74">
        <w:rPr>
          <w:sz w:val="24"/>
          <w:szCs w:val="24"/>
        </w:rPr>
        <w:t>O</w:t>
      </w:r>
      <w:r w:rsidRPr="006C0D74">
        <w:rPr>
          <w:sz w:val="24"/>
          <w:szCs w:val="24"/>
        </w:rPr>
        <w:t>ver time according to Swim and Cohen (1997), expressions of victim blaming have shifted from overt sexism to covert sexism with unequal treatment of women being hidden due to the normalisation of the behaviour. The 22-item scale ranged in possible scores on the five-point Likert scale from 22 to 110, in which a score of 110 indicated a strong belief in rape myths, with a score of 22 indicating the opposite. As with all previous scales, both rape myth scales and consent scales, the 22-item scale was divided up into subscales: she asked for it (</w:t>
      </w:r>
      <w:r w:rsidRPr="006C0D74">
        <w:rPr>
          <w:rFonts w:cstheme="minorHAnsi"/>
          <w:sz w:val="24"/>
          <w:szCs w:val="24"/>
        </w:rPr>
        <w:t xml:space="preserve">α = .73), he did not mean to </w:t>
      </w:r>
      <w:r w:rsidRPr="006C0D74">
        <w:rPr>
          <w:sz w:val="24"/>
          <w:szCs w:val="24"/>
        </w:rPr>
        <w:t>(</w:t>
      </w:r>
      <w:r w:rsidRPr="006C0D74">
        <w:rPr>
          <w:rFonts w:cstheme="minorHAnsi"/>
          <w:sz w:val="24"/>
          <w:szCs w:val="24"/>
        </w:rPr>
        <w:t xml:space="preserve">α = .70), it was not really rape </w:t>
      </w:r>
      <w:r w:rsidRPr="006C0D74">
        <w:rPr>
          <w:sz w:val="24"/>
          <w:szCs w:val="24"/>
        </w:rPr>
        <w:t>(</w:t>
      </w:r>
      <w:r w:rsidRPr="006C0D74">
        <w:rPr>
          <w:rFonts w:cstheme="minorHAnsi"/>
          <w:sz w:val="24"/>
          <w:szCs w:val="24"/>
        </w:rPr>
        <w:t xml:space="preserve">α = .73) and she lied </w:t>
      </w:r>
      <w:r w:rsidRPr="006C0D74">
        <w:rPr>
          <w:sz w:val="24"/>
          <w:szCs w:val="24"/>
        </w:rPr>
        <w:t>(</w:t>
      </w:r>
      <w:r w:rsidRPr="006C0D74">
        <w:rPr>
          <w:rFonts w:cstheme="minorHAnsi"/>
          <w:sz w:val="24"/>
          <w:szCs w:val="24"/>
        </w:rPr>
        <w:t xml:space="preserve">α = .80). </w:t>
      </w:r>
      <w:r w:rsidRPr="006C0D74">
        <w:rPr>
          <w:sz w:val="24"/>
          <w:szCs w:val="24"/>
        </w:rPr>
        <w:t xml:space="preserve">The overall Cronbach alpha for the scale as a whole is </w:t>
      </w:r>
      <w:r w:rsidRPr="006C0D74">
        <w:rPr>
          <w:rFonts w:cstheme="minorHAnsi"/>
          <w:sz w:val="24"/>
          <w:szCs w:val="24"/>
        </w:rPr>
        <w:t xml:space="preserve">α = .87 meaning a good internal consistency of the scale (Fontaine, 2018). This scale showed that there were significant differences between male and female participants in that females were more rejecting of rape myths. There was also no significant relationship between the participants who knew someone who had been sexually assaulted and the scores on the rape myth measure, </w:t>
      </w:r>
      <w:r w:rsidR="00DA06C7" w:rsidRPr="006C0D74">
        <w:rPr>
          <w:rFonts w:cstheme="minorHAnsi"/>
          <w:sz w:val="24"/>
          <w:szCs w:val="24"/>
        </w:rPr>
        <w:t xml:space="preserve">but </w:t>
      </w:r>
      <w:r w:rsidRPr="006C0D74">
        <w:rPr>
          <w:rFonts w:cstheme="minorHAnsi"/>
          <w:sz w:val="24"/>
          <w:szCs w:val="24"/>
        </w:rPr>
        <w:t>also</w:t>
      </w:r>
      <w:r w:rsidR="00DA06C7" w:rsidRPr="006C0D74">
        <w:rPr>
          <w:rFonts w:cstheme="minorHAnsi"/>
          <w:sz w:val="24"/>
          <w:szCs w:val="24"/>
        </w:rPr>
        <w:t xml:space="preserve"> those with</w:t>
      </w:r>
      <w:r w:rsidRPr="006C0D74">
        <w:rPr>
          <w:rFonts w:cstheme="minorHAnsi"/>
          <w:sz w:val="24"/>
          <w:szCs w:val="24"/>
        </w:rPr>
        <w:t xml:space="preserve"> any experience with sexual assault prevention programmes had no</w:t>
      </w:r>
      <w:r w:rsidR="00C754B9" w:rsidRPr="006C0D74">
        <w:rPr>
          <w:rFonts w:cstheme="minorHAnsi"/>
          <w:sz w:val="24"/>
          <w:szCs w:val="24"/>
        </w:rPr>
        <w:t xml:space="preserve"> </w:t>
      </w:r>
      <w:r w:rsidRPr="006C0D74">
        <w:rPr>
          <w:rFonts w:cstheme="minorHAnsi"/>
          <w:sz w:val="24"/>
          <w:szCs w:val="24"/>
        </w:rPr>
        <w:t>correlation wi</w:t>
      </w:r>
      <w:r w:rsidR="00C754B9" w:rsidRPr="006C0D74">
        <w:rPr>
          <w:rFonts w:cstheme="minorHAnsi"/>
          <w:sz w:val="24"/>
          <w:szCs w:val="24"/>
        </w:rPr>
        <w:t>th</w:t>
      </w:r>
      <w:r w:rsidRPr="006C0D74">
        <w:rPr>
          <w:rFonts w:cstheme="minorHAnsi"/>
          <w:sz w:val="24"/>
          <w:szCs w:val="24"/>
        </w:rPr>
        <w:t xml:space="preserve"> rape myth scores. </w:t>
      </w:r>
    </w:p>
    <w:p w14:paraId="78A073B3" w14:textId="34B7D2FD" w:rsidR="00602DA9" w:rsidRPr="00232E65" w:rsidRDefault="00602DA9" w:rsidP="00A51A3B">
      <w:pPr>
        <w:pStyle w:val="Heading1"/>
        <w:numPr>
          <w:ilvl w:val="1"/>
          <w:numId w:val="48"/>
        </w:numPr>
        <w:rPr>
          <w:sz w:val="28"/>
          <w:szCs w:val="22"/>
        </w:rPr>
      </w:pPr>
      <w:bookmarkStart w:id="196" w:name="_Toc125708787"/>
      <w:r w:rsidRPr="00232E65">
        <w:rPr>
          <w:sz w:val="28"/>
          <w:szCs w:val="22"/>
        </w:rPr>
        <w:t>Pre jury screening tool (PJST) study</w:t>
      </w:r>
      <w:bookmarkEnd w:id="196"/>
    </w:p>
    <w:p w14:paraId="705B4876" w14:textId="5096BB75" w:rsidR="0053368E" w:rsidRPr="006C0D74" w:rsidRDefault="00602DA9" w:rsidP="00602DA9">
      <w:pPr>
        <w:spacing w:after="0" w:line="480" w:lineRule="auto"/>
        <w:jc w:val="both"/>
        <w:rPr>
          <w:sz w:val="24"/>
          <w:szCs w:val="24"/>
        </w:rPr>
      </w:pPr>
      <w:r w:rsidRPr="006C0D74">
        <w:rPr>
          <w:sz w:val="24"/>
          <w:szCs w:val="24"/>
        </w:rPr>
        <w:t xml:space="preserve">Although, previous scales on sexual consent and rape myths provide useful information on attitudes and beliefs, the goal of this present study is to address the shortcomings of these individual scales by </w:t>
      </w:r>
      <w:r w:rsidR="00041766" w:rsidRPr="006C0D74">
        <w:rPr>
          <w:sz w:val="24"/>
          <w:szCs w:val="24"/>
        </w:rPr>
        <w:t>addressing</w:t>
      </w:r>
      <w:r w:rsidRPr="006C0D74">
        <w:rPr>
          <w:sz w:val="24"/>
          <w:szCs w:val="24"/>
        </w:rPr>
        <w:t xml:space="preserve"> consent and typical rape myths that are still prevalent in society into a single scale. From </w:t>
      </w:r>
      <w:r w:rsidR="00CF388A" w:rsidRPr="006C0D74">
        <w:rPr>
          <w:sz w:val="24"/>
          <w:szCs w:val="24"/>
        </w:rPr>
        <w:t>C</w:t>
      </w:r>
      <w:r w:rsidRPr="006C0D74">
        <w:rPr>
          <w:sz w:val="24"/>
          <w:szCs w:val="24"/>
        </w:rPr>
        <w:t xml:space="preserve">hapter </w:t>
      </w:r>
      <w:r w:rsidR="00BF7D2F" w:rsidRPr="006C0D74">
        <w:rPr>
          <w:sz w:val="24"/>
          <w:szCs w:val="24"/>
        </w:rPr>
        <w:t>Three</w:t>
      </w:r>
      <w:r w:rsidRPr="006C0D74">
        <w:rPr>
          <w:sz w:val="24"/>
          <w:szCs w:val="24"/>
        </w:rPr>
        <w:t xml:space="preserve"> the views of sexual offences highlighted an issue surrounding marital and acquaintance consent with participants </w:t>
      </w:r>
      <w:r w:rsidRPr="006C0D74">
        <w:rPr>
          <w:sz w:val="24"/>
          <w:szCs w:val="24"/>
        </w:rPr>
        <w:lastRenderedPageBreak/>
        <w:t>unsure of it equating to rape. Current scales and Payne, Lonsway and Fitzgerald (1998) highlight it in their limitations to their scale</w:t>
      </w:r>
      <w:r w:rsidR="00041766" w:rsidRPr="006C0D74">
        <w:rPr>
          <w:sz w:val="24"/>
          <w:szCs w:val="24"/>
        </w:rPr>
        <w:t>, that they</w:t>
      </w:r>
      <w:r w:rsidRPr="006C0D74">
        <w:rPr>
          <w:sz w:val="24"/>
          <w:szCs w:val="24"/>
        </w:rPr>
        <w:t xml:space="preserve"> fail to distinguish between stranger and acquaintance rape. Respondents, therefore, would produce </w:t>
      </w:r>
      <w:r w:rsidR="00DE5EAF" w:rsidRPr="006C0D74">
        <w:rPr>
          <w:sz w:val="24"/>
          <w:szCs w:val="24"/>
        </w:rPr>
        <w:t>diverse types</w:t>
      </w:r>
      <w:r w:rsidRPr="006C0D74">
        <w:rPr>
          <w:sz w:val="24"/>
          <w:szCs w:val="24"/>
        </w:rPr>
        <w:t xml:space="preserve"> of perceptions or patterns of endorsement when they have </w:t>
      </w:r>
      <w:r w:rsidR="0045118C" w:rsidRPr="006C0D74">
        <w:rPr>
          <w:sz w:val="24"/>
          <w:szCs w:val="24"/>
        </w:rPr>
        <w:t>several types</w:t>
      </w:r>
      <w:r w:rsidRPr="006C0D74">
        <w:rPr>
          <w:sz w:val="24"/>
          <w:szCs w:val="24"/>
        </w:rPr>
        <w:t xml:space="preserve"> of rape in mind. This scale, based on the data collected from the Misconceptions of Sexual Offences and Consent survey in Chapter </w:t>
      </w:r>
      <w:r w:rsidR="00BF7D2F" w:rsidRPr="006C0D74">
        <w:rPr>
          <w:sz w:val="24"/>
          <w:szCs w:val="24"/>
        </w:rPr>
        <w:t>Three</w:t>
      </w:r>
      <w:r w:rsidRPr="006C0D74">
        <w:rPr>
          <w:sz w:val="24"/>
          <w:szCs w:val="24"/>
        </w:rPr>
        <w:t xml:space="preserve">, rectifies this limitation with statements focusing on stranger rape scenarios and those from a marital and acquaintance standpoint. Other than the Burt (1980) Rape Myth Acceptance Scale study, all other scales utilised university students with an average age of participants being between 18-24 years old. According to the End Violence Against Women Coalition ‘Attitudes to Sexual Consent” (2018) study they found that younger people have attitudes and beliefs that are more closely aligned to the law, with anyone over the age of 65 having “troubling attitudes to rape”. Unlike previous scales, and as the Pre-jury Screening Tool is aimed to be used for potential jury members, any and all participants </w:t>
      </w:r>
      <w:r w:rsidR="009B5AAC" w:rsidRPr="006C0D74">
        <w:rPr>
          <w:sz w:val="24"/>
          <w:szCs w:val="24"/>
        </w:rPr>
        <w:t>were</w:t>
      </w:r>
      <w:r w:rsidRPr="006C0D74">
        <w:rPr>
          <w:sz w:val="24"/>
          <w:szCs w:val="24"/>
        </w:rPr>
        <w:t xml:space="preserve"> able to undertake the survey to align with the randomness of jury selection as highlighted by Thomas and Balmer (2007)</w:t>
      </w:r>
      <w:r w:rsidR="00A65DB0" w:rsidRPr="006C0D74">
        <w:rPr>
          <w:sz w:val="24"/>
          <w:szCs w:val="24"/>
        </w:rPr>
        <w:t xml:space="preserve">. </w:t>
      </w:r>
    </w:p>
    <w:p w14:paraId="579DD5B5" w14:textId="6D310D5D" w:rsidR="00602DA9" w:rsidRPr="00232E65" w:rsidRDefault="00602DA9" w:rsidP="00E36CCB">
      <w:pPr>
        <w:pStyle w:val="Heading2"/>
        <w:numPr>
          <w:ilvl w:val="2"/>
          <w:numId w:val="48"/>
        </w:numPr>
      </w:pPr>
      <w:bookmarkStart w:id="197" w:name="_Toc125708788"/>
      <w:r w:rsidRPr="00232E65">
        <w:t>Method</w:t>
      </w:r>
      <w:bookmarkEnd w:id="197"/>
    </w:p>
    <w:p w14:paraId="5D1C544C" w14:textId="7B84E06B" w:rsidR="00602DA9" w:rsidRPr="006C0D74" w:rsidRDefault="00602DA9" w:rsidP="00602DA9">
      <w:pPr>
        <w:spacing w:after="0" w:line="480" w:lineRule="auto"/>
        <w:jc w:val="both"/>
        <w:rPr>
          <w:i/>
          <w:iCs/>
          <w:sz w:val="24"/>
          <w:szCs w:val="24"/>
        </w:rPr>
      </w:pPr>
      <w:r w:rsidRPr="006C0D74">
        <w:rPr>
          <w:sz w:val="24"/>
          <w:szCs w:val="24"/>
        </w:rPr>
        <w:t xml:space="preserve">The measures included in this study consisted of demographic questions and a series of proposed items for the Pre-Jury Screening Tool (PJST). The proposed items consisted of 42 statements about which the participants were asked to what level they agree or disagree with each statement. The appendix </w:t>
      </w:r>
      <w:r w:rsidR="002A7ADF" w:rsidRPr="006C0D74">
        <w:rPr>
          <w:sz w:val="24"/>
          <w:szCs w:val="24"/>
        </w:rPr>
        <w:t>F</w:t>
      </w:r>
      <w:r w:rsidRPr="006C0D74">
        <w:rPr>
          <w:sz w:val="24"/>
          <w:szCs w:val="24"/>
        </w:rPr>
        <w:t xml:space="preserve"> contains a full list of all the statements. The statements were rated using a 5-point Likert scale. The PJST </w:t>
      </w:r>
      <w:r w:rsidR="005F48AA" w:rsidRPr="006C0D74">
        <w:rPr>
          <w:sz w:val="24"/>
          <w:szCs w:val="24"/>
        </w:rPr>
        <w:t>uses</w:t>
      </w:r>
      <w:r w:rsidRPr="006C0D74">
        <w:rPr>
          <w:sz w:val="24"/>
          <w:szCs w:val="24"/>
        </w:rPr>
        <w:t xml:space="preserve"> a 5-point Likert scale where 1 = </w:t>
      </w:r>
      <w:r w:rsidRPr="006C0D74">
        <w:rPr>
          <w:i/>
          <w:iCs/>
          <w:sz w:val="24"/>
          <w:szCs w:val="24"/>
        </w:rPr>
        <w:t xml:space="preserve">strongly disagree, </w:t>
      </w:r>
      <w:r w:rsidRPr="006C0D74">
        <w:rPr>
          <w:sz w:val="24"/>
          <w:szCs w:val="24"/>
        </w:rPr>
        <w:t>2 =</w:t>
      </w:r>
      <w:r w:rsidRPr="006C0D74">
        <w:rPr>
          <w:i/>
          <w:iCs/>
          <w:sz w:val="24"/>
          <w:szCs w:val="24"/>
        </w:rPr>
        <w:t xml:space="preserve"> disagree, </w:t>
      </w:r>
      <w:r w:rsidRPr="006C0D74">
        <w:rPr>
          <w:sz w:val="24"/>
          <w:szCs w:val="24"/>
        </w:rPr>
        <w:t>3 =</w:t>
      </w:r>
      <w:r w:rsidRPr="006C0D74">
        <w:rPr>
          <w:i/>
          <w:iCs/>
          <w:sz w:val="24"/>
          <w:szCs w:val="24"/>
        </w:rPr>
        <w:t xml:space="preserve"> neither agree nor disagree, </w:t>
      </w:r>
      <w:r w:rsidRPr="006C0D74">
        <w:rPr>
          <w:sz w:val="24"/>
          <w:szCs w:val="24"/>
        </w:rPr>
        <w:t>4 =</w:t>
      </w:r>
      <w:r w:rsidRPr="006C0D74">
        <w:rPr>
          <w:i/>
          <w:iCs/>
          <w:sz w:val="24"/>
          <w:szCs w:val="24"/>
        </w:rPr>
        <w:t xml:space="preserve"> agree </w:t>
      </w:r>
      <w:r w:rsidRPr="006C0D74">
        <w:rPr>
          <w:sz w:val="24"/>
          <w:szCs w:val="24"/>
        </w:rPr>
        <w:t xml:space="preserve">and 5 = </w:t>
      </w:r>
      <w:r w:rsidRPr="006C0D74">
        <w:rPr>
          <w:i/>
          <w:iCs/>
          <w:sz w:val="24"/>
          <w:szCs w:val="24"/>
        </w:rPr>
        <w:t xml:space="preserve">strongly agree. </w:t>
      </w:r>
      <w:r w:rsidRPr="006C0D74">
        <w:rPr>
          <w:sz w:val="24"/>
          <w:szCs w:val="24"/>
        </w:rPr>
        <w:t xml:space="preserve">23 statements in this study were intended to be reverse coded </w:t>
      </w:r>
      <w:r w:rsidRPr="006C0D74">
        <w:rPr>
          <w:sz w:val="24"/>
          <w:szCs w:val="24"/>
        </w:rPr>
        <w:lastRenderedPageBreak/>
        <w:t xml:space="preserve">in the data analysis. </w:t>
      </w:r>
      <w:r w:rsidRPr="006C0D74">
        <w:rPr>
          <w:rFonts w:cstheme="minorHAnsi"/>
          <w:sz w:val="24"/>
          <w:szCs w:val="24"/>
        </w:rPr>
        <w:t xml:space="preserve">Participants can be scored between 42 points indicating a strong belief of the rape myths and misconceptions surrounding consent and 210 which indicates a strong rejection of rape myths and misconceptions surrounding consent. </w:t>
      </w:r>
    </w:p>
    <w:p w14:paraId="22DAD5C2" w14:textId="0D80CFAB" w:rsidR="00602DA9" w:rsidRPr="00232E65" w:rsidRDefault="00602DA9" w:rsidP="00AB4272">
      <w:pPr>
        <w:pStyle w:val="Heading4"/>
        <w:numPr>
          <w:ilvl w:val="2"/>
          <w:numId w:val="48"/>
        </w:numPr>
      </w:pPr>
      <w:r w:rsidRPr="00232E65">
        <w:t>Participants</w:t>
      </w:r>
    </w:p>
    <w:p w14:paraId="0D7632DF" w14:textId="3F4B8C17" w:rsidR="00FF4F7F" w:rsidRPr="006C0D74" w:rsidRDefault="00602DA9" w:rsidP="00602DA9">
      <w:pPr>
        <w:spacing w:after="0" w:line="480" w:lineRule="auto"/>
        <w:jc w:val="both"/>
        <w:rPr>
          <w:rFonts w:cstheme="minorHAnsi"/>
          <w:sz w:val="24"/>
          <w:szCs w:val="24"/>
        </w:rPr>
      </w:pPr>
      <w:r w:rsidRPr="006C0D74">
        <w:rPr>
          <w:rFonts w:cstheme="minorHAnsi"/>
          <w:sz w:val="24"/>
          <w:szCs w:val="24"/>
        </w:rPr>
        <w:t>In total there were 342 recorded responses by the Qualtrics Software from multiple countries: United Kingdom (150, 44%), United States of America (71, 21%), Australia (18, 5.3%), Germany (13, 3.8%) and Canada (11, 3.2%). There were a number of other countries that also provided participants. All participants were recruited online from all parts of the globe</w:t>
      </w:r>
      <w:r w:rsidR="00E53F98" w:rsidRPr="006C0D74">
        <w:rPr>
          <w:rFonts w:cstheme="minorHAnsi"/>
          <w:sz w:val="24"/>
          <w:szCs w:val="24"/>
        </w:rPr>
        <w:t>, therefore not limited to the UK</w:t>
      </w:r>
      <w:r w:rsidR="00BE6843" w:rsidRPr="006C0D74">
        <w:rPr>
          <w:rFonts w:cstheme="minorHAnsi"/>
          <w:sz w:val="24"/>
          <w:szCs w:val="24"/>
        </w:rPr>
        <w:t>. This was to coincide with the understanding that there are differing legislative procedures in different countries</w:t>
      </w:r>
      <w:r w:rsidRPr="006C0D74">
        <w:rPr>
          <w:rFonts w:cstheme="minorHAnsi"/>
          <w:sz w:val="24"/>
          <w:szCs w:val="24"/>
        </w:rPr>
        <w:t xml:space="preserve">. All participants completed the survey voluntarily. </w:t>
      </w:r>
    </w:p>
    <w:p w14:paraId="04BF6F8A" w14:textId="636B3464" w:rsidR="00602DA9" w:rsidRPr="00232E65" w:rsidRDefault="00602DA9" w:rsidP="00AB4272">
      <w:pPr>
        <w:pStyle w:val="Heading4"/>
        <w:numPr>
          <w:ilvl w:val="2"/>
          <w:numId w:val="48"/>
        </w:numPr>
      </w:pPr>
      <w:r w:rsidRPr="00232E65">
        <w:t>Procedure</w:t>
      </w:r>
    </w:p>
    <w:p w14:paraId="3F26C1CC" w14:textId="6AC5E244" w:rsidR="00602DA9" w:rsidRPr="006C0D74" w:rsidRDefault="00602DA9" w:rsidP="00602DA9">
      <w:pPr>
        <w:spacing w:after="0" w:line="480" w:lineRule="auto"/>
        <w:jc w:val="both"/>
        <w:rPr>
          <w:sz w:val="24"/>
          <w:szCs w:val="24"/>
        </w:rPr>
      </w:pPr>
      <w:r w:rsidRPr="006C0D74">
        <w:rPr>
          <w:sz w:val="24"/>
          <w:szCs w:val="24"/>
        </w:rPr>
        <w:t xml:space="preserve">The Pre-jury Screening Tool (PJST) is a 42-item scale to measure attitudes and beliefs of potential jurors on sexual consent and rape myths to determine those that would adversely affect a verdict. The scale consisted of the generalised demographic questions to obtain some information about the participants </w:t>
      </w:r>
      <w:r w:rsidR="005F48AA" w:rsidRPr="006C0D74">
        <w:rPr>
          <w:sz w:val="24"/>
          <w:szCs w:val="24"/>
        </w:rPr>
        <w:t>conducting</w:t>
      </w:r>
      <w:r w:rsidRPr="006C0D74">
        <w:rPr>
          <w:sz w:val="24"/>
          <w:szCs w:val="24"/>
        </w:rPr>
        <w:t xml:space="preserve"> the questionnaire in order to determine if these questions have an influence on the answers given. Following the demographic questions, the scale was split into 4 subscale sections; (a) individual perceptions surrounding consent, (b) beliefs about influences on consent, (c) the validity and need for biological evidence and finally (d) general and specific beliefs about rape myths. The questionnaire </w:t>
      </w:r>
      <w:r w:rsidR="005F48AA" w:rsidRPr="006C0D74">
        <w:rPr>
          <w:sz w:val="24"/>
          <w:szCs w:val="24"/>
        </w:rPr>
        <w:t>uses</w:t>
      </w:r>
      <w:r w:rsidRPr="006C0D74">
        <w:rPr>
          <w:sz w:val="24"/>
          <w:szCs w:val="24"/>
        </w:rPr>
        <w:t xml:space="preserve"> a 5-point Likert scale ranging from 1 (strongly disagree with the statement) to 5 (strongly agree with the statement). Items in the individual subscales were developed from questions included in the Chapter </w:t>
      </w:r>
      <w:r w:rsidR="00BF7D2F" w:rsidRPr="006C0D74">
        <w:rPr>
          <w:sz w:val="24"/>
          <w:szCs w:val="24"/>
        </w:rPr>
        <w:t>Three</w:t>
      </w:r>
      <w:r w:rsidRPr="006C0D74">
        <w:rPr>
          <w:sz w:val="24"/>
          <w:szCs w:val="24"/>
        </w:rPr>
        <w:t xml:space="preserve"> survey and a </w:t>
      </w:r>
      <w:r w:rsidRPr="006C0D74">
        <w:rPr>
          <w:sz w:val="24"/>
          <w:szCs w:val="24"/>
        </w:rPr>
        <w:lastRenderedPageBreak/>
        <w:t>review of existing literature on sexual consent and rape myth acceptance to ensure a wide range of topics to be analysed.</w:t>
      </w:r>
    </w:p>
    <w:p w14:paraId="4CE57F95" w14:textId="292196D7" w:rsidR="00602DA9" w:rsidRPr="00232E65" w:rsidRDefault="00602DA9" w:rsidP="00AB4272">
      <w:pPr>
        <w:pStyle w:val="Heading4"/>
        <w:numPr>
          <w:ilvl w:val="2"/>
          <w:numId w:val="48"/>
        </w:numPr>
      </w:pPr>
      <w:r w:rsidRPr="00232E65">
        <w:t>Analys</w:t>
      </w:r>
      <w:r w:rsidR="00232E65" w:rsidRPr="00232E65">
        <w:t>i</w:t>
      </w:r>
      <w:r w:rsidRPr="00232E65">
        <w:t>s</w:t>
      </w:r>
    </w:p>
    <w:p w14:paraId="3E379684" w14:textId="6A6B2C46" w:rsidR="000268E8" w:rsidRPr="006C0D74" w:rsidRDefault="00602DA9" w:rsidP="00277E09">
      <w:pPr>
        <w:spacing w:after="0" w:line="480" w:lineRule="auto"/>
        <w:jc w:val="both"/>
        <w:rPr>
          <w:sz w:val="24"/>
          <w:szCs w:val="24"/>
        </w:rPr>
      </w:pPr>
      <w:r w:rsidRPr="006C0D74">
        <w:rPr>
          <w:sz w:val="24"/>
          <w:szCs w:val="24"/>
        </w:rPr>
        <w:t>All the statements found in the beliefs in rape myth subscale were negatively worded, and therefore recoded in analysis so that the Likert scale was reversed</w:t>
      </w:r>
      <w:r w:rsidR="00C24BB9" w:rsidRPr="006C0D74">
        <w:rPr>
          <w:sz w:val="24"/>
          <w:szCs w:val="24"/>
        </w:rPr>
        <w:t>;</w:t>
      </w:r>
      <w:r w:rsidRPr="006C0D74">
        <w:rPr>
          <w:sz w:val="24"/>
          <w:szCs w:val="24"/>
        </w:rPr>
        <w:t xml:space="preserve"> subsequently 1 = </w:t>
      </w:r>
      <w:r w:rsidRPr="006C0D74">
        <w:rPr>
          <w:i/>
          <w:iCs/>
          <w:sz w:val="24"/>
          <w:szCs w:val="24"/>
        </w:rPr>
        <w:t xml:space="preserve">strongly agree, </w:t>
      </w:r>
      <w:r w:rsidRPr="006C0D74">
        <w:rPr>
          <w:sz w:val="24"/>
          <w:szCs w:val="24"/>
        </w:rPr>
        <w:t>2 =</w:t>
      </w:r>
      <w:r w:rsidRPr="006C0D74">
        <w:rPr>
          <w:i/>
          <w:iCs/>
          <w:sz w:val="24"/>
          <w:szCs w:val="24"/>
        </w:rPr>
        <w:t xml:space="preserve"> agree, </w:t>
      </w:r>
      <w:r w:rsidRPr="006C0D74">
        <w:rPr>
          <w:sz w:val="24"/>
          <w:szCs w:val="24"/>
        </w:rPr>
        <w:t>3 =</w:t>
      </w:r>
      <w:r w:rsidRPr="006C0D74">
        <w:rPr>
          <w:i/>
          <w:iCs/>
          <w:sz w:val="24"/>
          <w:szCs w:val="24"/>
        </w:rPr>
        <w:t xml:space="preserve"> neither agree nor disagree, </w:t>
      </w:r>
      <w:r w:rsidRPr="006C0D74">
        <w:rPr>
          <w:sz w:val="24"/>
          <w:szCs w:val="24"/>
        </w:rPr>
        <w:t>4 =</w:t>
      </w:r>
      <w:r w:rsidRPr="006C0D74">
        <w:rPr>
          <w:i/>
          <w:iCs/>
          <w:sz w:val="24"/>
          <w:szCs w:val="24"/>
        </w:rPr>
        <w:t xml:space="preserve"> disagree </w:t>
      </w:r>
      <w:r w:rsidRPr="006C0D74">
        <w:rPr>
          <w:sz w:val="24"/>
          <w:szCs w:val="24"/>
        </w:rPr>
        <w:t xml:space="preserve">and 5 = </w:t>
      </w:r>
      <w:r w:rsidRPr="006C0D74">
        <w:rPr>
          <w:i/>
          <w:iCs/>
          <w:sz w:val="24"/>
          <w:szCs w:val="24"/>
        </w:rPr>
        <w:t xml:space="preserve">strongly disagree. </w:t>
      </w:r>
      <w:r w:rsidRPr="006C0D74">
        <w:rPr>
          <w:sz w:val="24"/>
          <w:szCs w:val="24"/>
        </w:rPr>
        <w:t xml:space="preserve">This would then coincide with a low score </w:t>
      </w:r>
      <w:r w:rsidRPr="006C0D74">
        <w:rPr>
          <w:rFonts w:cstheme="minorHAnsi"/>
          <w:sz w:val="24"/>
          <w:szCs w:val="24"/>
        </w:rPr>
        <w:t xml:space="preserve">indicating a strong belief of the rape myths and misconceptions surrounding consent and high score indicating a strong rejection of rape myths. Item analysis </w:t>
      </w:r>
      <w:r w:rsidR="00474520" w:rsidRPr="006C0D74">
        <w:rPr>
          <w:rFonts w:cstheme="minorHAnsi"/>
          <w:sz w:val="24"/>
          <w:szCs w:val="24"/>
        </w:rPr>
        <w:t>was</w:t>
      </w:r>
      <w:r w:rsidRPr="006C0D74">
        <w:rPr>
          <w:rFonts w:cstheme="minorHAnsi"/>
          <w:sz w:val="24"/>
          <w:szCs w:val="24"/>
        </w:rPr>
        <w:t xml:space="preserve"> then </w:t>
      </w:r>
      <w:r w:rsidR="005F48AA" w:rsidRPr="006C0D74">
        <w:rPr>
          <w:rFonts w:cstheme="minorHAnsi"/>
          <w:sz w:val="24"/>
          <w:szCs w:val="24"/>
        </w:rPr>
        <w:t>conducted</w:t>
      </w:r>
      <w:r w:rsidRPr="006C0D74">
        <w:rPr>
          <w:rFonts w:cstheme="minorHAnsi"/>
          <w:sz w:val="24"/>
          <w:szCs w:val="24"/>
        </w:rPr>
        <w:t xml:space="preserve"> using IBM SPSS Statistics 25 software.</w:t>
      </w:r>
    </w:p>
    <w:p w14:paraId="4013C656" w14:textId="66709C80" w:rsidR="00602DA9" w:rsidRPr="00232E65" w:rsidRDefault="00602DA9" w:rsidP="00105FA2">
      <w:pPr>
        <w:pStyle w:val="Heading2"/>
        <w:numPr>
          <w:ilvl w:val="1"/>
          <w:numId w:val="48"/>
        </w:numPr>
      </w:pPr>
      <w:bookmarkStart w:id="198" w:name="_Toc125708789"/>
      <w:r w:rsidRPr="00232E65">
        <w:t>Results and discussion</w:t>
      </w:r>
      <w:bookmarkEnd w:id="198"/>
    </w:p>
    <w:p w14:paraId="51AC9700" w14:textId="1736E6DB" w:rsidR="00602DA9" w:rsidRPr="00232E65" w:rsidRDefault="00602DA9" w:rsidP="00105FA2">
      <w:pPr>
        <w:pStyle w:val="Heading3"/>
        <w:numPr>
          <w:ilvl w:val="2"/>
          <w:numId w:val="48"/>
        </w:numPr>
      </w:pPr>
      <w:bookmarkStart w:id="199" w:name="_Toc125708790"/>
      <w:r w:rsidRPr="00232E65">
        <w:t>Demographic statistics</w:t>
      </w:r>
      <w:bookmarkEnd w:id="199"/>
    </w:p>
    <w:p w14:paraId="6529B8F5" w14:textId="1A25C1EC" w:rsidR="00602DA9" w:rsidRDefault="00602DA9" w:rsidP="00602DA9">
      <w:pPr>
        <w:spacing w:after="0" w:line="480" w:lineRule="auto"/>
        <w:jc w:val="both"/>
        <w:rPr>
          <w:rFonts w:cstheme="minorHAnsi"/>
          <w:sz w:val="24"/>
          <w:szCs w:val="24"/>
        </w:rPr>
      </w:pPr>
      <w:r w:rsidRPr="006C0D74">
        <w:rPr>
          <w:rFonts w:cstheme="minorHAnsi"/>
          <w:sz w:val="24"/>
          <w:szCs w:val="24"/>
        </w:rPr>
        <w:t xml:space="preserve">Of the participants 66.7% were female (n = 228), 28.4% (n = 97) were male, 2.6% of all participants see themselves as non-binary (n = 9). 0.6% and 0.3% were trans male (n = 2) and trans female (n = 1) respectively with 1.5% preferring to not say (n = 5). 69.3% of participants were aged between 18 and 30 (n = 237), 19.9% were aged between 31 and 45 (n = 68). 7% of responses were aged between 46 and 60 (n = 24) and 1.2% or participants were over the age of 60. 82.6% of all responses stated they did not have any expertise in the area of sexual offences (n = 275). 7.5% of participants stated they had less than 5 years of expertise (n =25), 2.7% and 1.2% stated they had between 5 to 10 (n = 9) and 11 to 20 (n = 4) </w:t>
      </w:r>
      <w:r w:rsidR="00A65DB0" w:rsidRPr="006C0D74">
        <w:rPr>
          <w:rFonts w:cstheme="minorHAnsi"/>
          <w:sz w:val="24"/>
          <w:szCs w:val="24"/>
        </w:rPr>
        <w:t>years,</w:t>
      </w:r>
      <w:r w:rsidRPr="006C0D74">
        <w:rPr>
          <w:rFonts w:cstheme="minorHAnsi"/>
          <w:sz w:val="24"/>
          <w:szCs w:val="24"/>
        </w:rPr>
        <w:t xml:space="preserve"> respectively. No participants had between 21 to 30 years expertise</w:t>
      </w:r>
      <w:r w:rsidR="00093FC2" w:rsidRPr="006C0D74">
        <w:rPr>
          <w:rFonts w:cstheme="minorHAnsi"/>
          <w:sz w:val="24"/>
          <w:szCs w:val="24"/>
        </w:rPr>
        <w:t>;</w:t>
      </w:r>
      <w:r w:rsidRPr="006C0D74">
        <w:rPr>
          <w:rFonts w:cstheme="minorHAnsi"/>
          <w:sz w:val="24"/>
          <w:szCs w:val="24"/>
        </w:rPr>
        <w:t xml:space="preserve"> however, 3 participants said they had over 30 years of expertise in the area of sexual offences.</w:t>
      </w:r>
    </w:p>
    <w:p w14:paraId="703E51A2" w14:textId="77777777" w:rsidR="00232E65" w:rsidRPr="006C0D74" w:rsidRDefault="00232E65" w:rsidP="00602DA9">
      <w:pPr>
        <w:spacing w:after="0" w:line="480" w:lineRule="auto"/>
        <w:jc w:val="both"/>
        <w:rPr>
          <w:rFonts w:cstheme="minorHAnsi"/>
          <w:sz w:val="24"/>
          <w:szCs w:val="24"/>
        </w:rPr>
      </w:pPr>
    </w:p>
    <w:p w14:paraId="0CA986AB" w14:textId="31D9916D" w:rsidR="00602DA9" w:rsidRPr="006C0D74" w:rsidRDefault="00602DA9" w:rsidP="002F519C">
      <w:pPr>
        <w:pStyle w:val="Caption"/>
      </w:pPr>
      <w:r w:rsidRPr="006C0D74">
        <w:lastRenderedPageBreak/>
        <w:t xml:space="preserve">Table </w:t>
      </w:r>
      <w:r w:rsidR="00001E0D" w:rsidRPr="006C0D74">
        <w:t>4</w:t>
      </w:r>
      <w:r w:rsidRPr="006C0D74">
        <w:t>.1: Demographic characteristics for the total sample.</w:t>
      </w:r>
    </w:p>
    <w:tbl>
      <w:tblPr>
        <w:tblStyle w:val="TableGrid"/>
        <w:tblW w:w="0" w:type="auto"/>
        <w:tblLook w:val="04A0" w:firstRow="1" w:lastRow="0" w:firstColumn="1" w:lastColumn="0" w:noHBand="0" w:noVBand="1"/>
      </w:tblPr>
      <w:tblGrid>
        <w:gridCol w:w="2850"/>
        <w:gridCol w:w="2810"/>
        <w:gridCol w:w="2834"/>
      </w:tblGrid>
      <w:tr w:rsidR="006C0D74" w:rsidRPr="006C0D74" w14:paraId="3BDFF6F4" w14:textId="77777777" w:rsidTr="00D958A3">
        <w:tc>
          <w:tcPr>
            <w:tcW w:w="9016" w:type="dxa"/>
            <w:gridSpan w:val="3"/>
          </w:tcPr>
          <w:p w14:paraId="5EA004AB" w14:textId="77777777" w:rsidR="00602DA9" w:rsidRPr="006C0D74" w:rsidRDefault="00602DA9" w:rsidP="00D958A3">
            <w:pPr>
              <w:jc w:val="center"/>
              <w:rPr>
                <w:rFonts w:cstheme="minorHAnsi"/>
                <w:b/>
                <w:bCs/>
                <w:sz w:val="20"/>
                <w:szCs w:val="20"/>
              </w:rPr>
            </w:pPr>
            <w:r w:rsidRPr="006C0D74">
              <w:rPr>
                <w:rFonts w:cstheme="minorHAnsi"/>
                <w:b/>
                <w:bCs/>
                <w:sz w:val="20"/>
                <w:szCs w:val="20"/>
              </w:rPr>
              <w:t>Pre-jury screening tool study – Characteristics</w:t>
            </w:r>
          </w:p>
        </w:tc>
      </w:tr>
      <w:tr w:rsidR="006C0D74" w:rsidRPr="006C0D74" w14:paraId="000882D1" w14:textId="77777777" w:rsidTr="00D958A3">
        <w:tc>
          <w:tcPr>
            <w:tcW w:w="3005" w:type="dxa"/>
          </w:tcPr>
          <w:p w14:paraId="1A11B886" w14:textId="77777777" w:rsidR="00602DA9" w:rsidRPr="006C0D74" w:rsidRDefault="00602DA9" w:rsidP="00D958A3">
            <w:pPr>
              <w:jc w:val="center"/>
              <w:rPr>
                <w:rFonts w:cstheme="minorHAnsi"/>
                <w:b/>
                <w:bCs/>
                <w:sz w:val="20"/>
                <w:szCs w:val="20"/>
              </w:rPr>
            </w:pPr>
            <w:r w:rsidRPr="006C0D74">
              <w:rPr>
                <w:rFonts w:cstheme="minorHAnsi"/>
                <w:b/>
                <w:bCs/>
                <w:sz w:val="20"/>
                <w:szCs w:val="20"/>
              </w:rPr>
              <w:t>Demographic information</w:t>
            </w:r>
          </w:p>
        </w:tc>
        <w:tc>
          <w:tcPr>
            <w:tcW w:w="3005" w:type="dxa"/>
          </w:tcPr>
          <w:p w14:paraId="34E0A3E7" w14:textId="77777777" w:rsidR="00602DA9" w:rsidRPr="006C0D74" w:rsidRDefault="00602DA9" w:rsidP="00D958A3">
            <w:pPr>
              <w:jc w:val="center"/>
              <w:rPr>
                <w:rFonts w:cstheme="minorHAnsi"/>
                <w:b/>
                <w:bCs/>
                <w:sz w:val="20"/>
                <w:szCs w:val="20"/>
              </w:rPr>
            </w:pPr>
            <w:r w:rsidRPr="006C0D74">
              <w:rPr>
                <w:rFonts w:cstheme="minorHAnsi"/>
                <w:b/>
                <w:bCs/>
                <w:sz w:val="20"/>
                <w:szCs w:val="20"/>
              </w:rPr>
              <w:t>Number</w:t>
            </w:r>
          </w:p>
        </w:tc>
        <w:tc>
          <w:tcPr>
            <w:tcW w:w="3006" w:type="dxa"/>
          </w:tcPr>
          <w:p w14:paraId="28FCA9BD" w14:textId="77777777" w:rsidR="00602DA9" w:rsidRPr="006C0D74" w:rsidRDefault="00602DA9" w:rsidP="00D958A3">
            <w:pPr>
              <w:jc w:val="center"/>
              <w:rPr>
                <w:rFonts w:cstheme="minorHAnsi"/>
                <w:b/>
                <w:bCs/>
                <w:sz w:val="20"/>
                <w:szCs w:val="20"/>
              </w:rPr>
            </w:pPr>
            <w:r w:rsidRPr="006C0D74">
              <w:rPr>
                <w:rFonts w:cstheme="minorHAnsi"/>
                <w:b/>
                <w:bCs/>
                <w:sz w:val="20"/>
                <w:szCs w:val="20"/>
              </w:rPr>
              <w:t>Percentage (%)</w:t>
            </w:r>
          </w:p>
        </w:tc>
      </w:tr>
      <w:tr w:rsidR="006C0D74" w:rsidRPr="006C0D74" w14:paraId="78C3DC56" w14:textId="77777777" w:rsidTr="00D958A3">
        <w:tc>
          <w:tcPr>
            <w:tcW w:w="3005" w:type="dxa"/>
          </w:tcPr>
          <w:p w14:paraId="618F4685" w14:textId="77777777" w:rsidR="00602DA9" w:rsidRPr="006C0D74" w:rsidRDefault="00602DA9" w:rsidP="00D958A3">
            <w:pPr>
              <w:rPr>
                <w:rFonts w:cstheme="minorHAnsi"/>
                <w:b/>
                <w:bCs/>
                <w:sz w:val="20"/>
                <w:szCs w:val="20"/>
              </w:rPr>
            </w:pPr>
            <w:r w:rsidRPr="006C0D74">
              <w:rPr>
                <w:rFonts w:cstheme="minorHAnsi"/>
                <w:b/>
                <w:bCs/>
                <w:sz w:val="20"/>
                <w:szCs w:val="20"/>
              </w:rPr>
              <w:t>Gender</w:t>
            </w:r>
          </w:p>
        </w:tc>
        <w:tc>
          <w:tcPr>
            <w:tcW w:w="3005" w:type="dxa"/>
          </w:tcPr>
          <w:p w14:paraId="509137CE" w14:textId="77777777" w:rsidR="00602DA9" w:rsidRPr="006C0D74" w:rsidRDefault="00602DA9" w:rsidP="00D958A3">
            <w:pPr>
              <w:jc w:val="center"/>
              <w:rPr>
                <w:rFonts w:cstheme="minorHAnsi"/>
                <w:b/>
                <w:bCs/>
                <w:sz w:val="20"/>
                <w:szCs w:val="20"/>
              </w:rPr>
            </w:pPr>
          </w:p>
        </w:tc>
        <w:tc>
          <w:tcPr>
            <w:tcW w:w="3006" w:type="dxa"/>
          </w:tcPr>
          <w:p w14:paraId="6E16B8FE" w14:textId="77777777" w:rsidR="00602DA9" w:rsidRPr="006C0D74" w:rsidRDefault="00602DA9" w:rsidP="00D958A3">
            <w:pPr>
              <w:rPr>
                <w:rFonts w:cstheme="minorHAnsi"/>
                <w:b/>
                <w:bCs/>
                <w:sz w:val="20"/>
                <w:szCs w:val="20"/>
              </w:rPr>
            </w:pPr>
          </w:p>
        </w:tc>
      </w:tr>
      <w:tr w:rsidR="006C0D74" w:rsidRPr="006C0D74" w14:paraId="06D8A09F" w14:textId="77777777" w:rsidTr="00D958A3">
        <w:tc>
          <w:tcPr>
            <w:tcW w:w="3005" w:type="dxa"/>
          </w:tcPr>
          <w:p w14:paraId="0CE8B705" w14:textId="77777777" w:rsidR="00602DA9" w:rsidRPr="006C0D74" w:rsidRDefault="00602DA9" w:rsidP="00D958A3">
            <w:pPr>
              <w:jc w:val="center"/>
              <w:rPr>
                <w:rFonts w:cstheme="minorHAnsi"/>
                <w:sz w:val="20"/>
                <w:szCs w:val="20"/>
              </w:rPr>
            </w:pPr>
            <w:r w:rsidRPr="006C0D74">
              <w:rPr>
                <w:rFonts w:cstheme="minorHAnsi"/>
                <w:sz w:val="20"/>
                <w:szCs w:val="20"/>
              </w:rPr>
              <w:t>Male</w:t>
            </w:r>
          </w:p>
        </w:tc>
        <w:tc>
          <w:tcPr>
            <w:tcW w:w="3005" w:type="dxa"/>
          </w:tcPr>
          <w:p w14:paraId="56C20452" w14:textId="77777777" w:rsidR="00602DA9" w:rsidRPr="006C0D74" w:rsidRDefault="00602DA9" w:rsidP="00D958A3">
            <w:pPr>
              <w:jc w:val="center"/>
              <w:rPr>
                <w:rFonts w:cstheme="minorHAnsi"/>
                <w:sz w:val="20"/>
                <w:szCs w:val="20"/>
              </w:rPr>
            </w:pPr>
            <w:r w:rsidRPr="006C0D74">
              <w:rPr>
                <w:rFonts w:cstheme="minorHAnsi"/>
                <w:sz w:val="20"/>
                <w:szCs w:val="20"/>
              </w:rPr>
              <w:t>97</w:t>
            </w:r>
          </w:p>
        </w:tc>
        <w:tc>
          <w:tcPr>
            <w:tcW w:w="3006" w:type="dxa"/>
          </w:tcPr>
          <w:p w14:paraId="6C2C9EE5" w14:textId="77777777" w:rsidR="00602DA9" w:rsidRPr="006C0D74" w:rsidRDefault="00602DA9" w:rsidP="00D958A3">
            <w:pPr>
              <w:jc w:val="center"/>
              <w:rPr>
                <w:rFonts w:cstheme="minorHAnsi"/>
                <w:sz w:val="20"/>
                <w:szCs w:val="20"/>
              </w:rPr>
            </w:pPr>
            <w:r w:rsidRPr="006C0D74">
              <w:rPr>
                <w:rFonts w:cstheme="minorHAnsi"/>
                <w:sz w:val="20"/>
                <w:szCs w:val="20"/>
              </w:rPr>
              <w:t>28.36</w:t>
            </w:r>
          </w:p>
        </w:tc>
      </w:tr>
      <w:tr w:rsidR="006C0D74" w:rsidRPr="006C0D74" w14:paraId="24783B2F" w14:textId="77777777" w:rsidTr="00D958A3">
        <w:tc>
          <w:tcPr>
            <w:tcW w:w="3005" w:type="dxa"/>
          </w:tcPr>
          <w:p w14:paraId="3F9696C1" w14:textId="77777777" w:rsidR="00602DA9" w:rsidRPr="006C0D74" w:rsidRDefault="00602DA9" w:rsidP="00D958A3">
            <w:pPr>
              <w:jc w:val="center"/>
              <w:rPr>
                <w:rFonts w:cstheme="minorHAnsi"/>
                <w:sz w:val="20"/>
                <w:szCs w:val="20"/>
              </w:rPr>
            </w:pPr>
            <w:r w:rsidRPr="006C0D74">
              <w:rPr>
                <w:rFonts w:cstheme="minorHAnsi"/>
                <w:sz w:val="20"/>
                <w:szCs w:val="20"/>
              </w:rPr>
              <w:t>Female</w:t>
            </w:r>
          </w:p>
        </w:tc>
        <w:tc>
          <w:tcPr>
            <w:tcW w:w="3005" w:type="dxa"/>
          </w:tcPr>
          <w:p w14:paraId="0F223D49" w14:textId="77777777" w:rsidR="00602DA9" w:rsidRPr="006C0D74" w:rsidRDefault="00602DA9" w:rsidP="00D958A3">
            <w:pPr>
              <w:jc w:val="center"/>
              <w:rPr>
                <w:rFonts w:cstheme="minorHAnsi"/>
                <w:sz w:val="20"/>
                <w:szCs w:val="20"/>
              </w:rPr>
            </w:pPr>
            <w:r w:rsidRPr="006C0D74">
              <w:rPr>
                <w:rFonts w:cstheme="minorHAnsi"/>
                <w:sz w:val="20"/>
                <w:szCs w:val="20"/>
              </w:rPr>
              <w:t>228</w:t>
            </w:r>
          </w:p>
        </w:tc>
        <w:tc>
          <w:tcPr>
            <w:tcW w:w="3006" w:type="dxa"/>
          </w:tcPr>
          <w:p w14:paraId="2F95E4D3" w14:textId="77777777" w:rsidR="00602DA9" w:rsidRPr="006C0D74" w:rsidRDefault="00602DA9" w:rsidP="00D958A3">
            <w:pPr>
              <w:jc w:val="center"/>
              <w:rPr>
                <w:rFonts w:cstheme="minorHAnsi"/>
                <w:sz w:val="20"/>
                <w:szCs w:val="20"/>
              </w:rPr>
            </w:pPr>
            <w:r w:rsidRPr="006C0D74">
              <w:rPr>
                <w:rFonts w:cstheme="minorHAnsi"/>
                <w:sz w:val="20"/>
                <w:szCs w:val="20"/>
              </w:rPr>
              <w:t>66.67</w:t>
            </w:r>
          </w:p>
        </w:tc>
      </w:tr>
      <w:tr w:rsidR="006C0D74" w:rsidRPr="006C0D74" w14:paraId="70EF1D53" w14:textId="77777777" w:rsidTr="00D958A3">
        <w:tc>
          <w:tcPr>
            <w:tcW w:w="3005" w:type="dxa"/>
          </w:tcPr>
          <w:p w14:paraId="33834D52" w14:textId="77777777" w:rsidR="00602DA9" w:rsidRPr="006C0D74" w:rsidRDefault="00602DA9" w:rsidP="00D958A3">
            <w:pPr>
              <w:jc w:val="center"/>
              <w:rPr>
                <w:rFonts w:cstheme="minorHAnsi"/>
                <w:sz w:val="20"/>
                <w:szCs w:val="20"/>
              </w:rPr>
            </w:pPr>
            <w:r w:rsidRPr="006C0D74">
              <w:rPr>
                <w:rFonts w:cstheme="minorHAnsi"/>
                <w:sz w:val="20"/>
                <w:szCs w:val="20"/>
              </w:rPr>
              <w:t>Prefer not to say</w:t>
            </w:r>
          </w:p>
        </w:tc>
        <w:tc>
          <w:tcPr>
            <w:tcW w:w="3005" w:type="dxa"/>
          </w:tcPr>
          <w:p w14:paraId="4F3A150F" w14:textId="77777777" w:rsidR="00602DA9" w:rsidRPr="006C0D74" w:rsidRDefault="00602DA9" w:rsidP="00D958A3">
            <w:pPr>
              <w:jc w:val="center"/>
              <w:rPr>
                <w:rFonts w:cstheme="minorHAnsi"/>
                <w:sz w:val="20"/>
                <w:szCs w:val="20"/>
              </w:rPr>
            </w:pPr>
            <w:r w:rsidRPr="006C0D74">
              <w:rPr>
                <w:rFonts w:cstheme="minorHAnsi"/>
                <w:sz w:val="20"/>
                <w:szCs w:val="20"/>
              </w:rPr>
              <w:t>5</w:t>
            </w:r>
          </w:p>
        </w:tc>
        <w:tc>
          <w:tcPr>
            <w:tcW w:w="3006" w:type="dxa"/>
          </w:tcPr>
          <w:p w14:paraId="0246CB3A" w14:textId="77777777" w:rsidR="00602DA9" w:rsidRPr="006C0D74" w:rsidRDefault="00602DA9" w:rsidP="00D958A3">
            <w:pPr>
              <w:jc w:val="center"/>
              <w:rPr>
                <w:rFonts w:cstheme="minorHAnsi"/>
                <w:sz w:val="20"/>
                <w:szCs w:val="20"/>
              </w:rPr>
            </w:pPr>
            <w:r w:rsidRPr="006C0D74">
              <w:rPr>
                <w:rFonts w:cstheme="minorHAnsi"/>
                <w:sz w:val="20"/>
                <w:szCs w:val="20"/>
              </w:rPr>
              <w:t>1.46</w:t>
            </w:r>
          </w:p>
        </w:tc>
      </w:tr>
      <w:tr w:rsidR="006C0D74" w:rsidRPr="006C0D74" w14:paraId="7AA8D0CC" w14:textId="77777777" w:rsidTr="00D958A3">
        <w:tc>
          <w:tcPr>
            <w:tcW w:w="3005" w:type="dxa"/>
          </w:tcPr>
          <w:p w14:paraId="2044EE45" w14:textId="77777777" w:rsidR="00602DA9" w:rsidRPr="006C0D74" w:rsidRDefault="00602DA9" w:rsidP="00D958A3">
            <w:pPr>
              <w:jc w:val="center"/>
              <w:rPr>
                <w:rFonts w:cstheme="minorHAnsi"/>
                <w:sz w:val="20"/>
                <w:szCs w:val="20"/>
              </w:rPr>
            </w:pPr>
            <w:r w:rsidRPr="006C0D74">
              <w:rPr>
                <w:rFonts w:cstheme="minorHAnsi"/>
                <w:sz w:val="20"/>
                <w:szCs w:val="20"/>
              </w:rPr>
              <w:t>Trans male</w:t>
            </w:r>
          </w:p>
        </w:tc>
        <w:tc>
          <w:tcPr>
            <w:tcW w:w="3005" w:type="dxa"/>
          </w:tcPr>
          <w:p w14:paraId="0F7593E0" w14:textId="77777777" w:rsidR="00602DA9" w:rsidRPr="006C0D74" w:rsidRDefault="00602DA9" w:rsidP="00D958A3">
            <w:pPr>
              <w:jc w:val="center"/>
              <w:rPr>
                <w:rFonts w:cstheme="minorHAnsi"/>
                <w:sz w:val="20"/>
                <w:szCs w:val="20"/>
              </w:rPr>
            </w:pPr>
            <w:r w:rsidRPr="006C0D74">
              <w:rPr>
                <w:rFonts w:cstheme="minorHAnsi"/>
                <w:sz w:val="20"/>
                <w:szCs w:val="20"/>
              </w:rPr>
              <w:t>2</w:t>
            </w:r>
          </w:p>
        </w:tc>
        <w:tc>
          <w:tcPr>
            <w:tcW w:w="3006" w:type="dxa"/>
          </w:tcPr>
          <w:p w14:paraId="2CB6C4CE" w14:textId="77777777" w:rsidR="00602DA9" w:rsidRPr="006C0D74" w:rsidRDefault="00602DA9" w:rsidP="00D958A3">
            <w:pPr>
              <w:jc w:val="center"/>
              <w:rPr>
                <w:rFonts w:cstheme="minorHAnsi"/>
                <w:sz w:val="20"/>
                <w:szCs w:val="20"/>
              </w:rPr>
            </w:pPr>
            <w:r w:rsidRPr="006C0D74">
              <w:rPr>
                <w:rFonts w:cstheme="minorHAnsi"/>
                <w:sz w:val="20"/>
                <w:szCs w:val="20"/>
              </w:rPr>
              <w:t>0.58</w:t>
            </w:r>
          </w:p>
        </w:tc>
      </w:tr>
      <w:tr w:rsidR="006C0D74" w:rsidRPr="006C0D74" w14:paraId="1A6B0174" w14:textId="77777777" w:rsidTr="00D958A3">
        <w:tc>
          <w:tcPr>
            <w:tcW w:w="3005" w:type="dxa"/>
          </w:tcPr>
          <w:p w14:paraId="395F2AA1" w14:textId="77777777" w:rsidR="00602DA9" w:rsidRPr="006C0D74" w:rsidRDefault="00602DA9" w:rsidP="00D958A3">
            <w:pPr>
              <w:jc w:val="center"/>
              <w:rPr>
                <w:rFonts w:cstheme="minorHAnsi"/>
                <w:sz w:val="20"/>
                <w:szCs w:val="20"/>
              </w:rPr>
            </w:pPr>
            <w:r w:rsidRPr="006C0D74">
              <w:rPr>
                <w:rFonts w:cstheme="minorHAnsi"/>
                <w:sz w:val="20"/>
                <w:szCs w:val="20"/>
              </w:rPr>
              <w:t>Trans female</w:t>
            </w:r>
          </w:p>
        </w:tc>
        <w:tc>
          <w:tcPr>
            <w:tcW w:w="3005" w:type="dxa"/>
          </w:tcPr>
          <w:p w14:paraId="12F33A88" w14:textId="77777777" w:rsidR="00602DA9" w:rsidRPr="006C0D74" w:rsidRDefault="00602DA9" w:rsidP="00D958A3">
            <w:pPr>
              <w:jc w:val="center"/>
              <w:rPr>
                <w:rFonts w:cstheme="minorHAnsi"/>
                <w:sz w:val="20"/>
                <w:szCs w:val="20"/>
              </w:rPr>
            </w:pPr>
            <w:r w:rsidRPr="006C0D74">
              <w:rPr>
                <w:rFonts w:cstheme="minorHAnsi"/>
                <w:sz w:val="20"/>
                <w:szCs w:val="20"/>
              </w:rPr>
              <w:t>1</w:t>
            </w:r>
          </w:p>
        </w:tc>
        <w:tc>
          <w:tcPr>
            <w:tcW w:w="3006" w:type="dxa"/>
          </w:tcPr>
          <w:p w14:paraId="1819374B" w14:textId="77777777" w:rsidR="00602DA9" w:rsidRPr="006C0D74" w:rsidRDefault="00602DA9" w:rsidP="00D958A3">
            <w:pPr>
              <w:jc w:val="center"/>
              <w:rPr>
                <w:rFonts w:cstheme="minorHAnsi"/>
                <w:sz w:val="20"/>
                <w:szCs w:val="20"/>
              </w:rPr>
            </w:pPr>
            <w:r w:rsidRPr="006C0D74">
              <w:rPr>
                <w:rFonts w:cstheme="minorHAnsi"/>
                <w:sz w:val="20"/>
                <w:szCs w:val="20"/>
              </w:rPr>
              <w:t>0.29</w:t>
            </w:r>
          </w:p>
        </w:tc>
      </w:tr>
      <w:tr w:rsidR="006C0D74" w:rsidRPr="006C0D74" w14:paraId="644A28E4" w14:textId="77777777" w:rsidTr="00D958A3">
        <w:tc>
          <w:tcPr>
            <w:tcW w:w="3005" w:type="dxa"/>
          </w:tcPr>
          <w:p w14:paraId="16238461" w14:textId="77777777" w:rsidR="00602DA9" w:rsidRPr="006C0D74" w:rsidRDefault="00602DA9" w:rsidP="00D958A3">
            <w:pPr>
              <w:jc w:val="center"/>
              <w:rPr>
                <w:rFonts w:cstheme="minorHAnsi"/>
                <w:sz w:val="20"/>
                <w:szCs w:val="20"/>
              </w:rPr>
            </w:pPr>
            <w:r w:rsidRPr="006C0D74">
              <w:rPr>
                <w:rFonts w:cstheme="minorHAnsi"/>
                <w:sz w:val="20"/>
                <w:szCs w:val="20"/>
              </w:rPr>
              <w:t>Non-binary</w:t>
            </w:r>
          </w:p>
        </w:tc>
        <w:tc>
          <w:tcPr>
            <w:tcW w:w="3005" w:type="dxa"/>
          </w:tcPr>
          <w:p w14:paraId="6B9A2A6B" w14:textId="77777777" w:rsidR="00602DA9" w:rsidRPr="006C0D74" w:rsidRDefault="00602DA9" w:rsidP="00D958A3">
            <w:pPr>
              <w:jc w:val="center"/>
              <w:rPr>
                <w:rFonts w:cstheme="minorHAnsi"/>
                <w:sz w:val="20"/>
                <w:szCs w:val="20"/>
              </w:rPr>
            </w:pPr>
            <w:r w:rsidRPr="006C0D74">
              <w:rPr>
                <w:rFonts w:cstheme="minorHAnsi"/>
                <w:sz w:val="20"/>
                <w:szCs w:val="20"/>
              </w:rPr>
              <w:t>9</w:t>
            </w:r>
          </w:p>
        </w:tc>
        <w:tc>
          <w:tcPr>
            <w:tcW w:w="3006" w:type="dxa"/>
          </w:tcPr>
          <w:p w14:paraId="145A3905" w14:textId="77777777" w:rsidR="00602DA9" w:rsidRPr="006C0D74" w:rsidRDefault="00602DA9" w:rsidP="00D958A3">
            <w:pPr>
              <w:jc w:val="center"/>
              <w:rPr>
                <w:rFonts w:cstheme="minorHAnsi"/>
                <w:sz w:val="20"/>
                <w:szCs w:val="20"/>
              </w:rPr>
            </w:pPr>
            <w:r w:rsidRPr="006C0D74">
              <w:rPr>
                <w:rFonts w:cstheme="minorHAnsi"/>
                <w:sz w:val="20"/>
                <w:szCs w:val="20"/>
              </w:rPr>
              <w:t>2.63</w:t>
            </w:r>
          </w:p>
        </w:tc>
      </w:tr>
      <w:tr w:rsidR="006C0D74" w:rsidRPr="006C0D74" w14:paraId="42FC1BE1" w14:textId="77777777" w:rsidTr="00D958A3">
        <w:tc>
          <w:tcPr>
            <w:tcW w:w="3005" w:type="dxa"/>
          </w:tcPr>
          <w:p w14:paraId="0C0F95E3" w14:textId="77777777" w:rsidR="00602DA9" w:rsidRPr="006C0D74" w:rsidRDefault="00602DA9" w:rsidP="00D958A3">
            <w:pPr>
              <w:jc w:val="center"/>
              <w:rPr>
                <w:rFonts w:cstheme="minorHAnsi"/>
                <w:sz w:val="20"/>
                <w:szCs w:val="20"/>
              </w:rPr>
            </w:pPr>
            <w:r w:rsidRPr="006C0D74">
              <w:rPr>
                <w:rFonts w:cstheme="minorHAnsi"/>
                <w:sz w:val="20"/>
                <w:szCs w:val="20"/>
              </w:rPr>
              <w:t>Other</w:t>
            </w:r>
          </w:p>
        </w:tc>
        <w:tc>
          <w:tcPr>
            <w:tcW w:w="3005" w:type="dxa"/>
          </w:tcPr>
          <w:p w14:paraId="4CF5DDE3" w14:textId="77777777" w:rsidR="00602DA9" w:rsidRPr="006C0D74" w:rsidRDefault="00602DA9" w:rsidP="00D958A3">
            <w:pPr>
              <w:jc w:val="center"/>
              <w:rPr>
                <w:rFonts w:cstheme="minorHAnsi"/>
                <w:sz w:val="20"/>
                <w:szCs w:val="20"/>
              </w:rPr>
            </w:pPr>
            <w:r w:rsidRPr="006C0D74">
              <w:rPr>
                <w:rFonts w:cstheme="minorHAnsi"/>
                <w:sz w:val="20"/>
                <w:szCs w:val="20"/>
              </w:rPr>
              <w:t>0</w:t>
            </w:r>
          </w:p>
        </w:tc>
        <w:tc>
          <w:tcPr>
            <w:tcW w:w="3006" w:type="dxa"/>
          </w:tcPr>
          <w:p w14:paraId="0F4E1EB1" w14:textId="77777777" w:rsidR="00602DA9" w:rsidRPr="006C0D74" w:rsidRDefault="00602DA9" w:rsidP="00D958A3">
            <w:pPr>
              <w:jc w:val="center"/>
              <w:rPr>
                <w:rFonts w:cstheme="minorHAnsi"/>
                <w:sz w:val="20"/>
                <w:szCs w:val="20"/>
              </w:rPr>
            </w:pPr>
            <w:r w:rsidRPr="006C0D74">
              <w:rPr>
                <w:rFonts w:cstheme="minorHAnsi"/>
                <w:sz w:val="20"/>
                <w:szCs w:val="20"/>
              </w:rPr>
              <w:t>0.00</w:t>
            </w:r>
          </w:p>
        </w:tc>
      </w:tr>
      <w:tr w:rsidR="006C0D74" w:rsidRPr="006C0D74" w14:paraId="6CA791F9" w14:textId="77777777" w:rsidTr="00D958A3">
        <w:tc>
          <w:tcPr>
            <w:tcW w:w="3005" w:type="dxa"/>
          </w:tcPr>
          <w:p w14:paraId="5CC66DB0" w14:textId="77777777" w:rsidR="00602DA9" w:rsidRPr="006C0D74" w:rsidRDefault="00602DA9" w:rsidP="00D958A3">
            <w:pPr>
              <w:jc w:val="both"/>
              <w:rPr>
                <w:rFonts w:cstheme="minorHAnsi"/>
                <w:b/>
                <w:bCs/>
                <w:sz w:val="20"/>
                <w:szCs w:val="20"/>
              </w:rPr>
            </w:pPr>
            <w:r w:rsidRPr="006C0D74">
              <w:rPr>
                <w:rFonts w:cstheme="minorHAnsi"/>
                <w:b/>
                <w:bCs/>
                <w:sz w:val="20"/>
                <w:szCs w:val="20"/>
              </w:rPr>
              <w:t>Age</w:t>
            </w:r>
          </w:p>
        </w:tc>
        <w:tc>
          <w:tcPr>
            <w:tcW w:w="3005" w:type="dxa"/>
          </w:tcPr>
          <w:p w14:paraId="436AE8CE" w14:textId="77777777" w:rsidR="00602DA9" w:rsidRPr="006C0D74" w:rsidRDefault="00602DA9" w:rsidP="00D958A3">
            <w:pPr>
              <w:jc w:val="center"/>
              <w:rPr>
                <w:rFonts w:cstheme="minorHAnsi"/>
                <w:sz w:val="20"/>
                <w:szCs w:val="20"/>
              </w:rPr>
            </w:pPr>
          </w:p>
        </w:tc>
        <w:tc>
          <w:tcPr>
            <w:tcW w:w="3006" w:type="dxa"/>
          </w:tcPr>
          <w:p w14:paraId="777207F1" w14:textId="77777777" w:rsidR="00602DA9" w:rsidRPr="006C0D74" w:rsidRDefault="00602DA9" w:rsidP="00D958A3">
            <w:pPr>
              <w:jc w:val="center"/>
              <w:rPr>
                <w:rFonts w:cstheme="minorHAnsi"/>
                <w:sz w:val="20"/>
                <w:szCs w:val="20"/>
              </w:rPr>
            </w:pPr>
          </w:p>
        </w:tc>
      </w:tr>
      <w:tr w:rsidR="006C0D74" w:rsidRPr="006C0D74" w14:paraId="6D50950D" w14:textId="77777777" w:rsidTr="00D958A3">
        <w:tc>
          <w:tcPr>
            <w:tcW w:w="3005" w:type="dxa"/>
          </w:tcPr>
          <w:p w14:paraId="7397ED2C" w14:textId="77777777" w:rsidR="00602DA9" w:rsidRPr="006C0D74" w:rsidRDefault="00602DA9" w:rsidP="00D958A3">
            <w:pPr>
              <w:jc w:val="center"/>
              <w:rPr>
                <w:rFonts w:cstheme="minorHAnsi"/>
                <w:sz w:val="20"/>
                <w:szCs w:val="20"/>
              </w:rPr>
            </w:pPr>
            <w:r w:rsidRPr="006C0D74">
              <w:rPr>
                <w:rFonts w:cstheme="minorHAnsi"/>
                <w:sz w:val="20"/>
                <w:szCs w:val="20"/>
              </w:rPr>
              <w:t>Under 18</w:t>
            </w:r>
          </w:p>
        </w:tc>
        <w:tc>
          <w:tcPr>
            <w:tcW w:w="3005" w:type="dxa"/>
          </w:tcPr>
          <w:p w14:paraId="2672AA98" w14:textId="77777777" w:rsidR="00602DA9" w:rsidRPr="006C0D74" w:rsidRDefault="00602DA9" w:rsidP="00D958A3">
            <w:pPr>
              <w:jc w:val="center"/>
              <w:rPr>
                <w:rFonts w:cstheme="minorHAnsi"/>
                <w:sz w:val="20"/>
                <w:szCs w:val="20"/>
              </w:rPr>
            </w:pPr>
            <w:r w:rsidRPr="006C0D74">
              <w:rPr>
                <w:rFonts w:cstheme="minorHAnsi"/>
                <w:sz w:val="20"/>
                <w:szCs w:val="20"/>
              </w:rPr>
              <w:t>9</w:t>
            </w:r>
          </w:p>
        </w:tc>
        <w:tc>
          <w:tcPr>
            <w:tcW w:w="3006" w:type="dxa"/>
          </w:tcPr>
          <w:p w14:paraId="18075B91" w14:textId="77777777" w:rsidR="00602DA9" w:rsidRPr="006C0D74" w:rsidRDefault="00602DA9" w:rsidP="00D958A3">
            <w:pPr>
              <w:jc w:val="center"/>
              <w:rPr>
                <w:rFonts w:cstheme="minorHAnsi"/>
                <w:sz w:val="20"/>
                <w:szCs w:val="20"/>
              </w:rPr>
            </w:pPr>
            <w:r w:rsidRPr="006C0D74">
              <w:rPr>
                <w:rFonts w:cstheme="minorHAnsi"/>
                <w:sz w:val="20"/>
                <w:szCs w:val="20"/>
              </w:rPr>
              <w:t>2.6</w:t>
            </w:r>
          </w:p>
        </w:tc>
      </w:tr>
      <w:tr w:rsidR="006C0D74" w:rsidRPr="006C0D74" w14:paraId="5277F523" w14:textId="77777777" w:rsidTr="00D958A3">
        <w:tc>
          <w:tcPr>
            <w:tcW w:w="3005" w:type="dxa"/>
          </w:tcPr>
          <w:p w14:paraId="47730996" w14:textId="77777777" w:rsidR="00602DA9" w:rsidRPr="006C0D74" w:rsidRDefault="00602DA9" w:rsidP="00D958A3">
            <w:pPr>
              <w:jc w:val="center"/>
              <w:rPr>
                <w:rFonts w:cstheme="minorHAnsi"/>
                <w:sz w:val="20"/>
                <w:szCs w:val="20"/>
              </w:rPr>
            </w:pPr>
            <w:r w:rsidRPr="006C0D74">
              <w:rPr>
                <w:rFonts w:cstheme="minorHAnsi"/>
                <w:sz w:val="20"/>
                <w:szCs w:val="20"/>
              </w:rPr>
              <w:t>18-30</w:t>
            </w:r>
          </w:p>
        </w:tc>
        <w:tc>
          <w:tcPr>
            <w:tcW w:w="3005" w:type="dxa"/>
          </w:tcPr>
          <w:p w14:paraId="23438EB2" w14:textId="77777777" w:rsidR="00602DA9" w:rsidRPr="006C0D74" w:rsidRDefault="00602DA9" w:rsidP="00D958A3">
            <w:pPr>
              <w:jc w:val="center"/>
              <w:rPr>
                <w:rFonts w:cstheme="minorHAnsi"/>
                <w:sz w:val="20"/>
                <w:szCs w:val="20"/>
              </w:rPr>
            </w:pPr>
            <w:r w:rsidRPr="006C0D74">
              <w:rPr>
                <w:rFonts w:cstheme="minorHAnsi"/>
                <w:sz w:val="20"/>
                <w:szCs w:val="20"/>
              </w:rPr>
              <w:t>237</w:t>
            </w:r>
          </w:p>
        </w:tc>
        <w:tc>
          <w:tcPr>
            <w:tcW w:w="3006" w:type="dxa"/>
          </w:tcPr>
          <w:p w14:paraId="71C5F5EA" w14:textId="77777777" w:rsidR="00602DA9" w:rsidRPr="006C0D74" w:rsidRDefault="00602DA9" w:rsidP="00D958A3">
            <w:pPr>
              <w:jc w:val="center"/>
              <w:rPr>
                <w:rFonts w:cstheme="minorHAnsi"/>
                <w:sz w:val="20"/>
                <w:szCs w:val="20"/>
              </w:rPr>
            </w:pPr>
            <w:r w:rsidRPr="006C0D74">
              <w:rPr>
                <w:rFonts w:cstheme="minorHAnsi"/>
                <w:sz w:val="20"/>
                <w:szCs w:val="20"/>
              </w:rPr>
              <w:t>69.3</w:t>
            </w:r>
          </w:p>
        </w:tc>
      </w:tr>
      <w:tr w:rsidR="006C0D74" w:rsidRPr="006C0D74" w14:paraId="2CF4CBD1" w14:textId="77777777" w:rsidTr="00D958A3">
        <w:tc>
          <w:tcPr>
            <w:tcW w:w="3005" w:type="dxa"/>
          </w:tcPr>
          <w:p w14:paraId="5F04258A" w14:textId="77777777" w:rsidR="00602DA9" w:rsidRPr="006C0D74" w:rsidRDefault="00602DA9" w:rsidP="00D958A3">
            <w:pPr>
              <w:jc w:val="center"/>
              <w:rPr>
                <w:rFonts w:cstheme="minorHAnsi"/>
                <w:sz w:val="20"/>
                <w:szCs w:val="20"/>
              </w:rPr>
            </w:pPr>
            <w:r w:rsidRPr="006C0D74">
              <w:rPr>
                <w:rFonts w:cstheme="minorHAnsi"/>
                <w:sz w:val="20"/>
                <w:szCs w:val="20"/>
              </w:rPr>
              <w:t>31-45</w:t>
            </w:r>
          </w:p>
        </w:tc>
        <w:tc>
          <w:tcPr>
            <w:tcW w:w="3005" w:type="dxa"/>
          </w:tcPr>
          <w:p w14:paraId="3D211991" w14:textId="77777777" w:rsidR="00602DA9" w:rsidRPr="006C0D74" w:rsidRDefault="00602DA9" w:rsidP="00D958A3">
            <w:pPr>
              <w:jc w:val="center"/>
              <w:rPr>
                <w:rFonts w:cstheme="minorHAnsi"/>
                <w:sz w:val="20"/>
                <w:szCs w:val="20"/>
              </w:rPr>
            </w:pPr>
            <w:r w:rsidRPr="006C0D74">
              <w:rPr>
                <w:rFonts w:cstheme="minorHAnsi"/>
                <w:sz w:val="20"/>
                <w:szCs w:val="20"/>
              </w:rPr>
              <w:t>68</w:t>
            </w:r>
          </w:p>
        </w:tc>
        <w:tc>
          <w:tcPr>
            <w:tcW w:w="3006" w:type="dxa"/>
          </w:tcPr>
          <w:p w14:paraId="39DEA1DF" w14:textId="77777777" w:rsidR="00602DA9" w:rsidRPr="006C0D74" w:rsidRDefault="00602DA9" w:rsidP="00D958A3">
            <w:pPr>
              <w:jc w:val="center"/>
              <w:rPr>
                <w:rFonts w:cstheme="minorHAnsi"/>
                <w:sz w:val="20"/>
                <w:szCs w:val="20"/>
              </w:rPr>
            </w:pPr>
            <w:r w:rsidRPr="006C0D74">
              <w:rPr>
                <w:rFonts w:cstheme="minorHAnsi"/>
                <w:sz w:val="20"/>
                <w:szCs w:val="20"/>
              </w:rPr>
              <w:t>19.9</w:t>
            </w:r>
          </w:p>
        </w:tc>
      </w:tr>
      <w:tr w:rsidR="006C0D74" w:rsidRPr="006C0D74" w14:paraId="57F52BC0" w14:textId="77777777" w:rsidTr="00D958A3">
        <w:tc>
          <w:tcPr>
            <w:tcW w:w="3005" w:type="dxa"/>
          </w:tcPr>
          <w:p w14:paraId="463BE8AB" w14:textId="77777777" w:rsidR="00602DA9" w:rsidRPr="006C0D74" w:rsidRDefault="00602DA9" w:rsidP="00D958A3">
            <w:pPr>
              <w:jc w:val="center"/>
              <w:rPr>
                <w:rFonts w:cstheme="minorHAnsi"/>
                <w:sz w:val="20"/>
                <w:szCs w:val="20"/>
              </w:rPr>
            </w:pPr>
            <w:r w:rsidRPr="006C0D74">
              <w:rPr>
                <w:rFonts w:cstheme="minorHAnsi"/>
                <w:sz w:val="20"/>
                <w:szCs w:val="20"/>
              </w:rPr>
              <w:t>46-60</w:t>
            </w:r>
          </w:p>
        </w:tc>
        <w:tc>
          <w:tcPr>
            <w:tcW w:w="3005" w:type="dxa"/>
          </w:tcPr>
          <w:p w14:paraId="0359B680" w14:textId="77777777" w:rsidR="00602DA9" w:rsidRPr="006C0D74" w:rsidRDefault="00602DA9" w:rsidP="00D958A3">
            <w:pPr>
              <w:jc w:val="center"/>
              <w:rPr>
                <w:rFonts w:cstheme="minorHAnsi"/>
                <w:sz w:val="20"/>
                <w:szCs w:val="20"/>
              </w:rPr>
            </w:pPr>
            <w:r w:rsidRPr="006C0D74">
              <w:rPr>
                <w:rFonts w:cstheme="minorHAnsi"/>
                <w:sz w:val="20"/>
                <w:szCs w:val="20"/>
              </w:rPr>
              <w:t>24</w:t>
            </w:r>
          </w:p>
        </w:tc>
        <w:tc>
          <w:tcPr>
            <w:tcW w:w="3006" w:type="dxa"/>
          </w:tcPr>
          <w:p w14:paraId="23BAFFD4" w14:textId="77777777" w:rsidR="00602DA9" w:rsidRPr="006C0D74" w:rsidRDefault="00602DA9" w:rsidP="00D958A3">
            <w:pPr>
              <w:jc w:val="center"/>
              <w:rPr>
                <w:rFonts w:cstheme="minorHAnsi"/>
                <w:sz w:val="20"/>
                <w:szCs w:val="20"/>
              </w:rPr>
            </w:pPr>
            <w:r w:rsidRPr="006C0D74">
              <w:rPr>
                <w:rFonts w:cstheme="minorHAnsi"/>
                <w:sz w:val="20"/>
                <w:szCs w:val="20"/>
              </w:rPr>
              <w:t>7.0</w:t>
            </w:r>
          </w:p>
        </w:tc>
      </w:tr>
      <w:tr w:rsidR="006C0D74" w:rsidRPr="006C0D74" w14:paraId="2A9BC161" w14:textId="77777777" w:rsidTr="00D958A3">
        <w:tc>
          <w:tcPr>
            <w:tcW w:w="3005" w:type="dxa"/>
          </w:tcPr>
          <w:p w14:paraId="739C4661" w14:textId="77777777" w:rsidR="00602DA9" w:rsidRPr="006C0D74" w:rsidRDefault="00602DA9" w:rsidP="00D958A3">
            <w:pPr>
              <w:jc w:val="center"/>
              <w:rPr>
                <w:rFonts w:cstheme="minorHAnsi"/>
                <w:sz w:val="20"/>
                <w:szCs w:val="20"/>
              </w:rPr>
            </w:pPr>
            <w:r w:rsidRPr="006C0D74">
              <w:rPr>
                <w:rFonts w:cstheme="minorHAnsi"/>
                <w:sz w:val="20"/>
                <w:szCs w:val="20"/>
              </w:rPr>
              <w:t>60+</w:t>
            </w:r>
          </w:p>
        </w:tc>
        <w:tc>
          <w:tcPr>
            <w:tcW w:w="3005" w:type="dxa"/>
          </w:tcPr>
          <w:p w14:paraId="4D44EB14" w14:textId="77777777" w:rsidR="00602DA9" w:rsidRPr="006C0D74" w:rsidRDefault="00602DA9" w:rsidP="00D958A3">
            <w:pPr>
              <w:jc w:val="center"/>
              <w:rPr>
                <w:rFonts w:cstheme="minorHAnsi"/>
                <w:sz w:val="20"/>
                <w:szCs w:val="20"/>
              </w:rPr>
            </w:pPr>
            <w:r w:rsidRPr="006C0D74">
              <w:rPr>
                <w:rFonts w:cstheme="minorHAnsi"/>
                <w:sz w:val="20"/>
                <w:szCs w:val="20"/>
              </w:rPr>
              <w:t>4</w:t>
            </w:r>
          </w:p>
        </w:tc>
        <w:tc>
          <w:tcPr>
            <w:tcW w:w="3006" w:type="dxa"/>
          </w:tcPr>
          <w:p w14:paraId="67FB3136" w14:textId="77777777" w:rsidR="00602DA9" w:rsidRPr="006C0D74" w:rsidRDefault="00602DA9" w:rsidP="00D958A3">
            <w:pPr>
              <w:jc w:val="center"/>
              <w:rPr>
                <w:rFonts w:cstheme="minorHAnsi"/>
                <w:sz w:val="20"/>
                <w:szCs w:val="20"/>
              </w:rPr>
            </w:pPr>
            <w:r w:rsidRPr="006C0D74">
              <w:rPr>
                <w:rFonts w:cstheme="minorHAnsi"/>
                <w:sz w:val="20"/>
                <w:szCs w:val="20"/>
              </w:rPr>
              <w:t>1.2</w:t>
            </w:r>
          </w:p>
        </w:tc>
      </w:tr>
      <w:tr w:rsidR="006C0D74" w:rsidRPr="006C0D74" w14:paraId="16BCAEB0" w14:textId="77777777" w:rsidTr="00D958A3">
        <w:tc>
          <w:tcPr>
            <w:tcW w:w="3005" w:type="dxa"/>
          </w:tcPr>
          <w:p w14:paraId="34567B22" w14:textId="77777777" w:rsidR="00602DA9" w:rsidRPr="006C0D74" w:rsidRDefault="00602DA9" w:rsidP="00D958A3">
            <w:pPr>
              <w:rPr>
                <w:rFonts w:cstheme="minorHAnsi"/>
                <w:b/>
                <w:bCs/>
                <w:sz w:val="20"/>
                <w:szCs w:val="20"/>
              </w:rPr>
            </w:pPr>
            <w:r w:rsidRPr="006C0D74">
              <w:rPr>
                <w:rFonts w:cstheme="minorHAnsi"/>
                <w:b/>
                <w:bCs/>
                <w:sz w:val="20"/>
                <w:szCs w:val="20"/>
              </w:rPr>
              <w:t>Expertise</w:t>
            </w:r>
          </w:p>
        </w:tc>
        <w:tc>
          <w:tcPr>
            <w:tcW w:w="3005" w:type="dxa"/>
          </w:tcPr>
          <w:p w14:paraId="74BE9978" w14:textId="77777777" w:rsidR="00602DA9" w:rsidRPr="006C0D74" w:rsidRDefault="00602DA9" w:rsidP="00D958A3">
            <w:pPr>
              <w:jc w:val="center"/>
              <w:rPr>
                <w:rFonts w:cstheme="minorHAnsi"/>
                <w:sz w:val="20"/>
                <w:szCs w:val="20"/>
              </w:rPr>
            </w:pPr>
          </w:p>
        </w:tc>
        <w:tc>
          <w:tcPr>
            <w:tcW w:w="3006" w:type="dxa"/>
          </w:tcPr>
          <w:p w14:paraId="4F1293CB" w14:textId="77777777" w:rsidR="00602DA9" w:rsidRPr="006C0D74" w:rsidRDefault="00602DA9" w:rsidP="00D958A3">
            <w:pPr>
              <w:jc w:val="center"/>
              <w:rPr>
                <w:rFonts w:cstheme="minorHAnsi"/>
                <w:sz w:val="20"/>
                <w:szCs w:val="20"/>
              </w:rPr>
            </w:pPr>
          </w:p>
        </w:tc>
      </w:tr>
      <w:tr w:rsidR="006C0D74" w:rsidRPr="006C0D74" w14:paraId="41251D7E" w14:textId="77777777" w:rsidTr="00D958A3">
        <w:tc>
          <w:tcPr>
            <w:tcW w:w="3005" w:type="dxa"/>
          </w:tcPr>
          <w:p w14:paraId="5F86448B" w14:textId="77777777" w:rsidR="00602DA9" w:rsidRPr="006C0D74" w:rsidRDefault="00602DA9" w:rsidP="00D958A3">
            <w:pPr>
              <w:jc w:val="center"/>
              <w:rPr>
                <w:rFonts w:cstheme="minorHAnsi"/>
                <w:sz w:val="20"/>
                <w:szCs w:val="20"/>
              </w:rPr>
            </w:pPr>
            <w:r w:rsidRPr="006C0D74">
              <w:rPr>
                <w:rFonts w:cstheme="minorHAnsi"/>
                <w:sz w:val="20"/>
                <w:szCs w:val="20"/>
              </w:rPr>
              <w:t>None</w:t>
            </w:r>
          </w:p>
        </w:tc>
        <w:tc>
          <w:tcPr>
            <w:tcW w:w="3005" w:type="dxa"/>
          </w:tcPr>
          <w:p w14:paraId="3D006196" w14:textId="77777777" w:rsidR="00602DA9" w:rsidRPr="006C0D74" w:rsidRDefault="00602DA9" w:rsidP="00D958A3">
            <w:pPr>
              <w:jc w:val="center"/>
              <w:rPr>
                <w:rFonts w:cstheme="minorHAnsi"/>
                <w:sz w:val="20"/>
                <w:szCs w:val="20"/>
              </w:rPr>
            </w:pPr>
            <w:r w:rsidRPr="006C0D74">
              <w:rPr>
                <w:rFonts w:cstheme="minorHAnsi"/>
                <w:sz w:val="20"/>
                <w:szCs w:val="20"/>
              </w:rPr>
              <w:t>275</w:t>
            </w:r>
          </w:p>
        </w:tc>
        <w:tc>
          <w:tcPr>
            <w:tcW w:w="3006" w:type="dxa"/>
          </w:tcPr>
          <w:p w14:paraId="52AC9035" w14:textId="77777777" w:rsidR="00602DA9" w:rsidRPr="006C0D74" w:rsidRDefault="00602DA9" w:rsidP="00D958A3">
            <w:pPr>
              <w:jc w:val="center"/>
              <w:rPr>
                <w:rFonts w:cstheme="minorHAnsi"/>
                <w:sz w:val="20"/>
                <w:szCs w:val="20"/>
              </w:rPr>
            </w:pPr>
            <w:r w:rsidRPr="006C0D74">
              <w:rPr>
                <w:rFonts w:cstheme="minorHAnsi"/>
                <w:sz w:val="20"/>
                <w:szCs w:val="20"/>
              </w:rPr>
              <w:t>82.6</w:t>
            </w:r>
          </w:p>
        </w:tc>
      </w:tr>
      <w:tr w:rsidR="006C0D74" w:rsidRPr="006C0D74" w14:paraId="40A1011A" w14:textId="77777777" w:rsidTr="00D958A3">
        <w:tc>
          <w:tcPr>
            <w:tcW w:w="3005" w:type="dxa"/>
          </w:tcPr>
          <w:p w14:paraId="47E93541" w14:textId="77777777" w:rsidR="00602DA9" w:rsidRPr="006C0D74" w:rsidRDefault="00602DA9" w:rsidP="00D958A3">
            <w:pPr>
              <w:jc w:val="center"/>
              <w:rPr>
                <w:rFonts w:cstheme="minorHAnsi"/>
                <w:sz w:val="20"/>
                <w:szCs w:val="20"/>
              </w:rPr>
            </w:pPr>
            <w:r w:rsidRPr="006C0D74">
              <w:rPr>
                <w:rFonts w:cstheme="minorHAnsi"/>
                <w:sz w:val="20"/>
                <w:szCs w:val="20"/>
              </w:rPr>
              <w:t>Less than 5 years</w:t>
            </w:r>
          </w:p>
        </w:tc>
        <w:tc>
          <w:tcPr>
            <w:tcW w:w="3005" w:type="dxa"/>
          </w:tcPr>
          <w:p w14:paraId="58ACC738" w14:textId="77777777" w:rsidR="00602DA9" w:rsidRPr="006C0D74" w:rsidRDefault="00602DA9" w:rsidP="00D958A3">
            <w:pPr>
              <w:jc w:val="center"/>
              <w:rPr>
                <w:rFonts w:cstheme="minorHAnsi"/>
                <w:sz w:val="20"/>
                <w:szCs w:val="20"/>
              </w:rPr>
            </w:pPr>
            <w:r w:rsidRPr="006C0D74">
              <w:rPr>
                <w:rFonts w:cstheme="minorHAnsi"/>
                <w:sz w:val="20"/>
                <w:szCs w:val="20"/>
              </w:rPr>
              <w:t>25</w:t>
            </w:r>
          </w:p>
        </w:tc>
        <w:tc>
          <w:tcPr>
            <w:tcW w:w="3006" w:type="dxa"/>
          </w:tcPr>
          <w:p w14:paraId="7763898E" w14:textId="77777777" w:rsidR="00602DA9" w:rsidRPr="006C0D74" w:rsidRDefault="00602DA9" w:rsidP="00D958A3">
            <w:pPr>
              <w:jc w:val="center"/>
              <w:rPr>
                <w:rFonts w:cstheme="minorHAnsi"/>
                <w:sz w:val="20"/>
                <w:szCs w:val="20"/>
              </w:rPr>
            </w:pPr>
            <w:r w:rsidRPr="006C0D74">
              <w:rPr>
                <w:rFonts w:cstheme="minorHAnsi"/>
                <w:sz w:val="20"/>
                <w:szCs w:val="20"/>
              </w:rPr>
              <w:t>7.5</w:t>
            </w:r>
          </w:p>
        </w:tc>
      </w:tr>
      <w:tr w:rsidR="006C0D74" w:rsidRPr="006C0D74" w14:paraId="1783D7FF" w14:textId="77777777" w:rsidTr="00D958A3">
        <w:tc>
          <w:tcPr>
            <w:tcW w:w="3005" w:type="dxa"/>
          </w:tcPr>
          <w:p w14:paraId="7BB4074D" w14:textId="77777777" w:rsidR="00602DA9" w:rsidRPr="006C0D74" w:rsidRDefault="00602DA9" w:rsidP="00D958A3">
            <w:pPr>
              <w:jc w:val="center"/>
              <w:rPr>
                <w:rFonts w:cstheme="minorHAnsi"/>
                <w:sz w:val="20"/>
                <w:szCs w:val="20"/>
              </w:rPr>
            </w:pPr>
            <w:r w:rsidRPr="006C0D74">
              <w:rPr>
                <w:rFonts w:cstheme="minorHAnsi"/>
                <w:sz w:val="20"/>
                <w:szCs w:val="20"/>
              </w:rPr>
              <w:t>5 to 10 years</w:t>
            </w:r>
          </w:p>
        </w:tc>
        <w:tc>
          <w:tcPr>
            <w:tcW w:w="3005" w:type="dxa"/>
          </w:tcPr>
          <w:p w14:paraId="44891267" w14:textId="77777777" w:rsidR="00602DA9" w:rsidRPr="006C0D74" w:rsidRDefault="00602DA9" w:rsidP="00D958A3">
            <w:pPr>
              <w:jc w:val="center"/>
              <w:rPr>
                <w:rFonts w:cstheme="minorHAnsi"/>
                <w:sz w:val="20"/>
                <w:szCs w:val="20"/>
              </w:rPr>
            </w:pPr>
            <w:r w:rsidRPr="006C0D74">
              <w:rPr>
                <w:rFonts w:cstheme="minorHAnsi"/>
                <w:sz w:val="20"/>
                <w:szCs w:val="20"/>
              </w:rPr>
              <w:t>9</w:t>
            </w:r>
          </w:p>
        </w:tc>
        <w:tc>
          <w:tcPr>
            <w:tcW w:w="3006" w:type="dxa"/>
          </w:tcPr>
          <w:p w14:paraId="5993D5F4" w14:textId="77777777" w:rsidR="00602DA9" w:rsidRPr="006C0D74" w:rsidRDefault="00602DA9" w:rsidP="00D958A3">
            <w:pPr>
              <w:jc w:val="center"/>
              <w:rPr>
                <w:rFonts w:cstheme="minorHAnsi"/>
                <w:sz w:val="20"/>
                <w:szCs w:val="20"/>
              </w:rPr>
            </w:pPr>
            <w:r w:rsidRPr="006C0D74">
              <w:rPr>
                <w:rFonts w:cstheme="minorHAnsi"/>
                <w:sz w:val="20"/>
                <w:szCs w:val="20"/>
              </w:rPr>
              <w:t>2.7</w:t>
            </w:r>
          </w:p>
        </w:tc>
      </w:tr>
      <w:tr w:rsidR="006C0D74" w:rsidRPr="006C0D74" w14:paraId="619869BD" w14:textId="77777777" w:rsidTr="00D958A3">
        <w:tc>
          <w:tcPr>
            <w:tcW w:w="3005" w:type="dxa"/>
          </w:tcPr>
          <w:p w14:paraId="380209C2" w14:textId="77777777" w:rsidR="00602DA9" w:rsidRPr="006C0D74" w:rsidRDefault="00602DA9" w:rsidP="00D958A3">
            <w:pPr>
              <w:jc w:val="center"/>
              <w:rPr>
                <w:rFonts w:cstheme="minorHAnsi"/>
                <w:sz w:val="20"/>
                <w:szCs w:val="20"/>
              </w:rPr>
            </w:pPr>
            <w:r w:rsidRPr="006C0D74">
              <w:rPr>
                <w:rFonts w:cstheme="minorHAnsi"/>
                <w:sz w:val="20"/>
                <w:szCs w:val="20"/>
              </w:rPr>
              <w:t>11 to 20 years</w:t>
            </w:r>
          </w:p>
        </w:tc>
        <w:tc>
          <w:tcPr>
            <w:tcW w:w="3005" w:type="dxa"/>
          </w:tcPr>
          <w:p w14:paraId="413D3330" w14:textId="77777777" w:rsidR="00602DA9" w:rsidRPr="006C0D74" w:rsidRDefault="00602DA9" w:rsidP="00D958A3">
            <w:pPr>
              <w:jc w:val="center"/>
              <w:rPr>
                <w:rFonts w:cstheme="minorHAnsi"/>
                <w:sz w:val="20"/>
                <w:szCs w:val="20"/>
              </w:rPr>
            </w:pPr>
            <w:r w:rsidRPr="006C0D74">
              <w:rPr>
                <w:rFonts w:cstheme="minorHAnsi"/>
                <w:sz w:val="20"/>
                <w:szCs w:val="20"/>
              </w:rPr>
              <w:t>4</w:t>
            </w:r>
          </w:p>
        </w:tc>
        <w:tc>
          <w:tcPr>
            <w:tcW w:w="3006" w:type="dxa"/>
          </w:tcPr>
          <w:p w14:paraId="63E19EDD" w14:textId="77777777" w:rsidR="00602DA9" w:rsidRPr="006C0D74" w:rsidRDefault="00602DA9" w:rsidP="00D958A3">
            <w:pPr>
              <w:jc w:val="center"/>
              <w:rPr>
                <w:rFonts w:cstheme="minorHAnsi"/>
                <w:sz w:val="20"/>
                <w:szCs w:val="20"/>
              </w:rPr>
            </w:pPr>
            <w:r w:rsidRPr="006C0D74">
              <w:rPr>
                <w:rFonts w:cstheme="minorHAnsi"/>
                <w:sz w:val="20"/>
                <w:szCs w:val="20"/>
              </w:rPr>
              <w:t>1.2</w:t>
            </w:r>
          </w:p>
        </w:tc>
      </w:tr>
      <w:tr w:rsidR="006C0D74" w:rsidRPr="006C0D74" w14:paraId="72FA6D04" w14:textId="77777777" w:rsidTr="00D958A3">
        <w:tc>
          <w:tcPr>
            <w:tcW w:w="3005" w:type="dxa"/>
          </w:tcPr>
          <w:p w14:paraId="2F1D4F41" w14:textId="77777777" w:rsidR="00602DA9" w:rsidRPr="006C0D74" w:rsidRDefault="00602DA9" w:rsidP="00D958A3">
            <w:pPr>
              <w:jc w:val="center"/>
              <w:rPr>
                <w:rFonts w:cstheme="minorHAnsi"/>
                <w:sz w:val="20"/>
                <w:szCs w:val="20"/>
              </w:rPr>
            </w:pPr>
            <w:r w:rsidRPr="006C0D74">
              <w:rPr>
                <w:rFonts w:cstheme="minorHAnsi"/>
                <w:sz w:val="20"/>
                <w:szCs w:val="20"/>
              </w:rPr>
              <w:t>21 to 30 years</w:t>
            </w:r>
          </w:p>
        </w:tc>
        <w:tc>
          <w:tcPr>
            <w:tcW w:w="3005" w:type="dxa"/>
          </w:tcPr>
          <w:p w14:paraId="1276310E" w14:textId="77777777" w:rsidR="00602DA9" w:rsidRPr="006C0D74" w:rsidRDefault="00602DA9" w:rsidP="00D958A3">
            <w:pPr>
              <w:jc w:val="center"/>
              <w:rPr>
                <w:rFonts w:cstheme="minorHAnsi"/>
                <w:sz w:val="20"/>
                <w:szCs w:val="20"/>
              </w:rPr>
            </w:pPr>
            <w:r w:rsidRPr="006C0D74">
              <w:rPr>
                <w:rFonts w:cstheme="minorHAnsi"/>
                <w:sz w:val="20"/>
                <w:szCs w:val="20"/>
              </w:rPr>
              <w:t>0</w:t>
            </w:r>
          </w:p>
        </w:tc>
        <w:tc>
          <w:tcPr>
            <w:tcW w:w="3006" w:type="dxa"/>
          </w:tcPr>
          <w:p w14:paraId="5B44A1A7" w14:textId="77777777" w:rsidR="00602DA9" w:rsidRPr="006C0D74" w:rsidRDefault="00602DA9" w:rsidP="00D958A3">
            <w:pPr>
              <w:jc w:val="center"/>
              <w:rPr>
                <w:rFonts w:cstheme="minorHAnsi"/>
                <w:sz w:val="20"/>
                <w:szCs w:val="20"/>
              </w:rPr>
            </w:pPr>
            <w:r w:rsidRPr="006C0D74">
              <w:rPr>
                <w:rFonts w:cstheme="minorHAnsi"/>
                <w:sz w:val="20"/>
                <w:szCs w:val="20"/>
              </w:rPr>
              <w:t>0.0</w:t>
            </w:r>
          </w:p>
        </w:tc>
      </w:tr>
      <w:tr w:rsidR="006C0D74" w:rsidRPr="006C0D74" w14:paraId="25EE831B" w14:textId="77777777" w:rsidTr="00D958A3">
        <w:tc>
          <w:tcPr>
            <w:tcW w:w="3005" w:type="dxa"/>
          </w:tcPr>
          <w:p w14:paraId="0C351B22" w14:textId="77777777" w:rsidR="00602DA9" w:rsidRPr="006C0D74" w:rsidRDefault="00602DA9" w:rsidP="00D958A3">
            <w:pPr>
              <w:jc w:val="center"/>
              <w:rPr>
                <w:rFonts w:cstheme="minorHAnsi"/>
                <w:sz w:val="20"/>
                <w:szCs w:val="20"/>
              </w:rPr>
            </w:pPr>
            <w:r w:rsidRPr="006C0D74">
              <w:rPr>
                <w:rFonts w:cstheme="minorHAnsi"/>
                <w:sz w:val="20"/>
                <w:szCs w:val="20"/>
              </w:rPr>
              <w:t>More than 30 years</w:t>
            </w:r>
          </w:p>
        </w:tc>
        <w:tc>
          <w:tcPr>
            <w:tcW w:w="3005" w:type="dxa"/>
          </w:tcPr>
          <w:p w14:paraId="6C5E9162" w14:textId="77777777" w:rsidR="00602DA9" w:rsidRPr="006C0D74" w:rsidRDefault="00602DA9" w:rsidP="00D958A3">
            <w:pPr>
              <w:jc w:val="center"/>
              <w:rPr>
                <w:rFonts w:cstheme="minorHAnsi"/>
                <w:sz w:val="20"/>
                <w:szCs w:val="20"/>
              </w:rPr>
            </w:pPr>
            <w:r w:rsidRPr="006C0D74">
              <w:rPr>
                <w:rFonts w:cstheme="minorHAnsi"/>
                <w:sz w:val="20"/>
                <w:szCs w:val="20"/>
              </w:rPr>
              <w:t>3</w:t>
            </w:r>
          </w:p>
        </w:tc>
        <w:tc>
          <w:tcPr>
            <w:tcW w:w="3006" w:type="dxa"/>
          </w:tcPr>
          <w:p w14:paraId="02FC58FD" w14:textId="77777777" w:rsidR="00602DA9" w:rsidRPr="006C0D74" w:rsidRDefault="00602DA9" w:rsidP="00D958A3">
            <w:pPr>
              <w:jc w:val="center"/>
              <w:rPr>
                <w:rFonts w:cstheme="minorHAnsi"/>
                <w:sz w:val="20"/>
                <w:szCs w:val="20"/>
              </w:rPr>
            </w:pPr>
            <w:r w:rsidRPr="006C0D74">
              <w:rPr>
                <w:rFonts w:cstheme="minorHAnsi"/>
                <w:sz w:val="20"/>
                <w:szCs w:val="20"/>
              </w:rPr>
              <w:t>0.9</w:t>
            </w:r>
          </w:p>
        </w:tc>
      </w:tr>
      <w:tr w:rsidR="006C0D74" w:rsidRPr="006C0D74" w14:paraId="293ACFEC" w14:textId="77777777" w:rsidTr="00D958A3">
        <w:tc>
          <w:tcPr>
            <w:tcW w:w="3005" w:type="dxa"/>
          </w:tcPr>
          <w:p w14:paraId="4A286832" w14:textId="77777777" w:rsidR="00602DA9" w:rsidRPr="006C0D74" w:rsidRDefault="00602DA9" w:rsidP="00D958A3">
            <w:pPr>
              <w:jc w:val="center"/>
              <w:rPr>
                <w:rFonts w:cstheme="minorHAnsi"/>
                <w:sz w:val="20"/>
                <w:szCs w:val="20"/>
              </w:rPr>
            </w:pPr>
            <w:r w:rsidRPr="006C0D74">
              <w:rPr>
                <w:rFonts w:cstheme="minorHAnsi"/>
                <w:sz w:val="20"/>
                <w:szCs w:val="20"/>
              </w:rPr>
              <w:t>Did not answer</w:t>
            </w:r>
          </w:p>
        </w:tc>
        <w:tc>
          <w:tcPr>
            <w:tcW w:w="3005" w:type="dxa"/>
          </w:tcPr>
          <w:p w14:paraId="0B32184A" w14:textId="77777777" w:rsidR="00602DA9" w:rsidRPr="006C0D74" w:rsidRDefault="00602DA9" w:rsidP="00D958A3">
            <w:pPr>
              <w:jc w:val="center"/>
              <w:rPr>
                <w:rFonts w:cstheme="minorHAnsi"/>
                <w:sz w:val="20"/>
                <w:szCs w:val="20"/>
              </w:rPr>
            </w:pPr>
            <w:r w:rsidRPr="006C0D74">
              <w:rPr>
                <w:rFonts w:cstheme="minorHAnsi"/>
                <w:sz w:val="20"/>
                <w:szCs w:val="20"/>
              </w:rPr>
              <w:t>17</w:t>
            </w:r>
          </w:p>
        </w:tc>
        <w:tc>
          <w:tcPr>
            <w:tcW w:w="3006" w:type="dxa"/>
          </w:tcPr>
          <w:p w14:paraId="1BDA855C" w14:textId="77777777" w:rsidR="00602DA9" w:rsidRPr="006C0D74" w:rsidRDefault="00602DA9" w:rsidP="00D958A3">
            <w:pPr>
              <w:jc w:val="center"/>
              <w:rPr>
                <w:rFonts w:cstheme="minorHAnsi"/>
                <w:sz w:val="20"/>
                <w:szCs w:val="20"/>
              </w:rPr>
            </w:pPr>
            <w:r w:rsidRPr="006C0D74">
              <w:rPr>
                <w:rFonts w:cstheme="minorHAnsi"/>
                <w:sz w:val="20"/>
                <w:szCs w:val="20"/>
              </w:rPr>
              <w:t>5.1</w:t>
            </w:r>
          </w:p>
        </w:tc>
      </w:tr>
    </w:tbl>
    <w:p w14:paraId="50475EBC" w14:textId="6B5F8390" w:rsidR="00602DA9" w:rsidRPr="00232E65" w:rsidRDefault="00602DA9" w:rsidP="007E06C0">
      <w:pPr>
        <w:pStyle w:val="Heading3"/>
        <w:numPr>
          <w:ilvl w:val="2"/>
          <w:numId w:val="48"/>
        </w:numPr>
      </w:pPr>
      <w:bookmarkStart w:id="200" w:name="_Toc125708791"/>
      <w:r w:rsidRPr="00232E65">
        <w:t>Descriptive statistics</w:t>
      </w:r>
      <w:bookmarkEnd w:id="200"/>
    </w:p>
    <w:p w14:paraId="64E4A86F" w14:textId="6E61CA1A" w:rsidR="00602DA9" w:rsidRPr="006C0D74" w:rsidRDefault="00602DA9" w:rsidP="00602DA9">
      <w:pPr>
        <w:spacing w:after="0" w:line="480" w:lineRule="auto"/>
        <w:jc w:val="both"/>
        <w:rPr>
          <w:sz w:val="24"/>
          <w:szCs w:val="24"/>
        </w:rPr>
      </w:pPr>
      <w:r w:rsidRPr="006C0D74">
        <w:rPr>
          <w:sz w:val="24"/>
          <w:szCs w:val="24"/>
        </w:rPr>
        <w:t xml:space="preserve">The descriptive statistics for the P-JST scale can be found in the following tables. The 5-point Likert scale where 1 = </w:t>
      </w:r>
      <w:r w:rsidRPr="006C0D74">
        <w:rPr>
          <w:i/>
          <w:iCs/>
          <w:sz w:val="24"/>
          <w:szCs w:val="24"/>
        </w:rPr>
        <w:t xml:space="preserve">strongly disagree, </w:t>
      </w:r>
      <w:r w:rsidRPr="006C0D74">
        <w:rPr>
          <w:sz w:val="24"/>
          <w:szCs w:val="24"/>
        </w:rPr>
        <w:t>2 =</w:t>
      </w:r>
      <w:r w:rsidRPr="006C0D74">
        <w:rPr>
          <w:i/>
          <w:iCs/>
          <w:sz w:val="24"/>
          <w:szCs w:val="24"/>
        </w:rPr>
        <w:t xml:space="preserve"> disagree, </w:t>
      </w:r>
      <w:r w:rsidRPr="006C0D74">
        <w:rPr>
          <w:sz w:val="24"/>
          <w:szCs w:val="24"/>
        </w:rPr>
        <w:t>3 =</w:t>
      </w:r>
      <w:r w:rsidRPr="006C0D74">
        <w:rPr>
          <w:i/>
          <w:iCs/>
          <w:sz w:val="24"/>
          <w:szCs w:val="24"/>
        </w:rPr>
        <w:t xml:space="preserve"> neither agree nor disagree, </w:t>
      </w:r>
      <w:r w:rsidRPr="006C0D74">
        <w:rPr>
          <w:sz w:val="24"/>
          <w:szCs w:val="24"/>
        </w:rPr>
        <w:t>4 =</w:t>
      </w:r>
      <w:r w:rsidRPr="006C0D74">
        <w:rPr>
          <w:i/>
          <w:iCs/>
          <w:sz w:val="24"/>
          <w:szCs w:val="24"/>
        </w:rPr>
        <w:t xml:space="preserve"> agree </w:t>
      </w:r>
      <w:r w:rsidRPr="006C0D74">
        <w:rPr>
          <w:sz w:val="24"/>
          <w:szCs w:val="24"/>
        </w:rPr>
        <w:t xml:space="preserve">and 5 = </w:t>
      </w:r>
      <w:r w:rsidRPr="006C0D74">
        <w:rPr>
          <w:i/>
          <w:iCs/>
          <w:sz w:val="24"/>
          <w:szCs w:val="24"/>
        </w:rPr>
        <w:t xml:space="preserve">strongly agree </w:t>
      </w:r>
      <w:r w:rsidRPr="006C0D74">
        <w:rPr>
          <w:sz w:val="24"/>
          <w:szCs w:val="24"/>
        </w:rPr>
        <w:t xml:space="preserve">was </w:t>
      </w:r>
      <w:r w:rsidR="005F48AA" w:rsidRPr="006C0D74">
        <w:rPr>
          <w:sz w:val="24"/>
          <w:szCs w:val="24"/>
        </w:rPr>
        <w:t>used</w:t>
      </w:r>
      <w:r w:rsidRPr="006C0D74">
        <w:rPr>
          <w:sz w:val="24"/>
          <w:szCs w:val="24"/>
        </w:rPr>
        <w:t xml:space="preserve"> with means and standard deviations calculated. Each individual subscale had a mean and standard deviation generated: Perceptions surrounding consent (</w:t>
      </w:r>
      <w:r w:rsidRPr="006C0D74">
        <w:rPr>
          <w:i/>
          <w:iCs/>
          <w:sz w:val="24"/>
          <w:szCs w:val="24"/>
        </w:rPr>
        <w:t xml:space="preserve">M </w:t>
      </w:r>
      <w:r w:rsidRPr="006C0D74">
        <w:rPr>
          <w:sz w:val="24"/>
          <w:szCs w:val="24"/>
        </w:rPr>
        <w:t xml:space="preserve">= 4.05, </w:t>
      </w:r>
      <w:r w:rsidRPr="006C0D74">
        <w:rPr>
          <w:i/>
          <w:iCs/>
          <w:sz w:val="24"/>
          <w:szCs w:val="24"/>
        </w:rPr>
        <w:t xml:space="preserve">SD </w:t>
      </w:r>
      <w:r w:rsidRPr="006C0D74">
        <w:rPr>
          <w:sz w:val="24"/>
          <w:szCs w:val="24"/>
        </w:rPr>
        <w:t>= 0.75), influences on consent (</w:t>
      </w:r>
      <w:r w:rsidRPr="006C0D74">
        <w:rPr>
          <w:i/>
          <w:iCs/>
          <w:sz w:val="24"/>
          <w:szCs w:val="24"/>
        </w:rPr>
        <w:t xml:space="preserve">M </w:t>
      </w:r>
      <w:r w:rsidRPr="006C0D74">
        <w:rPr>
          <w:sz w:val="24"/>
          <w:szCs w:val="24"/>
        </w:rPr>
        <w:t xml:space="preserve">= 4.21, </w:t>
      </w:r>
      <w:r w:rsidRPr="006C0D74">
        <w:rPr>
          <w:i/>
          <w:iCs/>
          <w:sz w:val="24"/>
          <w:szCs w:val="24"/>
        </w:rPr>
        <w:t xml:space="preserve">SD </w:t>
      </w:r>
      <w:r w:rsidRPr="006C0D74">
        <w:rPr>
          <w:sz w:val="24"/>
          <w:szCs w:val="24"/>
        </w:rPr>
        <w:t xml:space="preserve">= 0.16), </w:t>
      </w:r>
      <w:r w:rsidR="00FE4A04" w:rsidRPr="006C0D74">
        <w:rPr>
          <w:sz w:val="24"/>
          <w:szCs w:val="24"/>
        </w:rPr>
        <w:t>validity and need for biological evidence (</w:t>
      </w:r>
      <w:r w:rsidR="00FE4A04" w:rsidRPr="006C0D74">
        <w:rPr>
          <w:i/>
          <w:iCs/>
          <w:sz w:val="24"/>
          <w:szCs w:val="24"/>
        </w:rPr>
        <w:t xml:space="preserve">M </w:t>
      </w:r>
      <w:r w:rsidR="00FE4A04" w:rsidRPr="006C0D74">
        <w:rPr>
          <w:sz w:val="24"/>
          <w:szCs w:val="24"/>
        </w:rPr>
        <w:t xml:space="preserve">= 3.09, </w:t>
      </w:r>
      <w:r w:rsidR="00FE4A04" w:rsidRPr="006C0D74">
        <w:rPr>
          <w:i/>
          <w:iCs/>
          <w:sz w:val="24"/>
          <w:szCs w:val="24"/>
        </w:rPr>
        <w:t xml:space="preserve">SD </w:t>
      </w:r>
      <w:r w:rsidR="00FE4A04" w:rsidRPr="006C0D74">
        <w:rPr>
          <w:sz w:val="24"/>
          <w:szCs w:val="24"/>
        </w:rPr>
        <w:t xml:space="preserve">= 0.54) and </w:t>
      </w:r>
      <w:r w:rsidRPr="006C0D74">
        <w:rPr>
          <w:sz w:val="24"/>
          <w:szCs w:val="24"/>
        </w:rPr>
        <w:t>beliefs about rape myths (</w:t>
      </w:r>
      <w:r w:rsidRPr="006C0D74">
        <w:rPr>
          <w:i/>
          <w:iCs/>
          <w:sz w:val="24"/>
          <w:szCs w:val="24"/>
        </w:rPr>
        <w:t xml:space="preserve">M </w:t>
      </w:r>
      <w:r w:rsidRPr="006C0D74">
        <w:rPr>
          <w:sz w:val="24"/>
          <w:szCs w:val="24"/>
        </w:rPr>
        <w:t xml:space="preserve">= 4.03, </w:t>
      </w:r>
      <w:r w:rsidRPr="006C0D74">
        <w:rPr>
          <w:i/>
          <w:iCs/>
          <w:sz w:val="24"/>
          <w:szCs w:val="24"/>
        </w:rPr>
        <w:t xml:space="preserve">SD </w:t>
      </w:r>
      <w:r w:rsidRPr="006C0D74">
        <w:rPr>
          <w:sz w:val="24"/>
          <w:szCs w:val="24"/>
        </w:rPr>
        <w:t>= 0.48)</w:t>
      </w:r>
      <w:r w:rsidR="00FE4A04" w:rsidRPr="006C0D74">
        <w:rPr>
          <w:sz w:val="24"/>
          <w:szCs w:val="24"/>
        </w:rPr>
        <w:t>.</w:t>
      </w:r>
    </w:p>
    <w:p w14:paraId="331E898F" w14:textId="1A9FFD20" w:rsidR="00602DA9" w:rsidRPr="006C0D74" w:rsidRDefault="00602DA9" w:rsidP="002F519C">
      <w:pPr>
        <w:pStyle w:val="Caption"/>
      </w:pPr>
      <w:r w:rsidRPr="006C0D74">
        <w:t xml:space="preserve">Table </w:t>
      </w:r>
      <w:r w:rsidR="002611A2" w:rsidRPr="006C0D74">
        <w:t>4</w:t>
      </w:r>
      <w:r w:rsidRPr="006C0D74">
        <w:t>.2: Means, standard deviations and scale responses for the Pre-Jury Screening Tool survey for subscale 1: Perceptions surrounding consent.</w:t>
      </w:r>
    </w:p>
    <w:tbl>
      <w:tblPr>
        <w:tblStyle w:val="TableGrid"/>
        <w:tblW w:w="8556" w:type="dxa"/>
        <w:tblLayout w:type="fixed"/>
        <w:tblLook w:val="04A0" w:firstRow="1" w:lastRow="0" w:firstColumn="1" w:lastColumn="0" w:noHBand="0" w:noVBand="1"/>
      </w:tblPr>
      <w:tblGrid>
        <w:gridCol w:w="2689"/>
        <w:gridCol w:w="666"/>
        <w:gridCol w:w="924"/>
        <w:gridCol w:w="840"/>
        <w:gridCol w:w="867"/>
        <w:gridCol w:w="980"/>
        <w:gridCol w:w="742"/>
        <w:gridCol w:w="848"/>
      </w:tblGrid>
      <w:tr w:rsidR="006C0D74" w:rsidRPr="006C0D74" w14:paraId="74F9F926" w14:textId="77777777" w:rsidTr="00D958A3">
        <w:trPr>
          <w:trHeight w:val="529"/>
        </w:trPr>
        <w:tc>
          <w:tcPr>
            <w:tcW w:w="2689" w:type="dxa"/>
          </w:tcPr>
          <w:p w14:paraId="3590079F" w14:textId="77777777" w:rsidR="00602DA9" w:rsidRPr="006C0D74" w:rsidRDefault="00602DA9" w:rsidP="00D958A3">
            <w:pPr>
              <w:jc w:val="center"/>
              <w:rPr>
                <w:rFonts w:cstheme="minorHAnsi"/>
                <w:b/>
                <w:bCs/>
                <w:sz w:val="16"/>
                <w:szCs w:val="16"/>
              </w:rPr>
            </w:pPr>
            <w:r w:rsidRPr="006C0D74">
              <w:rPr>
                <w:rFonts w:cstheme="minorHAnsi"/>
                <w:b/>
                <w:bCs/>
                <w:sz w:val="16"/>
                <w:szCs w:val="16"/>
              </w:rPr>
              <w:t>Items</w:t>
            </w:r>
          </w:p>
          <w:p w14:paraId="71811BFA" w14:textId="77777777" w:rsidR="00602DA9" w:rsidRPr="006C0D74" w:rsidRDefault="00602DA9" w:rsidP="00D958A3">
            <w:pPr>
              <w:jc w:val="center"/>
              <w:rPr>
                <w:rFonts w:cstheme="minorHAnsi"/>
                <w:b/>
                <w:bCs/>
                <w:sz w:val="16"/>
                <w:szCs w:val="16"/>
              </w:rPr>
            </w:pPr>
            <w:r w:rsidRPr="006C0D74">
              <w:rPr>
                <w:rFonts w:cstheme="minorHAnsi"/>
                <w:b/>
                <w:bCs/>
                <w:sz w:val="16"/>
                <w:szCs w:val="16"/>
              </w:rPr>
              <w:t>Full scale α = .929</w:t>
            </w:r>
          </w:p>
        </w:tc>
        <w:tc>
          <w:tcPr>
            <w:tcW w:w="666" w:type="dxa"/>
          </w:tcPr>
          <w:p w14:paraId="011B2F06" w14:textId="77777777" w:rsidR="00602DA9" w:rsidRPr="006C0D74" w:rsidRDefault="00602DA9" w:rsidP="00D958A3">
            <w:pPr>
              <w:jc w:val="center"/>
              <w:rPr>
                <w:rFonts w:cstheme="minorHAnsi"/>
                <w:b/>
                <w:bCs/>
                <w:sz w:val="16"/>
                <w:szCs w:val="16"/>
              </w:rPr>
            </w:pPr>
          </w:p>
        </w:tc>
        <w:tc>
          <w:tcPr>
            <w:tcW w:w="5201" w:type="dxa"/>
            <w:gridSpan w:val="6"/>
          </w:tcPr>
          <w:p w14:paraId="0AE7AD8F" w14:textId="77777777" w:rsidR="00602DA9" w:rsidRPr="006C0D74" w:rsidRDefault="00602DA9" w:rsidP="00D958A3">
            <w:pPr>
              <w:jc w:val="center"/>
              <w:rPr>
                <w:rFonts w:cstheme="minorHAnsi"/>
                <w:b/>
                <w:bCs/>
                <w:sz w:val="16"/>
                <w:szCs w:val="16"/>
              </w:rPr>
            </w:pPr>
            <w:r w:rsidRPr="006C0D74">
              <w:rPr>
                <w:rFonts w:cstheme="minorHAnsi"/>
                <w:b/>
                <w:bCs/>
                <w:sz w:val="16"/>
                <w:szCs w:val="16"/>
              </w:rPr>
              <w:t>Scale responses (n, %)</w:t>
            </w:r>
          </w:p>
        </w:tc>
      </w:tr>
      <w:tr w:rsidR="006C0D74" w:rsidRPr="006C0D74" w14:paraId="6E600964" w14:textId="77777777" w:rsidTr="00D958A3">
        <w:trPr>
          <w:trHeight w:val="802"/>
        </w:trPr>
        <w:tc>
          <w:tcPr>
            <w:tcW w:w="2689" w:type="dxa"/>
          </w:tcPr>
          <w:p w14:paraId="34D826F8" w14:textId="5166B548" w:rsidR="00602DA9" w:rsidRPr="006C0D74" w:rsidRDefault="00602DA9" w:rsidP="00D958A3">
            <w:pPr>
              <w:jc w:val="center"/>
              <w:rPr>
                <w:rFonts w:cstheme="minorHAnsi"/>
                <w:b/>
                <w:bCs/>
                <w:sz w:val="16"/>
                <w:szCs w:val="16"/>
              </w:rPr>
            </w:pPr>
            <w:r w:rsidRPr="006C0D74">
              <w:rPr>
                <w:rFonts w:cstheme="minorHAnsi"/>
                <w:b/>
                <w:bCs/>
                <w:sz w:val="16"/>
                <w:szCs w:val="16"/>
              </w:rPr>
              <w:t xml:space="preserve">Subscale 1: Perceptions surrounding </w:t>
            </w:r>
            <w:r w:rsidR="004D0EB4" w:rsidRPr="006C0D74">
              <w:rPr>
                <w:rFonts w:cstheme="minorHAnsi"/>
                <w:b/>
                <w:bCs/>
                <w:sz w:val="16"/>
                <w:szCs w:val="16"/>
              </w:rPr>
              <w:t>consent.</w:t>
            </w:r>
          </w:p>
          <w:p w14:paraId="635BD993" w14:textId="77777777" w:rsidR="00602DA9" w:rsidRPr="006C0D74" w:rsidRDefault="00602DA9" w:rsidP="00D958A3">
            <w:pPr>
              <w:jc w:val="center"/>
              <w:rPr>
                <w:rFonts w:cstheme="minorHAnsi"/>
                <w:b/>
                <w:bCs/>
                <w:sz w:val="16"/>
                <w:szCs w:val="16"/>
              </w:rPr>
            </w:pPr>
            <w:r w:rsidRPr="006C0D74">
              <w:rPr>
                <w:rFonts w:cstheme="minorHAnsi"/>
                <w:b/>
                <w:bCs/>
                <w:sz w:val="16"/>
                <w:szCs w:val="16"/>
              </w:rPr>
              <w:t>α = .766</w:t>
            </w:r>
          </w:p>
        </w:tc>
        <w:tc>
          <w:tcPr>
            <w:tcW w:w="666" w:type="dxa"/>
          </w:tcPr>
          <w:p w14:paraId="55B6C24E" w14:textId="77777777" w:rsidR="00602DA9" w:rsidRPr="006C0D74" w:rsidRDefault="00602DA9" w:rsidP="00D958A3">
            <w:pPr>
              <w:jc w:val="center"/>
              <w:rPr>
                <w:rFonts w:cstheme="minorHAnsi"/>
                <w:b/>
                <w:bCs/>
                <w:sz w:val="16"/>
                <w:szCs w:val="16"/>
              </w:rPr>
            </w:pPr>
            <w:r w:rsidRPr="006C0D74">
              <w:rPr>
                <w:rFonts w:cstheme="minorHAnsi"/>
                <w:b/>
                <w:bCs/>
                <w:sz w:val="16"/>
                <w:szCs w:val="16"/>
              </w:rPr>
              <w:t xml:space="preserve">Mean </w:t>
            </w:r>
          </w:p>
          <w:p w14:paraId="5F49055F" w14:textId="77777777" w:rsidR="00602DA9" w:rsidRPr="006C0D74" w:rsidRDefault="00602DA9" w:rsidP="00D958A3">
            <w:pPr>
              <w:jc w:val="center"/>
              <w:rPr>
                <w:rFonts w:cstheme="minorHAnsi"/>
                <w:b/>
                <w:bCs/>
                <w:sz w:val="16"/>
                <w:szCs w:val="16"/>
              </w:rPr>
            </w:pPr>
          </w:p>
          <w:p w14:paraId="0F6001F4" w14:textId="77777777" w:rsidR="00602DA9" w:rsidRPr="006C0D74" w:rsidRDefault="00602DA9" w:rsidP="00D958A3">
            <w:pPr>
              <w:jc w:val="center"/>
              <w:rPr>
                <w:rFonts w:cstheme="minorHAnsi"/>
                <w:b/>
                <w:bCs/>
                <w:sz w:val="16"/>
                <w:szCs w:val="16"/>
              </w:rPr>
            </w:pPr>
            <w:r w:rsidRPr="006C0D74">
              <w:rPr>
                <w:rFonts w:cstheme="minorHAnsi"/>
                <w:b/>
                <w:bCs/>
                <w:sz w:val="16"/>
                <w:szCs w:val="16"/>
              </w:rPr>
              <w:t>4.05</w:t>
            </w:r>
          </w:p>
        </w:tc>
        <w:tc>
          <w:tcPr>
            <w:tcW w:w="924" w:type="dxa"/>
          </w:tcPr>
          <w:p w14:paraId="7137AB74" w14:textId="77777777" w:rsidR="00602DA9" w:rsidRPr="006C0D74" w:rsidRDefault="00602DA9" w:rsidP="00D958A3">
            <w:pPr>
              <w:jc w:val="center"/>
              <w:rPr>
                <w:rFonts w:cstheme="minorHAnsi"/>
                <w:b/>
                <w:bCs/>
                <w:sz w:val="16"/>
                <w:szCs w:val="16"/>
              </w:rPr>
            </w:pPr>
            <w:r w:rsidRPr="006C0D74">
              <w:rPr>
                <w:rFonts w:cstheme="minorHAnsi"/>
                <w:b/>
                <w:bCs/>
                <w:sz w:val="16"/>
                <w:szCs w:val="16"/>
              </w:rPr>
              <w:t>Standard deviation</w:t>
            </w:r>
          </w:p>
          <w:p w14:paraId="7FB97BB8" w14:textId="77777777" w:rsidR="00602DA9" w:rsidRPr="006C0D74" w:rsidRDefault="00602DA9" w:rsidP="00D958A3">
            <w:pPr>
              <w:jc w:val="center"/>
              <w:rPr>
                <w:rFonts w:cstheme="minorHAnsi"/>
                <w:b/>
                <w:bCs/>
                <w:sz w:val="16"/>
                <w:szCs w:val="16"/>
              </w:rPr>
            </w:pPr>
            <w:r w:rsidRPr="006C0D74">
              <w:rPr>
                <w:rFonts w:cstheme="minorHAnsi"/>
                <w:b/>
                <w:bCs/>
                <w:sz w:val="16"/>
                <w:szCs w:val="16"/>
              </w:rPr>
              <w:t xml:space="preserve"> 0.75</w:t>
            </w:r>
          </w:p>
        </w:tc>
        <w:tc>
          <w:tcPr>
            <w:tcW w:w="840" w:type="dxa"/>
          </w:tcPr>
          <w:p w14:paraId="09CC4858" w14:textId="5B93A56D" w:rsidR="00602DA9" w:rsidRPr="006C0D74" w:rsidRDefault="00602DA9" w:rsidP="00D958A3">
            <w:pPr>
              <w:jc w:val="center"/>
              <w:rPr>
                <w:rFonts w:cstheme="minorHAnsi"/>
                <w:b/>
                <w:bCs/>
                <w:sz w:val="16"/>
                <w:szCs w:val="16"/>
              </w:rPr>
            </w:pPr>
            <w:r w:rsidRPr="006C0D74">
              <w:rPr>
                <w:rFonts w:cstheme="minorHAnsi"/>
                <w:b/>
                <w:bCs/>
                <w:sz w:val="16"/>
                <w:szCs w:val="16"/>
              </w:rPr>
              <w:t xml:space="preserve">Strongly </w:t>
            </w:r>
            <w:r w:rsidR="004D0EB4" w:rsidRPr="006C0D74">
              <w:rPr>
                <w:rFonts w:cstheme="minorHAnsi"/>
                <w:b/>
                <w:bCs/>
                <w:sz w:val="16"/>
                <w:szCs w:val="16"/>
              </w:rPr>
              <w:t>disagree.</w:t>
            </w:r>
          </w:p>
          <w:p w14:paraId="7D000D3D" w14:textId="77777777" w:rsidR="00602DA9" w:rsidRPr="006C0D74" w:rsidRDefault="00602DA9" w:rsidP="00D958A3">
            <w:pPr>
              <w:jc w:val="center"/>
              <w:rPr>
                <w:rFonts w:cstheme="minorHAnsi"/>
                <w:b/>
                <w:bCs/>
                <w:sz w:val="16"/>
                <w:szCs w:val="16"/>
              </w:rPr>
            </w:pPr>
            <w:r w:rsidRPr="006C0D74">
              <w:rPr>
                <w:rFonts w:cstheme="minorHAnsi"/>
                <w:b/>
                <w:bCs/>
                <w:sz w:val="16"/>
                <w:szCs w:val="16"/>
              </w:rPr>
              <w:t>(1)</w:t>
            </w:r>
          </w:p>
        </w:tc>
        <w:tc>
          <w:tcPr>
            <w:tcW w:w="867" w:type="dxa"/>
          </w:tcPr>
          <w:p w14:paraId="0608E2FC" w14:textId="77777777" w:rsidR="00602DA9" w:rsidRPr="006C0D74" w:rsidRDefault="00602DA9" w:rsidP="00D958A3">
            <w:pPr>
              <w:jc w:val="center"/>
              <w:rPr>
                <w:rFonts w:cstheme="minorHAnsi"/>
                <w:b/>
                <w:bCs/>
                <w:sz w:val="16"/>
                <w:szCs w:val="16"/>
              </w:rPr>
            </w:pPr>
            <w:r w:rsidRPr="006C0D74">
              <w:rPr>
                <w:rFonts w:cstheme="minorHAnsi"/>
                <w:b/>
                <w:bCs/>
                <w:sz w:val="16"/>
                <w:szCs w:val="16"/>
              </w:rPr>
              <w:t>Disagree</w:t>
            </w:r>
          </w:p>
          <w:p w14:paraId="1DF8A0E9" w14:textId="77777777" w:rsidR="00602DA9" w:rsidRPr="006C0D74" w:rsidRDefault="00602DA9" w:rsidP="00D958A3">
            <w:pPr>
              <w:jc w:val="center"/>
              <w:rPr>
                <w:rFonts w:cstheme="minorHAnsi"/>
                <w:b/>
                <w:bCs/>
                <w:sz w:val="16"/>
                <w:szCs w:val="16"/>
              </w:rPr>
            </w:pPr>
          </w:p>
          <w:p w14:paraId="6641C96F" w14:textId="77777777" w:rsidR="00602DA9" w:rsidRPr="006C0D74" w:rsidRDefault="00602DA9" w:rsidP="00D958A3">
            <w:pPr>
              <w:jc w:val="center"/>
              <w:rPr>
                <w:rFonts w:cstheme="minorHAnsi"/>
                <w:b/>
                <w:bCs/>
                <w:sz w:val="16"/>
                <w:szCs w:val="16"/>
              </w:rPr>
            </w:pPr>
            <w:r w:rsidRPr="006C0D74">
              <w:rPr>
                <w:rFonts w:cstheme="minorHAnsi"/>
                <w:b/>
                <w:bCs/>
                <w:sz w:val="16"/>
                <w:szCs w:val="16"/>
              </w:rPr>
              <w:t>(2)</w:t>
            </w:r>
          </w:p>
        </w:tc>
        <w:tc>
          <w:tcPr>
            <w:tcW w:w="980" w:type="dxa"/>
          </w:tcPr>
          <w:p w14:paraId="04D98969" w14:textId="735BD67E" w:rsidR="00602DA9" w:rsidRPr="006C0D74" w:rsidRDefault="00602DA9" w:rsidP="00D958A3">
            <w:pPr>
              <w:jc w:val="center"/>
              <w:rPr>
                <w:rFonts w:cstheme="minorHAnsi"/>
                <w:b/>
                <w:bCs/>
                <w:sz w:val="16"/>
                <w:szCs w:val="16"/>
              </w:rPr>
            </w:pPr>
            <w:r w:rsidRPr="006C0D74">
              <w:rPr>
                <w:rFonts w:cstheme="minorHAnsi"/>
                <w:b/>
                <w:bCs/>
                <w:sz w:val="16"/>
                <w:szCs w:val="16"/>
              </w:rPr>
              <w:t xml:space="preserve">Agree nor </w:t>
            </w:r>
            <w:r w:rsidR="004D0EB4" w:rsidRPr="006C0D74">
              <w:rPr>
                <w:rFonts w:cstheme="minorHAnsi"/>
                <w:b/>
                <w:bCs/>
                <w:sz w:val="16"/>
                <w:szCs w:val="16"/>
              </w:rPr>
              <w:t>disagree.</w:t>
            </w:r>
          </w:p>
          <w:p w14:paraId="28792BB5" w14:textId="77777777" w:rsidR="00602DA9" w:rsidRPr="006C0D74" w:rsidRDefault="00602DA9" w:rsidP="00D958A3">
            <w:pPr>
              <w:jc w:val="center"/>
              <w:rPr>
                <w:rFonts w:cstheme="minorHAnsi"/>
                <w:b/>
                <w:bCs/>
                <w:sz w:val="16"/>
                <w:szCs w:val="16"/>
              </w:rPr>
            </w:pPr>
            <w:r w:rsidRPr="006C0D74">
              <w:rPr>
                <w:rFonts w:cstheme="minorHAnsi"/>
                <w:b/>
                <w:bCs/>
                <w:sz w:val="16"/>
                <w:szCs w:val="16"/>
              </w:rPr>
              <w:t>(3)</w:t>
            </w:r>
          </w:p>
        </w:tc>
        <w:tc>
          <w:tcPr>
            <w:tcW w:w="742" w:type="dxa"/>
          </w:tcPr>
          <w:p w14:paraId="4B8E78D3" w14:textId="77777777" w:rsidR="00602DA9" w:rsidRPr="006C0D74" w:rsidRDefault="00602DA9" w:rsidP="00D958A3">
            <w:pPr>
              <w:jc w:val="center"/>
              <w:rPr>
                <w:rFonts w:cstheme="minorHAnsi"/>
                <w:b/>
                <w:bCs/>
                <w:sz w:val="16"/>
                <w:szCs w:val="16"/>
              </w:rPr>
            </w:pPr>
            <w:r w:rsidRPr="006C0D74">
              <w:rPr>
                <w:rFonts w:cstheme="minorHAnsi"/>
                <w:b/>
                <w:bCs/>
                <w:sz w:val="16"/>
                <w:szCs w:val="16"/>
              </w:rPr>
              <w:t>Agree</w:t>
            </w:r>
          </w:p>
          <w:p w14:paraId="33BE07BA" w14:textId="77777777" w:rsidR="00602DA9" w:rsidRPr="006C0D74" w:rsidRDefault="00602DA9" w:rsidP="00D958A3">
            <w:pPr>
              <w:jc w:val="center"/>
              <w:rPr>
                <w:rFonts w:cstheme="minorHAnsi"/>
                <w:b/>
                <w:bCs/>
                <w:sz w:val="16"/>
                <w:szCs w:val="16"/>
              </w:rPr>
            </w:pPr>
          </w:p>
          <w:p w14:paraId="1C3B3294" w14:textId="77777777" w:rsidR="00602DA9" w:rsidRPr="006C0D74" w:rsidRDefault="00602DA9" w:rsidP="00D958A3">
            <w:pPr>
              <w:jc w:val="center"/>
              <w:rPr>
                <w:rFonts w:cstheme="minorHAnsi"/>
                <w:b/>
                <w:bCs/>
                <w:sz w:val="16"/>
                <w:szCs w:val="16"/>
              </w:rPr>
            </w:pPr>
            <w:r w:rsidRPr="006C0D74">
              <w:rPr>
                <w:rFonts w:cstheme="minorHAnsi"/>
                <w:b/>
                <w:bCs/>
                <w:sz w:val="16"/>
                <w:szCs w:val="16"/>
              </w:rPr>
              <w:t>(4)</w:t>
            </w:r>
          </w:p>
        </w:tc>
        <w:tc>
          <w:tcPr>
            <w:tcW w:w="848" w:type="dxa"/>
          </w:tcPr>
          <w:p w14:paraId="26102099" w14:textId="744ACD54" w:rsidR="00602DA9" w:rsidRPr="006C0D74" w:rsidRDefault="00602DA9" w:rsidP="00D958A3">
            <w:pPr>
              <w:jc w:val="center"/>
              <w:rPr>
                <w:rFonts w:cstheme="minorHAnsi"/>
                <w:b/>
                <w:bCs/>
                <w:sz w:val="16"/>
                <w:szCs w:val="16"/>
              </w:rPr>
            </w:pPr>
            <w:r w:rsidRPr="006C0D74">
              <w:rPr>
                <w:rFonts w:cstheme="minorHAnsi"/>
                <w:b/>
                <w:bCs/>
                <w:sz w:val="16"/>
                <w:szCs w:val="16"/>
              </w:rPr>
              <w:t xml:space="preserve">Strongly </w:t>
            </w:r>
            <w:r w:rsidR="004D0EB4" w:rsidRPr="006C0D74">
              <w:rPr>
                <w:rFonts w:cstheme="minorHAnsi"/>
                <w:b/>
                <w:bCs/>
                <w:sz w:val="16"/>
                <w:szCs w:val="16"/>
              </w:rPr>
              <w:t>agree.</w:t>
            </w:r>
          </w:p>
          <w:p w14:paraId="53BF5656" w14:textId="77777777" w:rsidR="00602DA9" w:rsidRPr="006C0D74" w:rsidRDefault="00602DA9" w:rsidP="00D958A3">
            <w:pPr>
              <w:jc w:val="center"/>
              <w:rPr>
                <w:rFonts w:cstheme="minorHAnsi"/>
                <w:b/>
                <w:bCs/>
                <w:sz w:val="16"/>
                <w:szCs w:val="16"/>
              </w:rPr>
            </w:pPr>
            <w:r w:rsidRPr="006C0D74">
              <w:rPr>
                <w:rFonts w:cstheme="minorHAnsi"/>
                <w:b/>
                <w:bCs/>
                <w:sz w:val="16"/>
                <w:szCs w:val="16"/>
              </w:rPr>
              <w:t>(5)</w:t>
            </w:r>
          </w:p>
        </w:tc>
      </w:tr>
      <w:tr w:rsidR="006C0D74" w:rsidRPr="006C0D74" w14:paraId="55154FDC" w14:textId="77777777" w:rsidTr="00D958A3">
        <w:trPr>
          <w:trHeight w:val="368"/>
        </w:trPr>
        <w:tc>
          <w:tcPr>
            <w:tcW w:w="2689" w:type="dxa"/>
          </w:tcPr>
          <w:p w14:paraId="75552D99" w14:textId="77777777" w:rsidR="00602DA9" w:rsidRPr="006C0D74" w:rsidRDefault="00602DA9" w:rsidP="00D958A3">
            <w:pPr>
              <w:rPr>
                <w:rFonts w:cstheme="minorHAnsi"/>
                <w:sz w:val="16"/>
                <w:szCs w:val="16"/>
              </w:rPr>
            </w:pPr>
            <w:r w:rsidRPr="006C0D74">
              <w:rPr>
                <w:rFonts w:cstheme="minorHAnsi"/>
                <w:sz w:val="16"/>
                <w:szCs w:val="16"/>
              </w:rPr>
              <w:t>Consent should be obtained before any sexual activity.</w:t>
            </w:r>
          </w:p>
        </w:tc>
        <w:tc>
          <w:tcPr>
            <w:tcW w:w="666" w:type="dxa"/>
          </w:tcPr>
          <w:p w14:paraId="5FC3328D" w14:textId="77777777" w:rsidR="00602DA9" w:rsidRPr="006C0D74" w:rsidRDefault="00602DA9" w:rsidP="00D958A3">
            <w:pPr>
              <w:jc w:val="center"/>
              <w:rPr>
                <w:rFonts w:cstheme="minorHAnsi"/>
                <w:sz w:val="16"/>
                <w:szCs w:val="16"/>
              </w:rPr>
            </w:pPr>
            <w:r w:rsidRPr="006C0D74">
              <w:rPr>
                <w:rFonts w:cstheme="minorHAnsi"/>
                <w:sz w:val="16"/>
                <w:szCs w:val="16"/>
              </w:rPr>
              <w:t>4.68</w:t>
            </w:r>
          </w:p>
        </w:tc>
        <w:tc>
          <w:tcPr>
            <w:tcW w:w="924" w:type="dxa"/>
          </w:tcPr>
          <w:p w14:paraId="5E7741AF" w14:textId="77777777" w:rsidR="00602DA9" w:rsidRPr="006C0D74" w:rsidRDefault="00602DA9" w:rsidP="00D958A3">
            <w:pPr>
              <w:jc w:val="center"/>
              <w:rPr>
                <w:rFonts w:cstheme="minorHAnsi"/>
                <w:sz w:val="16"/>
                <w:szCs w:val="16"/>
              </w:rPr>
            </w:pPr>
            <w:r w:rsidRPr="006C0D74">
              <w:rPr>
                <w:rFonts w:cstheme="minorHAnsi"/>
                <w:sz w:val="16"/>
                <w:szCs w:val="16"/>
              </w:rPr>
              <w:t>0.73</w:t>
            </w:r>
          </w:p>
        </w:tc>
        <w:tc>
          <w:tcPr>
            <w:tcW w:w="840" w:type="dxa"/>
          </w:tcPr>
          <w:p w14:paraId="201FB716" w14:textId="77777777" w:rsidR="00602DA9" w:rsidRPr="006C0D74" w:rsidRDefault="00602DA9" w:rsidP="00D958A3">
            <w:pPr>
              <w:jc w:val="center"/>
              <w:rPr>
                <w:rFonts w:cstheme="minorHAnsi"/>
                <w:sz w:val="16"/>
                <w:szCs w:val="16"/>
              </w:rPr>
            </w:pPr>
            <w:r w:rsidRPr="006C0D74">
              <w:rPr>
                <w:rFonts w:cstheme="minorHAnsi"/>
                <w:sz w:val="16"/>
                <w:szCs w:val="16"/>
              </w:rPr>
              <w:t>3</w:t>
            </w:r>
          </w:p>
          <w:p w14:paraId="7BBF78AB" w14:textId="77777777" w:rsidR="00602DA9" w:rsidRPr="006C0D74" w:rsidRDefault="00602DA9" w:rsidP="00D958A3">
            <w:pPr>
              <w:jc w:val="center"/>
              <w:rPr>
                <w:rFonts w:cstheme="minorHAnsi"/>
                <w:sz w:val="16"/>
                <w:szCs w:val="16"/>
              </w:rPr>
            </w:pPr>
            <w:r w:rsidRPr="006C0D74">
              <w:rPr>
                <w:rFonts w:cstheme="minorHAnsi"/>
                <w:sz w:val="16"/>
                <w:szCs w:val="16"/>
              </w:rPr>
              <w:t>0.91%</w:t>
            </w:r>
          </w:p>
        </w:tc>
        <w:tc>
          <w:tcPr>
            <w:tcW w:w="867" w:type="dxa"/>
          </w:tcPr>
          <w:p w14:paraId="7B85225E" w14:textId="77777777" w:rsidR="00602DA9" w:rsidRPr="006C0D74" w:rsidRDefault="00602DA9" w:rsidP="00D958A3">
            <w:pPr>
              <w:jc w:val="center"/>
              <w:rPr>
                <w:rFonts w:cstheme="minorHAnsi"/>
                <w:sz w:val="16"/>
                <w:szCs w:val="16"/>
              </w:rPr>
            </w:pPr>
            <w:r w:rsidRPr="006C0D74">
              <w:rPr>
                <w:rFonts w:cstheme="minorHAnsi"/>
                <w:sz w:val="16"/>
                <w:szCs w:val="16"/>
              </w:rPr>
              <w:t>4</w:t>
            </w:r>
          </w:p>
          <w:p w14:paraId="3D845FDE" w14:textId="77777777" w:rsidR="00602DA9" w:rsidRPr="006C0D74" w:rsidRDefault="00602DA9" w:rsidP="00D958A3">
            <w:pPr>
              <w:jc w:val="center"/>
              <w:rPr>
                <w:rFonts w:cstheme="minorHAnsi"/>
                <w:sz w:val="16"/>
                <w:szCs w:val="16"/>
              </w:rPr>
            </w:pPr>
            <w:r w:rsidRPr="006C0D74">
              <w:rPr>
                <w:rFonts w:cstheme="minorHAnsi"/>
                <w:sz w:val="16"/>
                <w:szCs w:val="16"/>
              </w:rPr>
              <w:t>1.21%</w:t>
            </w:r>
          </w:p>
        </w:tc>
        <w:tc>
          <w:tcPr>
            <w:tcW w:w="980" w:type="dxa"/>
          </w:tcPr>
          <w:p w14:paraId="1A5E9AE5" w14:textId="77777777" w:rsidR="00602DA9" w:rsidRPr="006C0D74" w:rsidRDefault="00602DA9" w:rsidP="00D958A3">
            <w:pPr>
              <w:jc w:val="center"/>
              <w:rPr>
                <w:rFonts w:cstheme="minorHAnsi"/>
                <w:sz w:val="16"/>
                <w:szCs w:val="16"/>
              </w:rPr>
            </w:pPr>
            <w:r w:rsidRPr="006C0D74">
              <w:rPr>
                <w:rFonts w:cstheme="minorHAnsi"/>
                <w:sz w:val="16"/>
                <w:szCs w:val="16"/>
              </w:rPr>
              <w:t>12</w:t>
            </w:r>
          </w:p>
          <w:p w14:paraId="3A691577" w14:textId="77777777" w:rsidR="00602DA9" w:rsidRPr="006C0D74" w:rsidRDefault="00602DA9" w:rsidP="00D958A3">
            <w:pPr>
              <w:jc w:val="center"/>
              <w:rPr>
                <w:rFonts w:cstheme="minorHAnsi"/>
                <w:sz w:val="16"/>
                <w:szCs w:val="16"/>
              </w:rPr>
            </w:pPr>
            <w:r w:rsidRPr="006C0D74">
              <w:rPr>
                <w:rFonts w:cstheme="minorHAnsi"/>
                <w:sz w:val="16"/>
                <w:szCs w:val="16"/>
              </w:rPr>
              <w:t>3.63%</w:t>
            </w:r>
          </w:p>
        </w:tc>
        <w:tc>
          <w:tcPr>
            <w:tcW w:w="742" w:type="dxa"/>
          </w:tcPr>
          <w:p w14:paraId="6C693AA3" w14:textId="77777777" w:rsidR="00602DA9" w:rsidRPr="006C0D74" w:rsidRDefault="00602DA9" w:rsidP="00D958A3">
            <w:pPr>
              <w:jc w:val="center"/>
              <w:rPr>
                <w:rFonts w:cstheme="minorHAnsi"/>
                <w:sz w:val="16"/>
                <w:szCs w:val="16"/>
              </w:rPr>
            </w:pPr>
            <w:r w:rsidRPr="006C0D74">
              <w:rPr>
                <w:rFonts w:cstheme="minorHAnsi"/>
                <w:sz w:val="16"/>
                <w:szCs w:val="16"/>
              </w:rPr>
              <w:t>52</w:t>
            </w:r>
          </w:p>
          <w:p w14:paraId="1BFB7933" w14:textId="77777777" w:rsidR="00602DA9" w:rsidRPr="006C0D74" w:rsidRDefault="00602DA9" w:rsidP="00D958A3">
            <w:pPr>
              <w:jc w:val="center"/>
              <w:rPr>
                <w:rFonts w:cstheme="minorHAnsi"/>
                <w:sz w:val="16"/>
                <w:szCs w:val="16"/>
              </w:rPr>
            </w:pPr>
            <w:r w:rsidRPr="006C0D74">
              <w:rPr>
                <w:rFonts w:cstheme="minorHAnsi"/>
                <w:sz w:val="16"/>
                <w:szCs w:val="16"/>
              </w:rPr>
              <w:t>15.71%</w:t>
            </w:r>
          </w:p>
        </w:tc>
        <w:tc>
          <w:tcPr>
            <w:tcW w:w="848" w:type="dxa"/>
          </w:tcPr>
          <w:p w14:paraId="19656848" w14:textId="77777777" w:rsidR="00602DA9" w:rsidRPr="006C0D74" w:rsidRDefault="00602DA9" w:rsidP="00D958A3">
            <w:pPr>
              <w:jc w:val="center"/>
              <w:rPr>
                <w:rFonts w:cstheme="minorHAnsi"/>
                <w:sz w:val="16"/>
                <w:szCs w:val="16"/>
              </w:rPr>
            </w:pPr>
            <w:r w:rsidRPr="006C0D74">
              <w:rPr>
                <w:rFonts w:cstheme="minorHAnsi"/>
                <w:sz w:val="16"/>
                <w:szCs w:val="16"/>
              </w:rPr>
              <w:t>260</w:t>
            </w:r>
          </w:p>
          <w:p w14:paraId="625E41F5" w14:textId="77777777" w:rsidR="00602DA9" w:rsidRPr="006C0D74" w:rsidRDefault="00602DA9" w:rsidP="00D958A3">
            <w:pPr>
              <w:jc w:val="center"/>
              <w:rPr>
                <w:rFonts w:cstheme="minorHAnsi"/>
                <w:sz w:val="16"/>
                <w:szCs w:val="16"/>
              </w:rPr>
            </w:pPr>
            <w:r w:rsidRPr="006C0D74">
              <w:rPr>
                <w:rFonts w:cstheme="minorHAnsi"/>
                <w:sz w:val="16"/>
                <w:szCs w:val="16"/>
              </w:rPr>
              <w:t>78.55%</w:t>
            </w:r>
          </w:p>
        </w:tc>
      </w:tr>
      <w:tr w:rsidR="006C0D74" w:rsidRPr="006C0D74" w14:paraId="017F9A78" w14:textId="77777777" w:rsidTr="00D958A3">
        <w:trPr>
          <w:trHeight w:val="529"/>
        </w:trPr>
        <w:tc>
          <w:tcPr>
            <w:tcW w:w="2689" w:type="dxa"/>
          </w:tcPr>
          <w:p w14:paraId="2DA58E6E" w14:textId="77777777" w:rsidR="00602DA9" w:rsidRPr="006C0D74" w:rsidRDefault="00602DA9" w:rsidP="00D958A3">
            <w:pPr>
              <w:rPr>
                <w:rFonts w:cstheme="minorHAnsi"/>
                <w:sz w:val="16"/>
                <w:szCs w:val="16"/>
              </w:rPr>
            </w:pPr>
            <w:r w:rsidRPr="006C0D74">
              <w:rPr>
                <w:rFonts w:cstheme="minorHAnsi"/>
                <w:sz w:val="16"/>
                <w:szCs w:val="16"/>
              </w:rPr>
              <w:t>A lack of acknowledged consent before intercourse is fundamentally what makes this an act of rape.</w:t>
            </w:r>
          </w:p>
        </w:tc>
        <w:tc>
          <w:tcPr>
            <w:tcW w:w="666" w:type="dxa"/>
          </w:tcPr>
          <w:p w14:paraId="4355CDD4" w14:textId="77777777" w:rsidR="00602DA9" w:rsidRPr="006C0D74" w:rsidRDefault="00602DA9" w:rsidP="00D958A3">
            <w:pPr>
              <w:jc w:val="center"/>
              <w:rPr>
                <w:rFonts w:cstheme="minorHAnsi"/>
                <w:sz w:val="16"/>
                <w:szCs w:val="16"/>
              </w:rPr>
            </w:pPr>
            <w:r w:rsidRPr="006C0D74">
              <w:rPr>
                <w:rFonts w:cstheme="minorHAnsi"/>
                <w:sz w:val="16"/>
                <w:szCs w:val="16"/>
              </w:rPr>
              <w:t>3.98</w:t>
            </w:r>
          </w:p>
        </w:tc>
        <w:tc>
          <w:tcPr>
            <w:tcW w:w="924" w:type="dxa"/>
          </w:tcPr>
          <w:p w14:paraId="4DC61CE0" w14:textId="77777777" w:rsidR="00602DA9" w:rsidRPr="006C0D74" w:rsidRDefault="00602DA9" w:rsidP="00D958A3">
            <w:pPr>
              <w:jc w:val="center"/>
              <w:rPr>
                <w:rFonts w:cstheme="minorHAnsi"/>
                <w:sz w:val="16"/>
                <w:szCs w:val="16"/>
              </w:rPr>
            </w:pPr>
            <w:r w:rsidRPr="006C0D74">
              <w:rPr>
                <w:rFonts w:cstheme="minorHAnsi"/>
                <w:sz w:val="16"/>
                <w:szCs w:val="16"/>
              </w:rPr>
              <w:t>1.06</w:t>
            </w:r>
          </w:p>
        </w:tc>
        <w:tc>
          <w:tcPr>
            <w:tcW w:w="840" w:type="dxa"/>
          </w:tcPr>
          <w:p w14:paraId="444E9591" w14:textId="77777777" w:rsidR="00602DA9" w:rsidRPr="006C0D74" w:rsidRDefault="00602DA9" w:rsidP="00D958A3">
            <w:pPr>
              <w:jc w:val="center"/>
              <w:rPr>
                <w:rFonts w:cstheme="minorHAnsi"/>
                <w:sz w:val="16"/>
                <w:szCs w:val="16"/>
              </w:rPr>
            </w:pPr>
            <w:r w:rsidRPr="006C0D74">
              <w:rPr>
                <w:rFonts w:cstheme="minorHAnsi"/>
                <w:sz w:val="16"/>
                <w:szCs w:val="16"/>
              </w:rPr>
              <w:t>8</w:t>
            </w:r>
          </w:p>
          <w:p w14:paraId="15CCAD80" w14:textId="77777777" w:rsidR="00602DA9" w:rsidRPr="006C0D74" w:rsidRDefault="00602DA9" w:rsidP="00D958A3">
            <w:pPr>
              <w:jc w:val="center"/>
              <w:rPr>
                <w:rFonts w:cstheme="minorHAnsi"/>
                <w:sz w:val="16"/>
                <w:szCs w:val="16"/>
              </w:rPr>
            </w:pPr>
            <w:r w:rsidRPr="006C0D74">
              <w:rPr>
                <w:rFonts w:cstheme="minorHAnsi"/>
                <w:sz w:val="16"/>
                <w:szCs w:val="16"/>
              </w:rPr>
              <w:t>2.42%</w:t>
            </w:r>
          </w:p>
        </w:tc>
        <w:tc>
          <w:tcPr>
            <w:tcW w:w="867" w:type="dxa"/>
          </w:tcPr>
          <w:p w14:paraId="6828C876" w14:textId="77777777" w:rsidR="00602DA9" w:rsidRPr="006C0D74" w:rsidRDefault="00602DA9" w:rsidP="00D958A3">
            <w:pPr>
              <w:jc w:val="center"/>
              <w:rPr>
                <w:rFonts w:cstheme="minorHAnsi"/>
                <w:sz w:val="16"/>
                <w:szCs w:val="16"/>
              </w:rPr>
            </w:pPr>
            <w:r w:rsidRPr="006C0D74">
              <w:rPr>
                <w:rFonts w:cstheme="minorHAnsi"/>
                <w:sz w:val="16"/>
                <w:szCs w:val="16"/>
              </w:rPr>
              <w:t>32</w:t>
            </w:r>
          </w:p>
          <w:p w14:paraId="7F9F4336" w14:textId="77777777" w:rsidR="00602DA9" w:rsidRPr="006C0D74" w:rsidRDefault="00602DA9" w:rsidP="00D958A3">
            <w:pPr>
              <w:jc w:val="center"/>
              <w:rPr>
                <w:rFonts w:cstheme="minorHAnsi"/>
                <w:sz w:val="16"/>
                <w:szCs w:val="16"/>
              </w:rPr>
            </w:pPr>
            <w:r w:rsidRPr="006C0D74">
              <w:rPr>
                <w:rFonts w:cstheme="minorHAnsi"/>
                <w:sz w:val="16"/>
                <w:szCs w:val="16"/>
              </w:rPr>
              <w:t>9.67%</w:t>
            </w:r>
          </w:p>
        </w:tc>
        <w:tc>
          <w:tcPr>
            <w:tcW w:w="980" w:type="dxa"/>
          </w:tcPr>
          <w:p w14:paraId="1BE2617C" w14:textId="77777777" w:rsidR="00602DA9" w:rsidRPr="006C0D74" w:rsidRDefault="00602DA9" w:rsidP="00D958A3">
            <w:pPr>
              <w:jc w:val="center"/>
              <w:rPr>
                <w:rFonts w:cstheme="minorHAnsi"/>
                <w:sz w:val="16"/>
                <w:szCs w:val="16"/>
              </w:rPr>
            </w:pPr>
            <w:r w:rsidRPr="006C0D74">
              <w:rPr>
                <w:rFonts w:cstheme="minorHAnsi"/>
                <w:sz w:val="16"/>
                <w:szCs w:val="16"/>
              </w:rPr>
              <w:t>38</w:t>
            </w:r>
          </w:p>
          <w:p w14:paraId="56C2970E" w14:textId="77777777" w:rsidR="00602DA9" w:rsidRPr="006C0D74" w:rsidRDefault="00602DA9" w:rsidP="00D958A3">
            <w:pPr>
              <w:jc w:val="center"/>
              <w:rPr>
                <w:rFonts w:cstheme="minorHAnsi"/>
                <w:sz w:val="16"/>
                <w:szCs w:val="16"/>
              </w:rPr>
            </w:pPr>
            <w:r w:rsidRPr="006C0D74">
              <w:rPr>
                <w:rFonts w:cstheme="minorHAnsi"/>
                <w:sz w:val="16"/>
                <w:szCs w:val="16"/>
              </w:rPr>
              <w:t>11.48%</w:t>
            </w:r>
          </w:p>
        </w:tc>
        <w:tc>
          <w:tcPr>
            <w:tcW w:w="742" w:type="dxa"/>
          </w:tcPr>
          <w:p w14:paraId="0229D918" w14:textId="77777777" w:rsidR="00602DA9" w:rsidRPr="006C0D74" w:rsidRDefault="00602DA9" w:rsidP="00D958A3">
            <w:pPr>
              <w:jc w:val="center"/>
              <w:rPr>
                <w:rFonts w:cstheme="minorHAnsi"/>
                <w:sz w:val="16"/>
                <w:szCs w:val="16"/>
              </w:rPr>
            </w:pPr>
            <w:r w:rsidRPr="006C0D74">
              <w:rPr>
                <w:rFonts w:cstheme="minorHAnsi"/>
                <w:sz w:val="16"/>
                <w:szCs w:val="16"/>
              </w:rPr>
              <w:t>130</w:t>
            </w:r>
          </w:p>
          <w:p w14:paraId="1A7A1B81" w14:textId="77777777" w:rsidR="00602DA9" w:rsidRPr="006C0D74" w:rsidRDefault="00602DA9" w:rsidP="00D958A3">
            <w:pPr>
              <w:jc w:val="center"/>
              <w:rPr>
                <w:rFonts w:cstheme="minorHAnsi"/>
                <w:sz w:val="16"/>
                <w:szCs w:val="16"/>
              </w:rPr>
            </w:pPr>
            <w:r w:rsidRPr="006C0D74">
              <w:rPr>
                <w:rFonts w:cstheme="minorHAnsi"/>
                <w:sz w:val="16"/>
                <w:szCs w:val="16"/>
              </w:rPr>
              <w:t>39.27%</w:t>
            </w:r>
          </w:p>
        </w:tc>
        <w:tc>
          <w:tcPr>
            <w:tcW w:w="848" w:type="dxa"/>
          </w:tcPr>
          <w:p w14:paraId="597DD6AA" w14:textId="77777777" w:rsidR="00602DA9" w:rsidRPr="006C0D74" w:rsidRDefault="00602DA9" w:rsidP="00D958A3">
            <w:pPr>
              <w:jc w:val="center"/>
              <w:rPr>
                <w:rFonts w:cstheme="minorHAnsi"/>
                <w:sz w:val="16"/>
                <w:szCs w:val="16"/>
              </w:rPr>
            </w:pPr>
            <w:r w:rsidRPr="006C0D74">
              <w:rPr>
                <w:rFonts w:cstheme="minorHAnsi"/>
                <w:sz w:val="16"/>
                <w:szCs w:val="16"/>
              </w:rPr>
              <w:t>123</w:t>
            </w:r>
          </w:p>
          <w:p w14:paraId="4BA12E72" w14:textId="77777777" w:rsidR="00602DA9" w:rsidRPr="006C0D74" w:rsidRDefault="00602DA9" w:rsidP="00D958A3">
            <w:pPr>
              <w:jc w:val="center"/>
              <w:rPr>
                <w:rFonts w:cstheme="minorHAnsi"/>
                <w:sz w:val="16"/>
                <w:szCs w:val="16"/>
              </w:rPr>
            </w:pPr>
            <w:r w:rsidRPr="006C0D74">
              <w:rPr>
                <w:rFonts w:cstheme="minorHAnsi"/>
                <w:sz w:val="16"/>
                <w:szCs w:val="16"/>
              </w:rPr>
              <w:t>37.16%</w:t>
            </w:r>
          </w:p>
        </w:tc>
      </w:tr>
      <w:tr w:rsidR="006C0D74" w:rsidRPr="006C0D74" w14:paraId="2AC43817" w14:textId="77777777" w:rsidTr="00D958A3">
        <w:trPr>
          <w:trHeight w:val="353"/>
        </w:trPr>
        <w:tc>
          <w:tcPr>
            <w:tcW w:w="2689" w:type="dxa"/>
          </w:tcPr>
          <w:p w14:paraId="175592E9" w14:textId="77777777" w:rsidR="00602DA9" w:rsidRPr="006C0D74" w:rsidRDefault="00602DA9" w:rsidP="00D958A3">
            <w:pPr>
              <w:rPr>
                <w:rFonts w:cstheme="minorHAnsi"/>
                <w:sz w:val="16"/>
                <w:szCs w:val="16"/>
              </w:rPr>
            </w:pPr>
            <w:r w:rsidRPr="006C0D74">
              <w:rPr>
                <w:rFonts w:cstheme="minorHAnsi"/>
                <w:sz w:val="16"/>
                <w:szCs w:val="16"/>
              </w:rPr>
              <w:lastRenderedPageBreak/>
              <w:t>Any person can be raped.</w:t>
            </w:r>
          </w:p>
        </w:tc>
        <w:tc>
          <w:tcPr>
            <w:tcW w:w="666" w:type="dxa"/>
          </w:tcPr>
          <w:p w14:paraId="48F1B9A8" w14:textId="77777777" w:rsidR="00602DA9" w:rsidRPr="006C0D74" w:rsidRDefault="00602DA9" w:rsidP="00D958A3">
            <w:pPr>
              <w:jc w:val="center"/>
              <w:rPr>
                <w:rFonts w:cstheme="minorHAnsi"/>
                <w:sz w:val="16"/>
                <w:szCs w:val="16"/>
              </w:rPr>
            </w:pPr>
            <w:r w:rsidRPr="006C0D74">
              <w:rPr>
                <w:rFonts w:cstheme="minorHAnsi"/>
                <w:sz w:val="16"/>
                <w:szCs w:val="16"/>
              </w:rPr>
              <w:t>4.76</w:t>
            </w:r>
          </w:p>
        </w:tc>
        <w:tc>
          <w:tcPr>
            <w:tcW w:w="924" w:type="dxa"/>
          </w:tcPr>
          <w:p w14:paraId="7C6C2C2B" w14:textId="77777777" w:rsidR="00602DA9" w:rsidRPr="006C0D74" w:rsidRDefault="00602DA9" w:rsidP="00D958A3">
            <w:pPr>
              <w:jc w:val="center"/>
              <w:rPr>
                <w:rFonts w:cstheme="minorHAnsi"/>
                <w:sz w:val="16"/>
                <w:szCs w:val="16"/>
              </w:rPr>
            </w:pPr>
            <w:r w:rsidRPr="006C0D74">
              <w:rPr>
                <w:rFonts w:cstheme="minorHAnsi"/>
                <w:sz w:val="16"/>
                <w:szCs w:val="16"/>
              </w:rPr>
              <w:t>0.68</w:t>
            </w:r>
          </w:p>
        </w:tc>
        <w:tc>
          <w:tcPr>
            <w:tcW w:w="840" w:type="dxa"/>
          </w:tcPr>
          <w:p w14:paraId="5CE776BD" w14:textId="77777777" w:rsidR="00602DA9" w:rsidRPr="006C0D74" w:rsidRDefault="00602DA9" w:rsidP="00D958A3">
            <w:pPr>
              <w:jc w:val="center"/>
              <w:rPr>
                <w:rFonts w:cstheme="minorHAnsi"/>
                <w:sz w:val="16"/>
                <w:szCs w:val="16"/>
              </w:rPr>
            </w:pPr>
            <w:r w:rsidRPr="006C0D74">
              <w:rPr>
                <w:rFonts w:cstheme="minorHAnsi"/>
                <w:sz w:val="16"/>
                <w:szCs w:val="16"/>
              </w:rPr>
              <w:t>3</w:t>
            </w:r>
          </w:p>
          <w:p w14:paraId="36C31A16" w14:textId="77777777" w:rsidR="00602DA9" w:rsidRPr="006C0D74" w:rsidRDefault="00602DA9" w:rsidP="00D958A3">
            <w:pPr>
              <w:jc w:val="center"/>
              <w:rPr>
                <w:rFonts w:cstheme="minorHAnsi"/>
                <w:sz w:val="16"/>
                <w:szCs w:val="16"/>
              </w:rPr>
            </w:pPr>
            <w:r w:rsidRPr="006C0D74">
              <w:rPr>
                <w:rFonts w:cstheme="minorHAnsi"/>
                <w:sz w:val="16"/>
                <w:szCs w:val="16"/>
              </w:rPr>
              <w:t>0.91%</w:t>
            </w:r>
          </w:p>
        </w:tc>
        <w:tc>
          <w:tcPr>
            <w:tcW w:w="867" w:type="dxa"/>
          </w:tcPr>
          <w:p w14:paraId="75CC8745" w14:textId="77777777" w:rsidR="00602DA9" w:rsidRPr="006C0D74" w:rsidRDefault="00602DA9" w:rsidP="00D958A3">
            <w:pPr>
              <w:jc w:val="center"/>
              <w:rPr>
                <w:rFonts w:cstheme="minorHAnsi"/>
                <w:sz w:val="16"/>
                <w:szCs w:val="16"/>
              </w:rPr>
            </w:pPr>
            <w:r w:rsidRPr="006C0D74">
              <w:rPr>
                <w:rFonts w:cstheme="minorHAnsi"/>
                <w:sz w:val="16"/>
                <w:szCs w:val="16"/>
              </w:rPr>
              <w:t>3</w:t>
            </w:r>
          </w:p>
          <w:p w14:paraId="426E54A2" w14:textId="77777777" w:rsidR="00602DA9" w:rsidRPr="006C0D74" w:rsidRDefault="00602DA9" w:rsidP="00D958A3">
            <w:pPr>
              <w:jc w:val="center"/>
              <w:rPr>
                <w:rFonts w:cstheme="minorHAnsi"/>
                <w:sz w:val="16"/>
                <w:szCs w:val="16"/>
              </w:rPr>
            </w:pPr>
            <w:r w:rsidRPr="006C0D74">
              <w:rPr>
                <w:rFonts w:cstheme="minorHAnsi"/>
                <w:sz w:val="16"/>
                <w:szCs w:val="16"/>
              </w:rPr>
              <w:t>0.91%</w:t>
            </w:r>
          </w:p>
        </w:tc>
        <w:tc>
          <w:tcPr>
            <w:tcW w:w="980" w:type="dxa"/>
          </w:tcPr>
          <w:p w14:paraId="1DB19A5A" w14:textId="77777777" w:rsidR="00602DA9" w:rsidRPr="006C0D74" w:rsidRDefault="00602DA9" w:rsidP="00D958A3">
            <w:pPr>
              <w:jc w:val="center"/>
              <w:rPr>
                <w:rFonts w:cstheme="minorHAnsi"/>
                <w:sz w:val="16"/>
                <w:szCs w:val="16"/>
              </w:rPr>
            </w:pPr>
            <w:r w:rsidRPr="006C0D74">
              <w:rPr>
                <w:rFonts w:cstheme="minorHAnsi"/>
                <w:sz w:val="16"/>
                <w:szCs w:val="16"/>
              </w:rPr>
              <w:t>11</w:t>
            </w:r>
          </w:p>
          <w:p w14:paraId="417B3DD2" w14:textId="77777777" w:rsidR="00602DA9" w:rsidRPr="006C0D74" w:rsidRDefault="00602DA9" w:rsidP="00D958A3">
            <w:pPr>
              <w:jc w:val="center"/>
              <w:rPr>
                <w:rFonts w:cstheme="minorHAnsi"/>
                <w:sz w:val="16"/>
                <w:szCs w:val="16"/>
              </w:rPr>
            </w:pPr>
            <w:r w:rsidRPr="006C0D74">
              <w:rPr>
                <w:rFonts w:cstheme="minorHAnsi"/>
                <w:sz w:val="16"/>
                <w:szCs w:val="16"/>
              </w:rPr>
              <w:t>3.32%</w:t>
            </w:r>
          </w:p>
        </w:tc>
        <w:tc>
          <w:tcPr>
            <w:tcW w:w="742" w:type="dxa"/>
          </w:tcPr>
          <w:p w14:paraId="2FFF73F0" w14:textId="77777777" w:rsidR="00602DA9" w:rsidRPr="006C0D74" w:rsidRDefault="00602DA9" w:rsidP="00D958A3">
            <w:pPr>
              <w:jc w:val="center"/>
              <w:rPr>
                <w:rFonts w:cstheme="minorHAnsi"/>
                <w:sz w:val="16"/>
                <w:szCs w:val="16"/>
              </w:rPr>
            </w:pPr>
            <w:r w:rsidRPr="006C0D74">
              <w:rPr>
                <w:rFonts w:cstheme="minorHAnsi"/>
                <w:sz w:val="16"/>
                <w:szCs w:val="16"/>
              </w:rPr>
              <w:t>31</w:t>
            </w:r>
          </w:p>
          <w:p w14:paraId="760F7F13" w14:textId="77777777" w:rsidR="00602DA9" w:rsidRPr="006C0D74" w:rsidRDefault="00602DA9" w:rsidP="00D958A3">
            <w:pPr>
              <w:jc w:val="center"/>
              <w:rPr>
                <w:rFonts w:cstheme="minorHAnsi"/>
                <w:sz w:val="16"/>
                <w:szCs w:val="16"/>
              </w:rPr>
            </w:pPr>
            <w:r w:rsidRPr="006C0D74">
              <w:rPr>
                <w:rFonts w:cstheme="minorHAnsi"/>
                <w:sz w:val="16"/>
                <w:szCs w:val="16"/>
              </w:rPr>
              <w:t>9.37%</w:t>
            </w:r>
          </w:p>
        </w:tc>
        <w:tc>
          <w:tcPr>
            <w:tcW w:w="848" w:type="dxa"/>
          </w:tcPr>
          <w:p w14:paraId="4B8AE148" w14:textId="77777777" w:rsidR="00602DA9" w:rsidRPr="006C0D74" w:rsidRDefault="00602DA9" w:rsidP="00D958A3">
            <w:pPr>
              <w:jc w:val="center"/>
              <w:rPr>
                <w:rFonts w:cstheme="minorHAnsi"/>
                <w:sz w:val="16"/>
                <w:szCs w:val="16"/>
              </w:rPr>
            </w:pPr>
            <w:r w:rsidRPr="006C0D74">
              <w:rPr>
                <w:rFonts w:cstheme="minorHAnsi"/>
                <w:sz w:val="16"/>
                <w:szCs w:val="16"/>
              </w:rPr>
              <w:t>283</w:t>
            </w:r>
          </w:p>
          <w:p w14:paraId="29F157DB" w14:textId="77777777" w:rsidR="00602DA9" w:rsidRPr="006C0D74" w:rsidRDefault="00602DA9" w:rsidP="00D958A3">
            <w:pPr>
              <w:jc w:val="center"/>
              <w:rPr>
                <w:rFonts w:cstheme="minorHAnsi"/>
                <w:sz w:val="16"/>
                <w:szCs w:val="16"/>
              </w:rPr>
            </w:pPr>
            <w:r w:rsidRPr="006C0D74">
              <w:rPr>
                <w:rFonts w:cstheme="minorHAnsi"/>
                <w:sz w:val="16"/>
                <w:szCs w:val="16"/>
              </w:rPr>
              <w:t>85.50%</w:t>
            </w:r>
          </w:p>
        </w:tc>
      </w:tr>
      <w:tr w:rsidR="006C0D74" w:rsidRPr="006C0D74" w14:paraId="1DB1C17C" w14:textId="77777777" w:rsidTr="00D958A3">
        <w:trPr>
          <w:trHeight w:val="387"/>
        </w:trPr>
        <w:tc>
          <w:tcPr>
            <w:tcW w:w="2689" w:type="dxa"/>
          </w:tcPr>
          <w:p w14:paraId="44A8816E" w14:textId="77777777" w:rsidR="00602DA9" w:rsidRPr="006C0D74" w:rsidRDefault="00602DA9" w:rsidP="00D958A3">
            <w:pPr>
              <w:rPr>
                <w:rFonts w:cstheme="minorHAnsi"/>
                <w:sz w:val="16"/>
                <w:szCs w:val="16"/>
              </w:rPr>
            </w:pPr>
            <w:r w:rsidRPr="006C0D74">
              <w:rPr>
                <w:rFonts w:cstheme="minorHAnsi"/>
                <w:sz w:val="16"/>
                <w:szCs w:val="16"/>
              </w:rPr>
              <w:t>Only males can rape another person.</w:t>
            </w:r>
          </w:p>
        </w:tc>
        <w:tc>
          <w:tcPr>
            <w:tcW w:w="666" w:type="dxa"/>
          </w:tcPr>
          <w:p w14:paraId="0F7A1FD9" w14:textId="77777777" w:rsidR="00602DA9" w:rsidRPr="006C0D74" w:rsidRDefault="00602DA9" w:rsidP="00D958A3">
            <w:pPr>
              <w:jc w:val="center"/>
              <w:rPr>
                <w:rFonts w:cstheme="minorHAnsi"/>
                <w:sz w:val="16"/>
                <w:szCs w:val="16"/>
              </w:rPr>
            </w:pPr>
            <w:r w:rsidRPr="006C0D74">
              <w:rPr>
                <w:rFonts w:cstheme="minorHAnsi"/>
                <w:sz w:val="16"/>
                <w:szCs w:val="16"/>
              </w:rPr>
              <w:t>4.60</w:t>
            </w:r>
          </w:p>
        </w:tc>
        <w:tc>
          <w:tcPr>
            <w:tcW w:w="924" w:type="dxa"/>
          </w:tcPr>
          <w:p w14:paraId="5B2474DD" w14:textId="77777777" w:rsidR="00602DA9" w:rsidRPr="006C0D74" w:rsidRDefault="00602DA9" w:rsidP="00D958A3">
            <w:pPr>
              <w:jc w:val="center"/>
              <w:rPr>
                <w:rFonts w:cstheme="minorHAnsi"/>
                <w:sz w:val="16"/>
                <w:szCs w:val="16"/>
              </w:rPr>
            </w:pPr>
            <w:r w:rsidRPr="006C0D74">
              <w:rPr>
                <w:rFonts w:cstheme="minorHAnsi"/>
                <w:sz w:val="16"/>
                <w:szCs w:val="16"/>
              </w:rPr>
              <w:t>0.91</w:t>
            </w:r>
          </w:p>
        </w:tc>
        <w:tc>
          <w:tcPr>
            <w:tcW w:w="840" w:type="dxa"/>
          </w:tcPr>
          <w:p w14:paraId="20A4227F" w14:textId="77777777" w:rsidR="00602DA9" w:rsidRPr="006C0D74" w:rsidRDefault="00602DA9" w:rsidP="00D958A3">
            <w:pPr>
              <w:jc w:val="center"/>
              <w:rPr>
                <w:rFonts w:cstheme="minorHAnsi"/>
                <w:sz w:val="16"/>
                <w:szCs w:val="16"/>
              </w:rPr>
            </w:pPr>
            <w:r w:rsidRPr="006C0D74">
              <w:rPr>
                <w:rFonts w:cstheme="minorHAnsi"/>
                <w:sz w:val="16"/>
                <w:szCs w:val="16"/>
              </w:rPr>
              <w:t>250</w:t>
            </w:r>
          </w:p>
          <w:p w14:paraId="53CC1E4E" w14:textId="77777777" w:rsidR="00602DA9" w:rsidRPr="006C0D74" w:rsidRDefault="00602DA9" w:rsidP="00D958A3">
            <w:pPr>
              <w:jc w:val="center"/>
              <w:rPr>
                <w:rFonts w:cstheme="minorHAnsi"/>
                <w:sz w:val="16"/>
                <w:szCs w:val="16"/>
              </w:rPr>
            </w:pPr>
            <w:r w:rsidRPr="006C0D74">
              <w:rPr>
                <w:rFonts w:cstheme="minorHAnsi"/>
                <w:sz w:val="16"/>
                <w:szCs w:val="16"/>
              </w:rPr>
              <w:t>75.08%</w:t>
            </w:r>
          </w:p>
        </w:tc>
        <w:tc>
          <w:tcPr>
            <w:tcW w:w="867" w:type="dxa"/>
          </w:tcPr>
          <w:p w14:paraId="58B36AB4" w14:textId="77777777" w:rsidR="00602DA9" w:rsidRPr="006C0D74" w:rsidRDefault="00602DA9" w:rsidP="00D958A3">
            <w:pPr>
              <w:jc w:val="center"/>
              <w:rPr>
                <w:rFonts w:cstheme="minorHAnsi"/>
                <w:sz w:val="16"/>
                <w:szCs w:val="16"/>
              </w:rPr>
            </w:pPr>
            <w:r w:rsidRPr="006C0D74">
              <w:rPr>
                <w:rFonts w:cstheme="minorHAnsi"/>
                <w:sz w:val="16"/>
                <w:szCs w:val="16"/>
              </w:rPr>
              <w:t>55</w:t>
            </w:r>
          </w:p>
          <w:p w14:paraId="76116975" w14:textId="77777777" w:rsidR="00602DA9" w:rsidRPr="006C0D74" w:rsidRDefault="00602DA9" w:rsidP="00D958A3">
            <w:pPr>
              <w:jc w:val="center"/>
              <w:rPr>
                <w:rFonts w:cstheme="minorHAnsi"/>
                <w:sz w:val="16"/>
                <w:szCs w:val="16"/>
              </w:rPr>
            </w:pPr>
            <w:r w:rsidRPr="006C0D74">
              <w:rPr>
                <w:rFonts w:cstheme="minorHAnsi"/>
                <w:sz w:val="16"/>
                <w:szCs w:val="16"/>
              </w:rPr>
              <w:t>16.52%</w:t>
            </w:r>
          </w:p>
        </w:tc>
        <w:tc>
          <w:tcPr>
            <w:tcW w:w="980" w:type="dxa"/>
          </w:tcPr>
          <w:p w14:paraId="1507A731" w14:textId="77777777" w:rsidR="00602DA9" w:rsidRPr="006C0D74" w:rsidRDefault="00602DA9" w:rsidP="00D958A3">
            <w:pPr>
              <w:jc w:val="center"/>
              <w:rPr>
                <w:rFonts w:cstheme="minorHAnsi"/>
                <w:sz w:val="16"/>
                <w:szCs w:val="16"/>
              </w:rPr>
            </w:pPr>
            <w:r w:rsidRPr="006C0D74">
              <w:rPr>
                <w:rFonts w:cstheme="minorHAnsi"/>
                <w:sz w:val="16"/>
                <w:szCs w:val="16"/>
              </w:rPr>
              <w:t>13</w:t>
            </w:r>
          </w:p>
          <w:p w14:paraId="61A5B5AD" w14:textId="77777777" w:rsidR="00602DA9" w:rsidRPr="006C0D74" w:rsidRDefault="00602DA9" w:rsidP="00D958A3">
            <w:pPr>
              <w:jc w:val="center"/>
              <w:rPr>
                <w:rFonts w:cstheme="minorHAnsi"/>
                <w:sz w:val="16"/>
                <w:szCs w:val="16"/>
              </w:rPr>
            </w:pPr>
            <w:r w:rsidRPr="006C0D74">
              <w:rPr>
                <w:rFonts w:cstheme="minorHAnsi"/>
                <w:sz w:val="16"/>
                <w:szCs w:val="16"/>
              </w:rPr>
              <w:t>3.90%</w:t>
            </w:r>
          </w:p>
        </w:tc>
        <w:tc>
          <w:tcPr>
            <w:tcW w:w="742" w:type="dxa"/>
          </w:tcPr>
          <w:p w14:paraId="2D379480" w14:textId="77777777" w:rsidR="00602DA9" w:rsidRPr="006C0D74" w:rsidRDefault="00602DA9" w:rsidP="00D958A3">
            <w:pPr>
              <w:jc w:val="center"/>
              <w:rPr>
                <w:rFonts w:cstheme="minorHAnsi"/>
                <w:sz w:val="16"/>
                <w:szCs w:val="16"/>
              </w:rPr>
            </w:pPr>
            <w:r w:rsidRPr="006C0D74">
              <w:rPr>
                <w:rFonts w:cstheme="minorHAnsi"/>
                <w:sz w:val="16"/>
                <w:szCs w:val="16"/>
              </w:rPr>
              <w:t>6</w:t>
            </w:r>
          </w:p>
          <w:p w14:paraId="4848C67F" w14:textId="77777777" w:rsidR="00602DA9" w:rsidRPr="006C0D74" w:rsidRDefault="00602DA9" w:rsidP="00D958A3">
            <w:pPr>
              <w:jc w:val="center"/>
              <w:rPr>
                <w:rFonts w:cstheme="minorHAnsi"/>
                <w:sz w:val="16"/>
                <w:szCs w:val="16"/>
              </w:rPr>
            </w:pPr>
            <w:r w:rsidRPr="006C0D74">
              <w:rPr>
                <w:rFonts w:cstheme="minorHAnsi"/>
                <w:sz w:val="16"/>
                <w:szCs w:val="16"/>
              </w:rPr>
              <w:t>1.80%</w:t>
            </w:r>
          </w:p>
        </w:tc>
        <w:tc>
          <w:tcPr>
            <w:tcW w:w="848" w:type="dxa"/>
          </w:tcPr>
          <w:p w14:paraId="2AF3C15E" w14:textId="77777777" w:rsidR="00602DA9" w:rsidRPr="006C0D74" w:rsidRDefault="00602DA9" w:rsidP="00D958A3">
            <w:pPr>
              <w:jc w:val="center"/>
              <w:rPr>
                <w:rFonts w:cstheme="minorHAnsi"/>
                <w:sz w:val="16"/>
                <w:szCs w:val="16"/>
              </w:rPr>
            </w:pPr>
            <w:r w:rsidRPr="006C0D74">
              <w:rPr>
                <w:rFonts w:cstheme="minorHAnsi"/>
                <w:sz w:val="16"/>
                <w:szCs w:val="16"/>
              </w:rPr>
              <w:t>9</w:t>
            </w:r>
          </w:p>
          <w:p w14:paraId="644DF4B5" w14:textId="77777777" w:rsidR="00602DA9" w:rsidRPr="006C0D74" w:rsidRDefault="00602DA9" w:rsidP="00D958A3">
            <w:pPr>
              <w:jc w:val="center"/>
              <w:rPr>
                <w:rFonts w:cstheme="minorHAnsi"/>
                <w:sz w:val="16"/>
                <w:szCs w:val="16"/>
              </w:rPr>
            </w:pPr>
            <w:r w:rsidRPr="006C0D74">
              <w:rPr>
                <w:rFonts w:cstheme="minorHAnsi"/>
                <w:sz w:val="16"/>
                <w:szCs w:val="16"/>
              </w:rPr>
              <w:t>2.70%</w:t>
            </w:r>
          </w:p>
        </w:tc>
      </w:tr>
      <w:tr w:rsidR="006C0D74" w:rsidRPr="006C0D74" w14:paraId="56C295CF" w14:textId="77777777" w:rsidTr="00D958A3">
        <w:trPr>
          <w:trHeight w:val="408"/>
        </w:trPr>
        <w:tc>
          <w:tcPr>
            <w:tcW w:w="2689" w:type="dxa"/>
          </w:tcPr>
          <w:p w14:paraId="475883F2" w14:textId="77777777" w:rsidR="00602DA9" w:rsidRPr="006C0D74" w:rsidRDefault="00602DA9" w:rsidP="00D958A3">
            <w:pPr>
              <w:rPr>
                <w:rFonts w:cstheme="minorHAnsi"/>
                <w:sz w:val="16"/>
                <w:szCs w:val="16"/>
              </w:rPr>
            </w:pPr>
            <w:r w:rsidRPr="006C0D74">
              <w:rPr>
                <w:rFonts w:cstheme="minorHAnsi"/>
                <w:sz w:val="16"/>
                <w:szCs w:val="16"/>
              </w:rPr>
              <w:t>Consent can be withdrawn during intercourse.</w:t>
            </w:r>
          </w:p>
        </w:tc>
        <w:tc>
          <w:tcPr>
            <w:tcW w:w="666" w:type="dxa"/>
          </w:tcPr>
          <w:p w14:paraId="29CAA2D9" w14:textId="77777777" w:rsidR="00602DA9" w:rsidRPr="006C0D74" w:rsidRDefault="00602DA9" w:rsidP="00D958A3">
            <w:pPr>
              <w:jc w:val="center"/>
              <w:rPr>
                <w:rFonts w:cstheme="minorHAnsi"/>
                <w:sz w:val="16"/>
                <w:szCs w:val="16"/>
              </w:rPr>
            </w:pPr>
            <w:r w:rsidRPr="006C0D74">
              <w:rPr>
                <w:rFonts w:cstheme="minorHAnsi"/>
                <w:sz w:val="16"/>
                <w:szCs w:val="16"/>
              </w:rPr>
              <w:t>4.57</w:t>
            </w:r>
          </w:p>
        </w:tc>
        <w:tc>
          <w:tcPr>
            <w:tcW w:w="924" w:type="dxa"/>
          </w:tcPr>
          <w:p w14:paraId="5DD620B1" w14:textId="77777777" w:rsidR="00602DA9" w:rsidRPr="006C0D74" w:rsidRDefault="00602DA9" w:rsidP="00D958A3">
            <w:pPr>
              <w:jc w:val="center"/>
              <w:rPr>
                <w:rFonts w:cstheme="minorHAnsi"/>
                <w:sz w:val="16"/>
                <w:szCs w:val="16"/>
              </w:rPr>
            </w:pPr>
            <w:r w:rsidRPr="006C0D74">
              <w:rPr>
                <w:rFonts w:cstheme="minorHAnsi"/>
                <w:sz w:val="16"/>
                <w:szCs w:val="16"/>
              </w:rPr>
              <w:t>0.85</w:t>
            </w:r>
          </w:p>
        </w:tc>
        <w:tc>
          <w:tcPr>
            <w:tcW w:w="840" w:type="dxa"/>
          </w:tcPr>
          <w:p w14:paraId="7AB1198A" w14:textId="77777777" w:rsidR="00602DA9" w:rsidRPr="006C0D74" w:rsidRDefault="00602DA9" w:rsidP="00D958A3">
            <w:pPr>
              <w:jc w:val="center"/>
              <w:rPr>
                <w:rFonts w:cstheme="minorHAnsi"/>
                <w:sz w:val="16"/>
                <w:szCs w:val="16"/>
              </w:rPr>
            </w:pPr>
            <w:r w:rsidRPr="006C0D74">
              <w:rPr>
                <w:rFonts w:cstheme="minorHAnsi"/>
                <w:sz w:val="16"/>
                <w:szCs w:val="16"/>
              </w:rPr>
              <w:t>4</w:t>
            </w:r>
          </w:p>
          <w:p w14:paraId="772DAAE8" w14:textId="77777777" w:rsidR="00602DA9" w:rsidRPr="006C0D74" w:rsidRDefault="00602DA9" w:rsidP="00D958A3">
            <w:pPr>
              <w:jc w:val="center"/>
              <w:rPr>
                <w:rFonts w:cstheme="minorHAnsi"/>
                <w:sz w:val="16"/>
                <w:szCs w:val="16"/>
              </w:rPr>
            </w:pPr>
            <w:r w:rsidRPr="006C0D74">
              <w:rPr>
                <w:rFonts w:cstheme="minorHAnsi"/>
                <w:sz w:val="16"/>
                <w:szCs w:val="16"/>
              </w:rPr>
              <w:t>1.20%</w:t>
            </w:r>
          </w:p>
        </w:tc>
        <w:tc>
          <w:tcPr>
            <w:tcW w:w="867" w:type="dxa"/>
          </w:tcPr>
          <w:p w14:paraId="2E027627" w14:textId="77777777" w:rsidR="00602DA9" w:rsidRPr="006C0D74" w:rsidRDefault="00602DA9" w:rsidP="00D958A3">
            <w:pPr>
              <w:jc w:val="center"/>
              <w:rPr>
                <w:rFonts w:cstheme="minorHAnsi"/>
                <w:sz w:val="16"/>
                <w:szCs w:val="16"/>
              </w:rPr>
            </w:pPr>
            <w:r w:rsidRPr="006C0D74">
              <w:rPr>
                <w:rFonts w:cstheme="minorHAnsi"/>
                <w:sz w:val="16"/>
                <w:szCs w:val="16"/>
              </w:rPr>
              <w:t>9</w:t>
            </w:r>
          </w:p>
          <w:p w14:paraId="2F7B70FD" w14:textId="77777777" w:rsidR="00602DA9" w:rsidRPr="006C0D74" w:rsidRDefault="00602DA9" w:rsidP="00D958A3">
            <w:pPr>
              <w:jc w:val="center"/>
              <w:rPr>
                <w:rFonts w:cstheme="minorHAnsi"/>
                <w:sz w:val="16"/>
                <w:szCs w:val="16"/>
              </w:rPr>
            </w:pPr>
            <w:r w:rsidRPr="006C0D74">
              <w:rPr>
                <w:rFonts w:cstheme="minorHAnsi"/>
                <w:sz w:val="16"/>
                <w:szCs w:val="16"/>
              </w:rPr>
              <w:t>2.70%</w:t>
            </w:r>
          </w:p>
        </w:tc>
        <w:tc>
          <w:tcPr>
            <w:tcW w:w="980" w:type="dxa"/>
          </w:tcPr>
          <w:p w14:paraId="2DAA63F1" w14:textId="77777777" w:rsidR="00602DA9" w:rsidRPr="006C0D74" w:rsidRDefault="00602DA9" w:rsidP="00D958A3">
            <w:pPr>
              <w:jc w:val="center"/>
              <w:rPr>
                <w:rFonts w:cstheme="minorHAnsi"/>
                <w:sz w:val="16"/>
                <w:szCs w:val="16"/>
              </w:rPr>
            </w:pPr>
            <w:r w:rsidRPr="006C0D74">
              <w:rPr>
                <w:rFonts w:cstheme="minorHAnsi"/>
                <w:sz w:val="16"/>
                <w:szCs w:val="16"/>
              </w:rPr>
              <w:t>14</w:t>
            </w:r>
          </w:p>
          <w:p w14:paraId="7CC8D9B5" w14:textId="77777777" w:rsidR="00602DA9" w:rsidRPr="006C0D74" w:rsidRDefault="00602DA9" w:rsidP="00D958A3">
            <w:pPr>
              <w:jc w:val="center"/>
              <w:rPr>
                <w:rFonts w:cstheme="minorHAnsi"/>
                <w:sz w:val="16"/>
                <w:szCs w:val="16"/>
              </w:rPr>
            </w:pPr>
            <w:r w:rsidRPr="006C0D74">
              <w:rPr>
                <w:rFonts w:cstheme="minorHAnsi"/>
                <w:sz w:val="16"/>
                <w:szCs w:val="16"/>
              </w:rPr>
              <w:t>4.20%</w:t>
            </w:r>
          </w:p>
        </w:tc>
        <w:tc>
          <w:tcPr>
            <w:tcW w:w="742" w:type="dxa"/>
          </w:tcPr>
          <w:p w14:paraId="4054E7B2" w14:textId="77777777" w:rsidR="00602DA9" w:rsidRPr="006C0D74" w:rsidRDefault="00602DA9" w:rsidP="00D958A3">
            <w:pPr>
              <w:jc w:val="center"/>
              <w:rPr>
                <w:rFonts w:cstheme="minorHAnsi"/>
                <w:sz w:val="16"/>
                <w:szCs w:val="16"/>
              </w:rPr>
            </w:pPr>
            <w:r w:rsidRPr="006C0D74">
              <w:rPr>
                <w:rFonts w:cstheme="minorHAnsi"/>
                <w:sz w:val="16"/>
                <w:szCs w:val="16"/>
              </w:rPr>
              <w:t>75</w:t>
            </w:r>
          </w:p>
          <w:p w14:paraId="144963B8" w14:textId="77777777" w:rsidR="00602DA9" w:rsidRPr="006C0D74" w:rsidRDefault="00602DA9" w:rsidP="00D958A3">
            <w:pPr>
              <w:jc w:val="center"/>
              <w:rPr>
                <w:rFonts w:cstheme="minorHAnsi"/>
                <w:sz w:val="16"/>
                <w:szCs w:val="16"/>
              </w:rPr>
            </w:pPr>
            <w:r w:rsidRPr="006C0D74">
              <w:rPr>
                <w:rFonts w:cstheme="minorHAnsi"/>
                <w:sz w:val="16"/>
                <w:szCs w:val="16"/>
              </w:rPr>
              <w:t>22.52%</w:t>
            </w:r>
          </w:p>
        </w:tc>
        <w:tc>
          <w:tcPr>
            <w:tcW w:w="848" w:type="dxa"/>
          </w:tcPr>
          <w:p w14:paraId="5E834B54" w14:textId="77777777" w:rsidR="00602DA9" w:rsidRPr="006C0D74" w:rsidRDefault="00602DA9" w:rsidP="00D958A3">
            <w:pPr>
              <w:jc w:val="center"/>
              <w:rPr>
                <w:rFonts w:cstheme="minorHAnsi"/>
                <w:sz w:val="16"/>
                <w:szCs w:val="16"/>
              </w:rPr>
            </w:pPr>
            <w:r w:rsidRPr="006C0D74">
              <w:rPr>
                <w:rFonts w:cstheme="minorHAnsi"/>
                <w:sz w:val="16"/>
                <w:szCs w:val="16"/>
              </w:rPr>
              <w:t>231</w:t>
            </w:r>
          </w:p>
          <w:p w14:paraId="6DEDCC46" w14:textId="77777777" w:rsidR="00602DA9" w:rsidRPr="006C0D74" w:rsidRDefault="00602DA9" w:rsidP="00D958A3">
            <w:pPr>
              <w:jc w:val="center"/>
              <w:rPr>
                <w:rFonts w:cstheme="minorHAnsi"/>
                <w:sz w:val="16"/>
                <w:szCs w:val="16"/>
              </w:rPr>
            </w:pPr>
            <w:r w:rsidRPr="006C0D74">
              <w:rPr>
                <w:rFonts w:cstheme="minorHAnsi"/>
                <w:sz w:val="16"/>
                <w:szCs w:val="16"/>
              </w:rPr>
              <w:t>69.37%</w:t>
            </w:r>
          </w:p>
        </w:tc>
      </w:tr>
      <w:tr w:rsidR="006C0D74" w:rsidRPr="006C0D74" w14:paraId="23BAF881" w14:textId="77777777" w:rsidTr="00D958A3">
        <w:trPr>
          <w:trHeight w:val="529"/>
        </w:trPr>
        <w:tc>
          <w:tcPr>
            <w:tcW w:w="2689" w:type="dxa"/>
          </w:tcPr>
          <w:p w14:paraId="01FA1420" w14:textId="77777777" w:rsidR="00602DA9" w:rsidRPr="006C0D74" w:rsidRDefault="00602DA9" w:rsidP="00D958A3">
            <w:pPr>
              <w:rPr>
                <w:rFonts w:cstheme="minorHAnsi"/>
                <w:sz w:val="16"/>
                <w:szCs w:val="16"/>
              </w:rPr>
            </w:pPr>
            <w:r w:rsidRPr="006C0D74">
              <w:rPr>
                <w:rFonts w:cstheme="minorHAnsi"/>
                <w:sz w:val="16"/>
                <w:szCs w:val="16"/>
              </w:rPr>
              <w:t>It is rape if consent is given to vaginal intercourse, but anal intercourse occurs.</w:t>
            </w:r>
          </w:p>
        </w:tc>
        <w:tc>
          <w:tcPr>
            <w:tcW w:w="666" w:type="dxa"/>
          </w:tcPr>
          <w:p w14:paraId="71E2AEA5" w14:textId="77777777" w:rsidR="00602DA9" w:rsidRPr="006C0D74" w:rsidRDefault="00602DA9" w:rsidP="00D958A3">
            <w:pPr>
              <w:jc w:val="center"/>
              <w:rPr>
                <w:rFonts w:cstheme="minorHAnsi"/>
                <w:sz w:val="16"/>
                <w:szCs w:val="16"/>
              </w:rPr>
            </w:pPr>
            <w:r w:rsidRPr="006C0D74">
              <w:rPr>
                <w:rFonts w:cstheme="minorHAnsi"/>
                <w:sz w:val="16"/>
                <w:szCs w:val="16"/>
              </w:rPr>
              <w:t>4.14</w:t>
            </w:r>
          </w:p>
        </w:tc>
        <w:tc>
          <w:tcPr>
            <w:tcW w:w="924" w:type="dxa"/>
          </w:tcPr>
          <w:p w14:paraId="2052D16D" w14:textId="77777777" w:rsidR="00602DA9" w:rsidRPr="006C0D74" w:rsidRDefault="00602DA9" w:rsidP="00D958A3">
            <w:pPr>
              <w:jc w:val="center"/>
              <w:rPr>
                <w:rFonts w:cstheme="minorHAnsi"/>
                <w:sz w:val="16"/>
                <w:szCs w:val="16"/>
              </w:rPr>
            </w:pPr>
            <w:r w:rsidRPr="006C0D74">
              <w:rPr>
                <w:rFonts w:cstheme="minorHAnsi"/>
                <w:sz w:val="16"/>
                <w:szCs w:val="16"/>
              </w:rPr>
              <w:t>1.07</w:t>
            </w:r>
          </w:p>
        </w:tc>
        <w:tc>
          <w:tcPr>
            <w:tcW w:w="840" w:type="dxa"/>
          </w:tcPr>
          <w:p w14:paraId="24391924" w14:textId="77777777" w:rsidR="00602DA9" w:rsidRPr="006C0D74" w:rsidRDefault="00602DA9" w:rsidP="00D958A3">
            <w:pPr>
              <w:jc w:val="center"/>
              <w:rPr>
                <w:rFonts w:cstheme="minorHAnsi"/>
                <w:sz w:val="16"/>
                <w:szCs w:val="16"/>
              </w:rPr>
            </w:pPr>
            <w:r w:rsidRPr="006C0D74">
              <w:rPr>
                <w:rFonts w:cstheme="minorHAnsi"/>
                <w:sz w:val="16"/>
                <w:szCs w:val="16"/>
              </w:rPr>
              <w:t>10</w:t>
            </w:r>
          </w:p>
          <w:p w14:paraId="3D864C0D" w14:textId="77777777" w:rsidR="00602DA9" w:rsidRPr="006C0D74" w:rsidRDefault="00602DA9" w:rsidP="00D958A3">
            <w:pPr>
              <w:jc w:val="center"/>
              <w:rPr>
                <w:rFonts w:cstheme="minorHAnsi"/>
                <w:sz w:val="16"/>
                <w:szCs w:val="16"/>
              </w:rPr>
            </w:pPr>
            <w:r w:rsidRPr="006C0D74">
              <w:rPr>
                <w:rFonts w:cstheme="minorHAnsi"/>
                <w:sz w:val="16"/>
                <w:szCs w:val="16"/>
              </w:rPr>
              <w:t>3.02%</w:t>
            </w:r>
          </w:p>
        </w:tc>
        <w:tc>
          <w:tcPr>
            <w:tcW w:w="867" w:type="dxa"/>
          </w:tcPr>
          <w:p w14:paraId="64205D9F" w14:textId="77777777" w:rsidR="00602DA9" w:rsidRPr="006C0D74" w:rsidRDefault="00602DA9" w:rsidP="00D958A3">
            <w:pPr>
              <w:jc w:val="center"/>
              <w:rPr>
                <w:rFonts w:cstheme="minorHAnsi"/>
                <w:sz w:val="16"/>
                <w:szCs w:val="16"/>
              </w:rPr>
            </w:pPr>
            <w:r w:rsidRPr="006C0D74">
              <w:rPr>
                <w:rFonts w:cstheme="minorHAnsi"/>
                <w:sz w:val="16"/>
                <w:szCs w:val="16"/>
              </w:rPr>
              <w:t>19</w:t>
            </w:r>
          </w:p>
          <w:p w14:paraId="48B480DE" w14:textId="77777777" w:rsidR="00602DA9" w:rsidRPr="006C0D74" w:rsidRDefault="00602DA9" w:rsidP="00D958A3">
            <w:pPr>
              <w:jc w:val="center"/>
              <w:rPr>
                <w:rFonts w:cstheme="minorHAnsi"/>
                <w:sz w:val="16"/>
                <w:szCs w:val="16"/>
              </w:rPr>
            </w:pPr>
            <w:r w:rsidRPr="006C0D74">
              <w:rPr>
                <w:rFonts w:cstheme="minorHAnsi"/>
                <w:sz w:val="16"/>
                <w:szCs w:val="16"/>
              </w:rPr>
              <w:t>5.74%</w:t>
            </w:r>
          </w:p>
        </w:tc>
        <w:tc>
          <w:tcPr>
            <w:tcW w:w="980" w:type="dxa"/>
          </w:tcPr>
          <w:p w14:paraId="4FC091E6" w14:textId="77777777" w:rsidR="00602DA9" w:rsidRPr="006C0D74" w:rsidRDefault="00602DA9" w:rsidP="00D958A3">
            <w:pPr>
              <w:jc w:val="center"/>
              <w:rPr>
                <w:rFonts w:cstheme="minorHAnsi"/>
                <w:sz w:val="16"/>
                <w:szCs w:val="16"/>
              </w:rPr>
            </w:pPr>
            <w:r w:rsidRPr="006C0D74">
              <w:rPr>
                <w:rFonts w:cstheme="minorHAnsi"/>
                <w:sz w:val="16"/>
                <w:szCs w:val="16"/>
              </w:rPr>
              <w:t>44</w:t>
            </w:r>
          </w:p>
          <w:p w14:paraId="29AA08CF" w14:textId="77777777" w:rsidR="00602DA9" w:rsidRPr="006C0D74" w:rsidRDefault="00602DA9" w:rsidP="00D958A3">
            <w:pPr>
              <w:jc w:val="center"/>
              <w:rPr>
                <w:rFonts w:cstheme="minorHAnsi"/>
                <w:sz w:val="16"/>
                <w:szCs w:val="16"/>
              </w:rPr>
            </w:pPr>
            <w:r w:rsidRPr="006C0D74">
              <w:rPr>
                <w:rFonts w:cstheme="minorHAnsi"/>
                <w:sz w:val="16"/>
                <w:szCs w:val="16"/>
              </w:rPr>
              <w:t>13.29%</w:t>
            </w:r>
          </w:p>
        </w:tc>
        <w:tc>
          <w:tcPr>
            <w:tcW w:w="742" w:type="dxa"/>
          </w:tcPr>
          <w:p w14:paraId="7B20C862" w14:textId="77777777" w:rsidR="00602DA9" w:rsidRPr="006C0D74" w:rsidRDefault="00602DA9" w:rsidP="00D958A3">
            <w:pPr>
              <w:jc w:val="center"/>
              <w:rPr>
                <w:rFonts w:cstheme="minorHAnsi"/>
                <w:sz w:val="16"/>
                <w:szCs w:val="16"/>
              </w:rPr>
            </w:pPr>
            <w:r w:rsidRPr="006C0D74">
              <w:rPr>
                <w:rFonts w:cstheme="minorHAnsi"/>
                <w:sz w:val="16"/>
                <w:szCs w:val="16"/>
              </w:rPr>
              <w:t>96</w:t>
            </w:r>
          </w:p>
          <w:p w14:paraId="33B459FA" w14:textId="77777777" w:rsidR="00602DA9" w:rsidRPr="006C0D74" w:rsidRDefault="00602DA9" w:rsidP="00D958A3">
            <w:pPr>
              <w:jc w:val="center"/>
              <w:rPr>
                <w:rFonts w:cstheme="minorHAnsi"/>
                <w:sz w:val="16"/>
                <w:szCs w:val="16"/>
              </w:rPr>
            </w:pPr>
            <w:r w:rsidRPr="006C0D74">
              <w:rPr>
                <w:rFonts w:cstheme="minorHAnsi"/>
                <w:sz w:val="16"/>
                <w:szCs w:val="16"/>
              </w:rPr>
              <w:t>29.00%</w:t>
            </w:r>
          </w:p>
        </w:tc>
        <w:tc>
          <w:tcPr>
            <w:tcW w:w="848" w:type="dxa"/>
          </w:tcPr>
          <w:p w14:paraId="28ECA7C2" w14:textId="77777777" w:rsidR="00602DA9" w:rsidRPr="006C0D74" w:rsidRDefault="00602DA9" w:rsidP="00D958A3">
            <w:pPr>
              <w:jc w:val="center"/>
              <w:rPr>
                <w:rFonts w:cstheme="minorHAnsi"/>
                <w:sz w:val="16"/>
                <w:szCs w:val="16"/>
              </w:rPr>
            </w:pPr>
            <w:r w:rsidRPr="006C0D74">
              <w:rPr>
                <w:rFonts w:cstheme="minorHAnsi"/>
                <w:sz w:val="16"/>
                <w:szCs w:val="16"/>
              </w:rPr>
              <w:t>162</w:t>
            </w:r>
          </w:p>
          <w:p w14:paraId="19EC9273" w14:textId="77777777" w:rsidR="00602DA9" w:rsidRPr="006C0D74" w:rsidRDefault="00602DA9" w:rsidP="00D958A3">
            <w:pPr>
              <w:jc w:val="center"/>
              <w:rPr>
                <w:rFonts w:cstheme="minorHAnsi"/>
                <w:sz w:val="16"/>
                <w:szCs w:val="16"/>
              </w:rPr>
            </w:pPr>
            <w:r w:rsidRPr="006C0D74">
              <w:rPr>
                <w:rFonts w:cstheme="minorHAnsi"/>
                <w:sz w:val="16"/>
                <w:szCs w:val="16"/>
              </w:rPr>
              <w:t>48.94%</w:t>
            </w:r>
          </w:p>
        </w:tc>
      </w:tr>
      <w:tr w:rsidR="006C0D74" w:rsidRPr="006C0D74" w14:paraId="3D1AD04D" w14:textId="77777777" w:rsidTr="00D958A3">
        <w:trPr>
          <w:trHeight w:val="521"/>
        </w:trPr>
        <w:tc>
          <w:tcPr>
            <w:tcW w:w="2689" w:type="dxa"/>
          </w:tcPr>
          <w:p w14:paraId="56DC4594" w14:textId="77777777" w:rsidR="00602DA9" w:rsidRPr="006C0D74" w:rsidRDefault="00602DA9" w:rsidP="00D958A3">
            <w:pPr>
              <w:rPr>
                <w:rFonts w:cstheme="minorHAnsi"/>
                <w:sz w:val="16"/>
                <w:szCs w:val="16"/>
              </w:rPr>
            </w:pPr>
            <w:r w:rsidRPr="006C0D74">
              <w:rPr>
                <w:rFonts w:cstheme="minorHAnsi"/>
                <w:sz w:val="16"/>
                <w:szCs w:val="16"/>
              </w:rPr>
              <w:t>‘Stealthing’ (the non-consensual removal of a condom part way through intercourse) is rape.</w:t>
            </w:r>
          </w:p>
        </w:tc>
        <w:tc>
          <w:tcPr>
            <w:tcW w:w="666" w:type="dxa"/>
          </w:tcPr>
          <w:p w14:paraId="5B661B00" w14:textId="77777777" w:rsidR="00602DA9" w:rsidRPr="006C0D74" w:rsidRDefault="00602DA9" w:rsidP="00D958A3">
            <w:pPr>
              <w:jc w:val="center"/>
              <w:rPr>
                <w:rFonts w:cstheme="minorHAnsi"/>
                <w:sz w:val="16"/>
                <w:szCs w:val="16"/>
              </w:rPr>
            </w:pPr>
            <w:r w:rsidRPr="006C0D74">
              <w:rPr>
                <w:rFonts w:cstheme="minorHAnsi"/>
                <w:sz w:val="16"/>
                <w:szCs w:val="16"/>
              </w:rPr>
              <w:t>4.11</w:t>
            </w:r>
          </w:p>
        </w:tc>
        <w:tc>
          <w:tcPr>
            <w:tcW w:w="924" w:type="dxa"/>
          </w:tcPr>
          <w:p w14:paraId="7726BFD7" w14:textId="77777777" w:rsidR="00602DA9" w:rsidRPr="006C0D74" w:rsidRDefault="00602DA9" w:rsidP="00D958A3">
            <w:pPr>
              <w:jc w:val="center"/>
              <w:rPr>
                <w:rFonts w:cstheme="minorHAnsi"/>
                <w:sz w:val="16"/>
                <w:szCs w:val="16"/>
              </w:rPr>
            </w:pPr>
            <w:r w:rsidRPr="006C0D74">
              <w:rPr>
                <w:rFonts w:cstheme="minorHAnsi"/>
                <w:sz w:val="16"/>
                <w:szCs w:val="16"/>
              </w:rPr>
              <w:t>1.07</w:t>
            </w:r>
          </w:p>
        </w:tc>
        <w:tc>
          <w:tcPr>
            <w:tcW w:w="840" w:type="dxa"/>
          </w:tcPr>
          <w:p w14:paraId="249A8A14" w14:textId="77777777" w:rsidR="00602DA9" w:rsidRPr="006C0D74" w:rsidRDefault="00602DA9" w:rsidP="00D958A3">
            <w:pPr>
              <w:jc w:val="center"/>
              <w:rPr>
                <w:rFonts w:cstheme="minorHAnsi"/>
                <w:sz w:val="16"/>
                <w:szCs w:val="16"/>
              </w:rPr>
            </w:pPr>
            <w:r w:rsidRPr="006C0D74">
              <w:rPr>
                <w:rFonts w:cstheme="minorHAnsi"/>
                <w:sz w:val="16"/>
                <w:szCs w:val="16"/>
              </w:rPr>
              <w:t>7</w:t>
            </w:r>
          </w:p>
          <w:p w14:paraId="57AFD531" w14:textId="77777777" w:rsidR="00602DA9" w:rsidRPr="006C0D74" w:rsidRDefault="00602DA9" w:rsidP="00D958A3">
            <w:pPr>
              <w:jc w:val="center"/>
              <w:rPr>
                <w:rFonts w:cstheme="minorHAnsi"/>
                <w:sz w:val="16"/>
                <w:szCs w:val="16"/>
              </w:rPr>
            </w:pPr>
            <w:r w:rsidRPr="006C0D74">
              <w:rPr>
                <w:rFonts w:cstheme="minorHAnsi"/>
                <w:sz w:val="16"/>
                <w:szCs w:val="16"/>
              </w:rPr>
              <w:t>2.11%</w:t>
            </w:r>
          </w:p>
        </w:tc>
        <w:tc>
          <w:tcPr>
            <w:tcW w:w="867" w:type="dxa"/>
          </w:tcPr>
          <w:p w14:paraId="0F928DEC" w14:textId="77777777" w:rsidR="00602DA9" w:rsidRPr="006C0D74" w:rsidRDefault="00602DA9" w:rsidP="00D958A3">
            <w:pPr>
              <w:jc w:val="center"/>
              <w:rPr>
                <w:rFonts w:cstheme="minorHAnsi"/>
                <w:sz w:val="16"/>
                <w:szCs w:val="16"/>
              </w:rPr>
            </w:pPr>
            <w:r w:rsidRPr="006C0D74">
              <w:rPr>
                <w:rFonts w:cstheme="minorHAnsi"/>
                <w:sz w:val="16"/>
                <w:szCs w:val="16"/>
              </w:rPr>
              <w:t>30</w:t>
            </w:r>
          </w:p>
          <w:p w14:paraId="045B5767" w14:textId="77777777" w:rsidR="00602DA9" w:rsidRPr="006C0D74" w:rsidRDefault="00602DA9" w:rsidP="00D958A3">
            <w:pPr>
              <w:jc w:val="center"/>
              <w:rPr>
                <w:rFonts w:cstheme="minorHAnsi"/>
                <w:sz w:val="16"/>
                <w:szCs w:val="16"/>
              </w:rPr>
            </w:pPr>
            <w:r w:rsidRPr="006C0D74">
              <w:rPr>
                <w:rFonts w:cstheme="minorHAnsi"/>
                <w:sz w:val="16"/>
                <w:szCs w:val="16"/>
              </w:rPr>
              <w:t>9.06%</w:t>
            </w:r>
          </w:p>
        </w:tc>
        <w:tc>
          <w:tcPr>
            <w:tcW w:w="980" w:type="dxa"/>
          </w:tcPr>
          <w:p w14:paraId="3F34B487" w14:textId="77777777" w:rsidR="00602DA9" w:rsidRPr="006C0D74" w:rsidRDefault="00602DA9" w:rsidP="00D958A3">
            <w:pPr>
              <w:jc w:val="center"/>
              <w:rPr>
                <w:rFonts w:cstheme="minorHAnsi"/>
                <w:sz w:val="16"/>
                <w:szCs w:val="16"/>
              </w:rPr>
            </w:pPr>
            <w:r w:rsidRPr="006C0D74">
              <w:rPr>
                <w:rFonts w:cstheme="minorHAnsi"/>
                <w:sz w:val="16"/>
                <w:szCs w:val="16"/>
              </w:rPr>
              <w:t>40</w:t>
            </w:r>
          </w:p>
          <w:p w14:paraId="63FE7C07" w14:textId="77777777" w:rsidR="00602DA9" w:rsidRPr="006C0D74" w:rsidRDefault="00602DA9" w:rsidP="00D958A3">
            <w:pPr>
              <w:jc w:val="center"/>
              <w:rPr>
                <w:rFonts w:cstheme="minorHAnsi"/>
                <w:sz w:val="16"/>
                <w:szCs w:val="16"/>
              </w:rPr>
            </w:pPr>
            <w:r w:rsidRPr="006C0D74">
              <w:rPr>
                <w:rFonts w:cstheme="minorHAnsi"/>
                <w:sz w:val="16"/>
                <w:szCs w:val="16"/>
              </w:rPr>
              <w:t>12.08%</w:t>
            </w:r>
          </w:p>
        </w:tc>
        <w:tc>
          <w:tcPr>
            <w:tcW w:w="742" w:type="dxa"/>
          </w:tcPr>
          <w:p w14:paraId="34E90258" w14:textId="77777777" w:rsidR="00602DA9" w:rsidRPr="006C0D74" w:rsidRDefault="00602DA9" w:rsidP="00D958A3">
            <w:pPr>
              <w:jc w:val="center"/>
              <w:rPr>
                <w:rFonts w:cstheme="minorHAnsi"/>
                <w:sz w:val="16"/>
                <w:szCs w:val="16"/>
              </w:rPr>
            </w:pPr>
            <w:r w:rsidRPr="006C0D74">
              <w:rPr>
                <w:rFonts w:cstheme="minorHAnsi"/>
                <w:sz w:val="16"/>
                <w:szCs w:val="16"/>
              </w:rPr>
              <w:t>95</w:t>
            </w:r>
          </w:p>
          <w:p w14:paraId="6A0BAFBA" w14:textId="77777777" w:rsidR="00602DA9" w:rsidRPr="006C0D74" w:rsidRDefault="00602DA9" w:rsidP="00D958A3">
            <w:pPr>
              <w:jc w:val="center"/>
              <w:rPr>
                <w:rFonts w:cstheme="minorHAnsi"/>
                <w:sz w:val="16"/>
                <w:szCs w:val="16"/>
              </w:rPr>
            </w:pPr>
            <w:r w:rsidRPr="006C0D74">
              <w:rPr>
                <w:rFonts w:cstheme="minorHAnsi"/>
                <w:sz w:val="16"/>
                <w:szCs w:val="16"/>
              </w:rPr>
              <w:t>28.70%</w:t>
            </w:r>
          </w:p>
        </w:tc>
        <w:tc>
          <w:tcPr>
            <w:tcW w:w="848" w:type="dxa"/>
          </w:tcPr>
          <w:p w14:paraId="5D615087" w14:textId="77777777" w:rsidR="00602DA9" w:rsidRPr="006C0D74" w:rsidRDefault="00602DA9" w:rsidP="00D958A3">
            <w:pPr>
              <w:jc w:val="center"/>
              <w:rPr>
                <w:rFonts w:cstheme="minorHAnsi"/>
                <w:sz w:val="16"/>
                <w:szCs w:val="16"/>
              </w:rPr>
            </w:pPr>
            <w:r w:rsidRPr="006C0D74">
              <w:rPr>
                <w:rFonts w:cstheme="minorHAnsi"/>
                <w:sz w:val="16"/>
                <w:szCs w:val="16"/>
              </w:rPr>
              <w:t>159</w:t>
            </w:r>
          </w:p>
          <w:p w14:paraId="795B42B3" w14:textId="77777777" w:rsidR="00602DA9" w:rsidRPr="006C0D74" w:rsidRDefault="00602DA9" w:rsidP="00D958A3">
            <w:pPr>
              <w:jc w:val="center"/>
              <w:rPr>
                <w:rFonts w:cstheme="minorHAnsi"/>
                <w:sz w:val="16"/>
                <w:szCs w:val="16"/>
              </w:rPr>
            </w:pPr>
            <w:r w:rsidRPr="006C0D74">
              <w:rPr>
                <w:rFonts w:cstheme="minorHAnsi"/>
                <w:sz w:val="16"/>
                <w:szCs w:val="16"/>
              </w:rPr>
              <w:t>48.04%</w:t>
            </w:r>
          </w:p>
        </w:tc>
      </w:tr>
      <w:tr w:rsidR="006C0D74" w:rsidRPr="006C0D74" w14:paraId="58194911" w14:textId="77777777" w:rsidTr="00D958A3">
        <w:trPr>
          <w:trHeight w:val="515"/>
        </w:trPr>
        <w:tc>
          <w:tcPr>
            <w:tcW w:w="2689" w:type="dxa"/>
          </w:tcPr>
          <w:p w14:paraId="48B5FCCE" w14:textId="77777777" w:rsidR="00602DA9" w:rsidRPr="006C0D74" w:rsidRDefault="00602DA9" w:rsidP="00D958A3">
            <w:pPr>
              <w:rPr>
                <w:rFonts w:cstheme="minorHAnsi"/>
                <w:sz w:val="16"/>
                <w:szCs w:val="16"/>
              </w:rPr>
            </w:pPr>
            <w:r w:rsidRPr="006C0D74">
              <w:rPr>
                <w:rFonts w:cstheme="minorHAnsi"/>
                <w:sz w:val="16"/>
                <w:szCs w:val="16"/>
              </w:rPr>
              <w:t>‘Upskirting’ (the taking of a photograph under the clothes of another) is a sexual offence.</w:t>
            </w:r>
          </w:p>
        </w:tc>
        <w:tc>
          <w:tcPr>
            <w:tcW w:w="666" w:type="dxa"/>
          </w:tcPr>
          <w:p w14:paraId="08B034B8" w14:textId="77777777" w:rsidR="00602DA9" w:rsidRPr="006C0D74" w:rsidRDefault="00602DA9" w:rsidP="00D958A3">
            <w:pPr>
              <w:jc w:val="center"/>
              <w:rPr>
                <w:rFonts w:cstheme="minorHAnsi"/>
                <w:sz w:val="16"/>
                <w:szCs w:val="16"/>
              </w:rPr>
            </w:pPr>
            <w:r w:rsidRPr="006C0D74">
              <w:rPr>
                <w:rFonts w:cstheme="minorHAnsi"/>
                <w:sz w:val="16"/>
                <w:szCs w:val="16"/>
              </w:rPr>
              <w:t>4.66</w:t>
            </w:r>
          </w:p>
        </w:tc>
        <w:tc>
          <w:tcPr>
            <w:tcW w:w="924" w:type="dxa"/>
          </w:tcPr>
          <w:p w14:paraId="6AE32E10" w14:textId="77777777" w:rsidR="00602DA9" w:rsidRPr="006C0D74" w:rsidRDefault="00602DA9" w:rsidP="00D958A3">
            <w:pPr>
              <w:jc w:val="center"/>
              <w:rPr>
                <w:rFonts w:cstheme="minorHAnsi"/>
                <w:sz w:val="16"/>
                <w:szCs w:val="16"/>
              </w:rPr>
            </w:pPr>
            <w:r w:rsidRPr="006C0D74">
              <w:rPr>
                <w:rFonts w:cstheme="minorHAnsi"/>
                <w:sz w:val="16"/>
                <w:szCs w:val="16"/>
              </w:rPr>
              <w:t>0.72</w:t>
            </w:r>
          </w:p>
        </w:tc>
        <w:tc>
          <w:tcPr>
            <w:tcW w:w="840" w:type="dxa"/>
          </w:tcPr>
          <w:p w14:paraId="286B16FF" w14:textId="77777777" w:rsidR="00602DA9" w:rsidRPr="006C0D74" w:rsidRDefault="00602DA9" w:rsidP="00D958A3">
            <w:pPr>
              <w:jc w:val="center"/>
              <w:rPr>
                <w:rFonts w:cstheme="minorHAnsi"/>
                <w:sz w:val="16"/>
                <w:szCs w:val="16"/>
              </w:rPr>
            </w:pPr>
            <w:r w:rsidRPr="006C0D74">
              <w:rPr>
                <w:rFonts w:cstheme="minorHAnsi"/>
                <w:sz w:val="16"/>
                <w:szCs w:val="16"/>
              </w:rPr>
              <w:t>1</w:t>
            </w:r>
          </w:p>
          <w:p w14:paraId="2F5DFFCB" w14:textId="77777777" w:rsidR="00602DA9" w:rsidRPr="006C0D74" w:rsidRDefault="00602DA9" w:rsidP="00D958A3">
            <w:pPr>
              <w:jc w:val="center"/>
              <w:rPr>
                <w:rFonts w:cstheme="minorHAnsi"/>
                <w:sz w:val="16"/>
                <w:szCs w:val="16"/>
              </w:rPr>
            </w:pPr>
            <w:r w:rsidRPr="006C0D74">
              <w:rPr>
                <w:rFonts w:cstheme="minorHAnsi"/>
                <w:sz w:val="16"/>
                <w:szCs w:val="16"/>
              </w:rPr>
              <w:t>0.30%</w:t>
            </w:r>
          </w:p>
        </w:tc>
        <w:tc>
          <w:tcPr>
            <w:tcW w:w="867" w:type="dxa"/>
          </w:tcPr>
          <w:p w14:paraId="442AC957" w14:textId="77777777" w:rsidR="00602DA9" w:rsidRPr="006C0D74" w:rsidRDefault="00602DA9" w:rsidP="00D958A3">
            <w:pPr>
              <w:jc w:val="center"/>
              <w:rPr>
                <w:rFonts w:cstheme="minorHAnsi"/>
                <w:sz w:val="16"/>
                <w:szCs w:val="16"/>
              </w:rPr>
            </w:pPr>
            <w:r w:rsidRPr="006C0D74">
              <w:rPr>
                <w:rFonts w:cstheme="minorHAnsi"/>
                <w:sz w:val="16"/>
                <w:szCs w:val="16"/>
              </w:rPr>
              <w:t>7</w:t>
            </w:r>
          </w:p>
          <w:p w14:paraId="387AEA18" w14:textId="77777777" w:rsidR="00602DA9" w:rsidRPr="006C0D74" w:rsidRDefault="00602DA9" w:rsidP="00D958A3">
            <w:pPr>
              <w:jc w:val="center"/>
              <w:rPr>
                <w:rFonts w:cstheme="minorHAnsi"/>
                <w:sz w:val="16"/>
                <w:szCs w:val="16"/>
              </w:rPr>
            </w:pPr>
            <w:r w:rsidRPr="006C0D74">
              <w:rPr>
                <w:rFonts w:cstheme="minorHAnsi"/>
                <w:sz w:val="16"/>
                <w:szCs w:val="16"/>
              </w:rPr>
              <w:t>2.11%</w:t>
            </w:r>
          </w:p>
        </w:tc>
        <w:tc>
          <w:tcPr>
            <w:tcW w:w="980" w:type="dxa"/>
          </w:tcPr>
          <w:p w14:paraId="5E736C3D" w14:textId="77777777" w:rsidR="00602DA9" w:rsidRPr="006C0D74" w:rsidRDefault="00602DA9" w:rsidP="00D958A3">
            <w:pPr>
              <w:jc w:val="center"/>
              <w:rPr>
                <w:rFonts w:cstheme="minorHAnsi"/>
                <w:sz w:val="16"/>
                <w:szCs w:val="16"/>
              </w:rPr>
            </w:pPr>
            <w:r w:rsidRPr="006C0D74">
              <w:rPr>
                <w:rFonts w:cstheme="minorHAnsi"/>
                <w:sz w:val="16"/>
                <w:szCs w:val="16"/>
              </w:rPr>
              <w:t>13</w:t>
            </w:r>
          </w:p>
          <w:p w14:paraId="0D0C51FB" w14:textId="77777777" w:rsidR="00602DA9" w:rsidRPr="006C0D74" w:rsidRDefault="00602DA9" w:rsidP="00D958A3">
            <w:pPr>
              <w:jc w:val="center"/>
              <w:rPr>
                <w:rFonts w:cstheme="minorHAnsi"/>
                <w:sz w:val="16"/>
                <w:szCs w:val="16"/>
              </w:rPr>
            </w:pPr>
            <w:r w:rsidRPr="006C0D74">
              <w:rPr>
                <w:rFonts w:cstheme="minorHAnsi"/>
                <w:sz w:val="16"/>
                <w:szCs w:val="16"/>
              </w:rPr>
              <w:t>3.92%</w:t>
            </w:r>
          </w:p>
        </w:tc>
        <w:tc>
          <w:tcPr>
            <w:tcW w:w="742" w:type="dxa"/>
          </w:tcPr>
          <w:p w14:paraId="2CB1BA4A" w14:textId="77777777" w:rsidR="00602DA9" w:rsidRPr="006C0D74" w:rsidRDefault="00602DA9" w:rsidP="00D958A3">
            <w:pPr>
              <w:jc w:val="center"/>
              <w:rPr>
                <w:rFonts w:cstheme="minorHAnsi"/>
                <w:sz w:val="16"/>
                <w:szCs w:val="16"/>
              </w:rPr>
            </w:pPr>
            <w:r w:rsidRPr="006C0D74">
              <w:rPr>
                <w:rFonts w:cstheme="minorHAnsi"/>
                <w:sz w:val="16"/>
                <w:szCs w:val="16"/>
              </w:rPr>
              <w:t>61</w:t>
            </w:r>
          </w:p>
          <w:p w14:paraId="394473E3" w14:textId="77777777" w:rsidR="00602DA9" w:rsidRPr="006C0D74" w:rsidRDefault="00602DA9" w:rsidP="00D958A3">
            <w:pPr>
              <w:jc w:val="center"/>
              <w:rPr>
                <w:rFonts w:cstheme="minorHAnsi"/>
                <w:sz w:val="16"/>
                <w:szCs w:val="16"/>
              </w:rPr>
            </w:pPr>
            <w:r w:rsidRPr="006C0D74">
              <w:rPr>
                <w:rFonts w:cstheme="minorHAnsi"/>
                <w:sz w:val="16"/>
                <w:szCs w:val="16"/>
              </w:rPr>
              <w:t>18.37%</w:t>
            </w:r>
          </w:p>
        </w:tc>
        <w:tc>
          <w:tcPr>
            <w:tcW w:w="848" w:type="dxa"/>
          </w:tcPr>
          <w:p w14:paraId="121E9E7D" w14:textId="77777777" w:rsidR="00602DA9" w:rsidRPr="006C0D74" w:rsidRDefault="00602DA9" w:rsidP="00D958A3">
            <w:pPr>
              <w:jc w:val="center"/>
              <w:rPr>
                <w:rFonts w:cstheme="minorHAnsi"/>
                <w:sz w:val="16"/>
                <w:szCs w:val="16"/>
              </w:rPr>
            </w:pPr>
            <w:r w:rsidRPr="006C0D74">
              <w:rPr>
                <w:rFonts w:cstheme="minorHAnsi"/>
                <w:sz w:val="16"/>
                <w:szCs w:val="16"/>
              </w:rPr>
              <w:t>250</w:t>
            </w:r>
          </w:p>
          <w:p w14:paraId="3BB2DEC7" w14:textId="77777777" w:rsidR="00602DA9" w:rsidRPr="006C0D74" w:rsidRDefault="00602DA9" w:rsidP="00D958A3">
            <w:pPr>
              <w:jc w:val="center"/>
              <w:rPr>
                <w:rFonts w:cstheme="minorHAnsi"/>
                <w:sz w:val="16"/>
                <w:szCs w:val="16"/>
              </w:rPr>
            </w:pPr>
            <w:r w:rsidRPr="006C0D74">
              <w:rPr>
                <w:rFonts w:cstheme="minorHAnsi"/>
                <w:sz w:val="16"/>
                <w:szCs w:val="16"/>
              </w:rPr>
              <w:t>75.30%</w:t>
            </w:r>
          </w:p>
        </w:tc>
      </w:tr>
      <w:tr w:rsidR="006C0D74" w:rsidRPr="006C0D74" w14:paraId="7E3947E8" w14:textId="77777777" w:rsidTr="00D958A3">
        <w:trPr>
          <w:trHeight w:val="481"/>
        </w:trPr>
        <w:tc>
          <w:tcPr>
            <w:tcW w:w="2689" w:type="dxa"/>
          </w:tcPr>
          <w:p w14:paraId="5D14E3AC" w14:textId="77777777" w:rsidR="00602DA9" w:rsidRPr="006C0D74" w:rsidRDefault="00602DA9" w:rsidP="00D958A3">
            <w:pPr>
              <w:rPr>
                <w:rFonts w:cstheme="minorHAnsi"/>
                <w:sz w:val="16"/>
                <w:szCs w:val="16"/>
              </w:rPr>
            </w:pPr>
            <w:r w:rsidRPr="006C0D74">
              <w:rPr>
                <w:rFonts w:cstheme="minorHAnsi"/>
                <w:sz w:val="16"/>
                <w:szCs w:val="16"/>
              </w:rPr>
              <w:t>A verbal ‘yes’ is needed every time intercourse happens and needs to be clearly acknowledged by both</w:t>
            </w:r>
          </w:p>
        </w:tc>
        <w:tc>
          <w:tcPr>
            <w:tcW w:w="666" w:type="dxa"/>
          </w:tcPr>
          <w:p w14:paraId="056F16CE" w14:textId="77777777" w:rsidR="00602DA9" w:rsidRPr="006C0D74" w:rsidRDefault="00602DA9" w:rsidP="00D958A3">
            <w:pPr>
              <w:jc w:val="center"/>
              <w:rPr>
                <w:rFonts w:cstheme="minorHAnsi"/>
                <w:sz w:val="16"/>
                <w:szCs w:val="16"/>
              </w:rPr>
            </w:pPr>
            <w:r w:rsidRPr="006C0D74">
              <w:rPr>
                <w:rFonts w:cstheme="minorHAnsi"/>
                <w:sz w:val="16"/>
                <w:szCs w:val="16"/>
              </w:rPr>
              <w:t>3.28</w:t>
            </w:r>
          </w:p>
        </w:tc>
        <w:tc>
          <w:tcPr>
            <w:tcW w:w="924" w:type="dxa"/>
          </w:tcPr>
          <w:p w14:paraId="11CA7DBC" w14:textId="77777777" w:rsidR="00602DA9" w:rsidRPr="006C0D74" w:rsidRDefault="00602DA9" w:rsidP="00D958A3">
            <w:pPr>
              <w:jc w:val="center"/>
              <w:rPr>
                <w:rFonts w:cstheme="minorHAnsi"/>
                <w:sz w:val="16"/>
                <w:szCs w:val="16"/>
              </w:rPr>
            </w:pPr>
            <w:r w:rsidRPr="006C0D74">
              <w:rPr>
                <w:rFonts w:cstheme="minorHAnsi"/>
                <w:sz w:val="16"/>
                <w:szCs w:val="16"/>
              </w:rPr>
              <w:t>1.23</w:t>
            </w:r>
          </w:p>
        </w:tc>
        <w:tc>
          <w:tcPr>
            <w:tcW w:w="840" w:type="dxa"/>
          </w:tcPr>
          <w:p w14:paraId="20463ECF" w14:textId="77777777" w:rsidR="00602DA9" w:rsidRPr="006C0D74" w:rsidRDefault="00602DA9" w:rsidP="00D958A3">
            <w:pPr>
              <w:jc w:val="center"/>
              <w:rPr>
                <w:rFonts w:cstheme="minorHAnsi"/>
                <w:sz w:val="16"/>
                <w:szCs w:val="16"/>
              </w:rPr>
            </w:pPr>
            <w:r w:rsidRPr="006C0D74">
              <w:rPr>
                <w:rFonts w:cstheme="minorHAnsi"/>
                <w:sz w:val="16"/>
                <w:szCs w:val="16"/>
              </w:rPr>
              <w:t>18</w:t>
            </w:r>
          </w:p>
          <w:p w14:paraId="41E456CD" w14:textId="77777777" w:rsidR="00602DA9" w:rsidRPr="006C0D74" w:rsidRDefault="00602DA9" w:rsidP="00D958A3">
            <w:pPr>
              <w:jc w:val="center"/>
              <w:rPr>
                <w:rFonts w:cstheme="minorHAnsi"/>
                <w:sz w:val="16"/>
                <w:szCs w:val="16"/>
              </w:rPr>
            </w:pPr>
            <w:r w:rsidRPr="006C0D74">
              <w:rPr>
                <w:rFonts w:cstheme="minorHAnsi"/>
                <w:sz w:val="16"/>
                <w:szCs w:val="16"/>
              </w:rPr>
              <w:t>5.41%</w:t>
            </w:r>
          </w:p>
        </w:tc>
        <w:tc>
          <w:tcPr>
            <w:tcW w:w="867" w:type="dxa"/>
          </w:tcPr>
          <w:p w14:paraId="6FE2DAE0" w14:textId="77777777" w:rsidR="00602DA9" w:rsidRPr="006C0D74" w:rsidRDefault="00602DA9" w:rsidP="00D958A3">
            <w:pPr>
              <w:jc w:val="center"/>
              <w:rPr>
                <w:rFonts w:cstheme="minorHAnsi"/>
                <w:sz w:val="16"/>
                <w:szCs w:val="16"/>
              </w:rPr>
            </w:pPr>
            <w:r w:rsidRPr="006C0D74">
              <w:rPr>
                <w:rFonts w:cstheme="minorHAnsi"/>
                <w:sz w:val="16"/>
                <w:szCs w:val="16"/>
              </w:rPr>
              <w:t>91</w:t>
            </w:r>
          </w:p>
          <w:p w14:paraId="6CF3AC7F" w14:textId="77777777" w:rsidR="00602DA9" w:rsidRPr="006C0D74" w:rsidRDefault="00602DA9" w:rsidP="00D958A3">
            <w:pPr>
              <w:jc w:val="center"/>
              <w:rPr>
                <w:rFonts w:cstheme="minorHAnsi"/>
                <w:sz w:val="16"/>
                <w:szCs w:val="16"/>
              </w:rPr>
            </w:pPr>
            <w:r w:rsidRPr="006C0D74">
              <w:rPr>
                <w:rFonts w:cstheme="minorHAnsi"/>
                <w:sz w:val="16"/>
                <w:szCs w:val="16"/>
              </w:rPr>
              <w:t>27.33%</w:t>
            </w:r>
          </w:p>
        </w:tc>
        <w:tc>
          <w:tcPr>
            <w:tcW w:w="980" w:type="dxa"/>
          </w:tcPr>
          <w:p w14:paraId="5B2D7E58" w14:textId="77777777" w:rsidR="00602DA9" w:rsidRPr="006C0D74" w:rsidRDefault="00602DA9" w:rsidP="00D958A3">
            <w:pPr>
              <w:jc w:val="center"/>
              <w:rPr>
                <w:rFonts w:cstheme="minorHAnsi"/>
                <w:sz w:val="16"/>
                <w:szCs w:val="16"/>
              </w:rPr>
            </w:pPr>
            <w:r w:rsidRPr="006C0D74">
              <w:rPr>
                <w:rFonts w:cstheme="minorHAnsi"/>
                <w:sz w:val="16"/>
                <w:szCs w:val="16"/>
              </w:rPr>
              <w:t>75</w:t>
            </w:r>
          </w:p>
          <w:p w14:paraId="7B54D9B2" w14:textId="77777777" w:rsidR="00602DA9" w:rsidRPr="006C0D74" w:rsidRDefault="00602DA9" w:rsidP="00D958A3">
            <w:pPr>
              <w:jc w:val="center"/>
              <w:rPr>
                <w:rFonts w:cstheme="minorHAnsi"/>
                <w:sz w:val="16"/>
                <w:szCs w:val="16"/>
              </w:rPr>
            </w:pPr>
            <w:r w:rsidRPr="006C0D74">
              <w:rPr>
                <w:rFonts w:cstheme="minorHAnsi"/>
                <w:sz w:val="16"/>
                <w:szCs w:val="16"/>
              </w:rPr>
              <w:t>22.52%</w:t>
            </w:r>
          </w:p>
        </w:tc>
        <w:tc>
          <w:tcPr>
            <w:tcW w:w="742" w:type="dxa"/>
          </w:tcPr>
          <w:p w14:paraId="013078CE" w14:textId="77777777" w:rsidR="00602DA9" w:rsidRPr="006C0D74" w:rsidRDefault="00602DA9" w:rsidP="00D958A3">
            <w:pPr>
              <w:jc w:val="center"/>
              <w:rPr>
                <w:rFonts w:cstheme="minorHAnsi"/>
                <w:sz w:val="16"/>
                <w:szCs w:val="16"/>
              </w:rPr>
            </w:pPr>
            <w:r w:rsidRPr="006C0D74">
              <w:rPr>
                <w:rFonts w:cstheme="minorHAnsi"/>
                <w:sz w:val="16"/>
                <w:szCs w:val="16"/>
              </w:rPr>
              <w:t>80</w:t>
            </w:r>
          </w:p>
          <w:p w14:paraId="3B97231F" w14:textId="77777777" w:rsidR="00602DA9" w:rsidRPr="006C0D74" w:rsidRDefault="00602DA9" w:rsidP="00D958A3">
            <w:pPr>
              <w:jc w:val="center"/>
              <w:rPr>
                <w:rFonts w:cstheme="minorHAnsi"/>
                <w:sz w:val="16"/>
                <w:szCs w:val="16"/>
              </w:rPr>
            </w:pPr>
            <w:r w:rsidRPr="006C0D74">
              <w:rPr>
                <w:rFonts w:cstheme="minorHAnsi"/>
                <w:sz w:val="16"/>
                <w:szCs w:val="16"/>
              </w:rPr>
              <w:t>24.02%</w:t>
            </w:r>
          </w:p>
        </w:tc>
        <w:tc>
          <w:tcPr>
            <w:tcW w:w="848" w:type="dxa"/>
          </w:tcPr>
          <w:p w14:paraId="302B1D27" w14:textId="77777777" w:rsidR="00602DA9" w:rsidRPr="006C0D74" w:rsidRDefault="00602DA9" w:rsidP="00D958A3">
            <w:pPr>
              <w:jc w:val="center"/>
              <w:rPr>
                <w:rFonts w:cstheme="minorHAnsi"/>
                <w:sz w:val="16"/>
                <w:szCs w:val="16"/>
              </w:rPr>
            </w:pPr>
            <w:r w:rsidRPr="006C0D74">
              <w:rPr>
                <w:rFonts w:cstheme="minorHAnsi"/>
                <w:sz w:val="16"/>
                <w:szCs w:val="16"/>
              </w:rPr>
              <w:t>69</w:t>
            </w:r>
          </w:p>
          <w:p w14:paraId="010A2BA7" w14:textId="77777777" w:rsidR="00602DA9" w:rsidRPr="006C0D74" w:rsidRDefault="00602DA9" w:rsidP="00D958A3">
            <w:pPr>
              <w:jc w:val="center"/>
              <w:rPr>
                <w:rFonts w:cstheme="minorHAnsi"/>
                <w:sz w:val="16"/>
                <w:szCs w:val="16"/>
              </w:rPr>
            </w:pPr>
            <w:r w:rsidRPr="006C0D74">
              <w:rPr>
                <w:rFonts w:cstheme="minorHAnsi"/>
                <w:sz w:val="16"/>
                <w:szCs w:val="16"/>
              </w:rPr>
              <w:t>20.72%</w:t>
            </w:r>
          </w:p>
        </w:tc>
      </w:tr>
      <w:tr w:rsidR="006C0D74" w:rsidRPr="006C0D74" w14:paraId="545BBDA8" w14:textId="77777777" w:rsidTr="00D958A3">
        <w:trPr>
          <w:trHeight w:val="306"/>
        </w:trPr>
        <w:tc>
          <w:tcPr>
            <w:tcW w:w="2689" w:type="dxa"/>
          </w:tcPr>
          <w:p w14:paraId="76888FDB" w14:textId="77777777" w:rsidR="00602DA9" w:rsidRPr="006C0D74" w:rsidRDefault="00602DA9" w:rsidP="00D958A3">
            <w:pPr>
              <w:rPr>
                <w:rFonts w:cstheme="minorHAnsi"/>
                <w:sz w:val="16"/>
                <w:szCs w:val="16"/>
              </w:rPr>
            </w:pPr>
            <w:r w:rsidRPr="006C0D74">
              <w:rPr>
                <w:rFonts w:cstheme="minorHAnsi"/>
                <w:sz w:val="16"/>
                <w:szCs w:val="16"/>
              </w:rPr>
              <w:t>Physical cues alone are not enough to give consent to sexual.</w:t>
            </w:r>
          </w:p>
        </w:tc>
        <w:tc>
          <w:tcPr>
            <w:tcW w:w="666" w:type="dxa"/>
          </w:tcPr>
          <w:p w14:paraId="7003C49C" w14:textId="77777777" w:rsidR="00602DA9" w:rsidRPr="006C0D74" w:rsidRDefault="00602DA9" w:rsidP="00D958A3">
            <w:pPr>
              <w:jc w:val="center"/>
              <w:rPr>
                <w:rFonts w:cstheme="minorHAnsi"/>
                <w:sz w:val="16"/>
                <w:szCs w:val="16"/>
              </w:rPr>
            </w:pPr>
            <w:r w:rsidRPr="006C0D74">
              <w:rPr>
                <w:rFonts w:cstheme="minorHAnsi"/>
                <w:sz w:val="16"/>
                <w:szCs w:val="16"/>
              </w:rPr>
              <w:t>3.40</w:t>
            </w:r>
          </w:p>
        </w:tc>
        <w:tc>
          <w:tcPr>
            <w:tcW w:w="924" w:type="dxa"/>
          </w:tcPr>
          <w:p w14:paraId="5B9A7ED8" w14:textId="77777777" w:rsidR="00602DA9" w:rsidRPr="006C0D74" w:rsidRDefault="00602DA9" w:rsidP="00D958A3">
            <w:pPr>
              <w:jc w:val="center"/>
              <w:rPr>
                <w:rFonts w:cstheme="minorHAnsi"/>
                <w:sz w:val="16"/>
                <w:szCs w:val="16"/>
              </w:rPr>
            </w:pPr>
            <w:r w:rsidRPr="006C0D74">
              <w:rPr>
                <w:rFonts w:cstheme="minorHAnsi"/>
                <w:sz w:val="16"/>
                <w:szCs w:val="16"/>
              </w:rPr>
              <w:t>1.15</w:t>
            </w:r>
          </w:p>
        </w:tc>
        <w:tc>
          <w:tcPr>
            <w:tcW w:w="840" w:type="dxa"/>
          </w:tcPr>
          <w:p w14:paraId="51010D25" w14:textId="77777777" w:rsidR="00602DA9" w:rsidRPr="006C0D74" w:rsidRDefault="00602DA9" w:rsidP="00D958A3">
            <w:pPr>
              <w:jc w:val="center"/>
              <w:rPr>
                <w:rFonts w:cstheme="minorHAnsi"/>
                <w:sz w:val="16"/>
                <w:szCs w:val="16"/>
              </w:rPr>
            </w:pPr>
            <w:r w:rsidRPr="006C0D74">
              <w:rPr>
                <w:rFonts w:cstheme="minorHAnsi"/>
                <w:sz w:val="16"/>
                <w:szCs w:val="16"/>
              </w:rPr>
              <w:t>14</w:t>
            </w:r>
          </w:p>
          <w:p w14:paraId="306214C4" w14:textId="77777777" w:rsidR="00602DA9" w:rsidRPr="006C0D74" w:rsidRDefault="00602DA9" w:rsidP="00D958A3">
            <w:pPr>
              <w:jc w:val="center"/>
              <w:rPr>
                <w:rFonts w:cstheme="minorHAnsi"/>
                <w:sz w:val="16"/>
                <w:szCs w:val="16"/>
              </w:rPr>
            </w:pPr>
            <w:r w:rsidRPr="006C0D74">
              <w:rPr>
                <w:rFonts w:cstheme="minorHAnsi"/>
                <w:sz w:val="16"/>
                <w:szCs w:val="16"/>
              </w:rPr>
              <w:t>4.20%</w:t>
            </w:r>
          </w:p>
        </w:tc>
        <w:tc>
          <w:tcPr>
            <w:tcW w:w="867" w:type="dxa"/>
          </w:tcPr>
          <w:p w14:paraId="3DC37241" w14:textId="77777777" w:rsidR="00602DA9" w:rsidRPr="006C0D74" w:rsidRDefault="00602DA9" w:rsidP="00D958A3">
            <w:pPr>
              <w:jc w:val="center"/>
              <w:rPr>
                <w:rFonts w:cstheme="minorHAnsi"/>
                <w:sz w:val="16"/>
                <w:szCs w:val="16"/>
              </w:rPr>
            </w:pPr>
            <w:r w:rsidRPr="006C0D74">
              <w:rPr>
                <w:rFonts w:cstheme="minorHAnsi"/>
                <w:sz w:val="16"/>
                <w:szCs w:val="16"/>
              </w:rPr>
              <w:t>71</w:t>
            </w:r>
          </w:p>
          <w:p w14:paraId="0E02F34B" w14:textId="77777777" w:rsidR="00602DA9" w:rsidRPr="006C0D74" w:rsidRDefault="00602DA9" w:rsidP="00D958A3">
            <w:pPr>
              <w:jc w:val="center"/>
              <w:rPr>
                <w:rFonts w:cstheme="minorHAnsi"/>
                <w:sz w:val="16"/>
                <w:szCs w:val="16"/>
              </w:rPr>
            </w:pPr>
            <w:r w:rsidRPr="006C0D74">
              <w:rPr>
                <w:rFonts w:cstheme="minorHAnsi"/>
                <w:sz w:val="16"/>
                <w:szCs w:val="16"/>
              </w:rPr>
              <w:t>21.32%</w:t>
            </w:r>
          </w:p>
        </w:tc>
        <w:tc>
          <w:tcPr>
            <w:tcW w:w="980" w:type="dxa"/>
          </w:tcPr>
          <w:p w14:paraId="223C4942" w14:textId="77777777" w:rsidR="00602DA9" w:rsidRPr="006C0D74" w:rsidRDefault="00602DA9" w:rsidP="00D958A3">
            <w:pPr>
              <w:jc w:val="center"/>
              <w:rPr>
                <w:rFonts w:cstheme="minorHAnsi"/>
                <w:sz w:val="16"/>
                <w:szCs w:val="16"/>
              </w:rPr>
            </w:pPr>
            <w:r w:rsidRPr="006C0D74">
              <w:rPr>
                <w:rFonts w:cstheme="minorHAnsi"/>
                <w:sz w:val="16"/>
                <w:szCs w:val="16"/>
              </w:rPr>
              <w:t>90</w:t>
            </w:r>
          </w:p>
          <w:p w14:paraId="7DD3279D" w14:textId="77777777" w:rsidR="00602DA9" w:rsidRPr="006C0D74" w:rsidRDefault="00602DA9" w:rsidP="00D958A3">
            <w:pPr>
              <w:jc w:val="center"/>
              <w:rPr>
                <w:rFonts w:cstheme="minorHAnsi"/>
                <w:sz w:val="16"/>
                <w:szCs w:val="16"/>
              </w:rPr>
            </w:pPr>
            <w:r w:rsidRPr="006C0D74">
              <w:rPr>
                <w:rFonts w:cstheme="minorHAnsi"/>
                <w:sz w:val="16"/>
                <w:szCs w:val="16"/>
              </w:rPr>
              <w:t>27.03%</w:t>
            </w:r>
          </w:p>
        </w:tc>
        <w:tc>
          <w:tcPr>
            <w:tcW w:w="742" w:type="dxa"/>
          </w:tcPr>
          <w:p w14:paraId="28A3AC8B" w14:textId="77777777" w:rsidR="00602DA9" w:rsidRPr="006C0D74" w:rsidRDefault="00602DA9" w:rsidP="00D958A3">
            <w:pPr>
              <w:jc w:val="center"/>
              <w:rPr>
                <w:rFonts w:cstheme="minorHAnsi"/>
                <w:sz w:val="16"/>
                <w:szCs w:val="16"/>
              </w:rPr>
            </w:pPr>
            <w:r w:rsidRPr="006C0D74">
              <w:rPr>
                <w:rFonts w:cstheme="minorHAnsi"/>
                <w:sz w:val="16"/>
                <w:szCs w:val="16"/>
              </w:rPr>
              <w:t>91</w:t>
            </w:r>
          </w:p>
          <w:p w14:paraId="2A1F29BD" w14:textId="77777777" w:rsidR="00602DA9" w:rsidRPr="006C0D74" w:rsidRDefault="00602DA9" w:rsidP="00D958A3">
            <w:pPr>
              <w:jc w:val="center"/>
              <w:rPr>
                <w:rFonts w:cstheme="minorHAnsi"/>
                <w:sz w:val="16"/>
                <w:szCs w:val="16"/>
              </w:rPr>
            </w:pPr>
            <w:r w:rsidRPr="006C0D74">
              <w:rPr>
                <w:rFonts w:cstheme="minorHAnsi"/>
                <w:sz w:val="16"/>
                <w:szCs w:val="16"/>
              </w:rPr>
              <w:t>27.33%</w:t>
            </w:r>
          </w:p>
        </w:tc>
        <w:tc>
          <w:tcPr>
            <w:tcW w:w="848" w:type="dxa"/>
          </w:tcPr>
          <w:p w14:paraId="0890F7F4" w14:textId="77777777" w:rsidR="00602DA9" w:rsidRPr="006C0D74" w:rsidRDefault="00602DA9" w:rsidP="00D958A3">
            <w:pPr>
              <w:jc w:val="center"/>
              <w:rPr>
                <w:rFonts w:cstheme="minorHAnsi"/>
                <w:sz w:val="16"/>
                <w:szCs w:val="16"/>
              </w:rPr>
            </w:pPr>
            <w:r w:rsidRPr="006C0D74">
              <w:rPr>
                <w:rFonts w:cstheme="minorHAnsi"/>
                <w:sz w:val="16"/>
                <w:szCs w:val="16"/>
              </w:rPr>
              <w:t>67</w:t>
            </w:r>
          </w:p>
          <w:p w14:paraId="3C84F946" w14:textId="77777777" w:rsidR="00602DA9" w:rsidRPr="006C0D74" w:rsidRDefault="00602DA9" w:rsidP="00D958A3">
            <w:pPr>
              <w:jc w:val="center"/>
              <w:rPr>
                <w:rFonts w:cstheme="minorHAnsi"/>
                <w:sz w:val="16"/>
                <w:szCs w:val="16"/>
              </w:rPr>
            </w:pPr>
            <w:r w:rsidRPr="006C0D74">
              <w:rPr>
                <w:rFonts w:cstheme="minorHAnsi"/>
                <w:sz w:val="16"/>
                <w:szCs w:val="16"/>
              </w:rPr>
              <w:t>20.12%</w:t>
            </w:r>
          </w:p>
        </w:tc>
      </w:tr>
      <w:tr w:rsidR="00602DA9" w:rsidRPr="006C0D74" w14:paraId="748337BA" w14:textId="77777777" w:rsidTr="00D958A3">
        <w:trPr>
          <w:trHeight w:val="339"/>
        </w:trPr>
        <w:tc>
          <w:tcPr>
            <w:tcW w:w="2689" w:type="dxa"/>
          </w:tcPr>
          <w:p w14:paraId="5E87BDF5" w14:textId="77777777" w:rsidR="00602DA9" w:rsidRPr="006C0D74" w:rsidRDefault="00602DA9" w:rsidP="00D958A3">
            <w:pPr>
              <w:rPr>
                <w:rFonts w:cstheme="minorHAnsi"/>
                <w:sz w:val="16"/>
                <w:szCs w:val="16"/>
              </w:rPr>
            </w:pPr>
            <w:r w:rsidRPr="006C0D74">
              <w:rPr>
                <w:rFonts w:cstheme="minorHAnsi"/>
                <w:sz w:val="16"/>
                <w:szCs w:val="16"/>
              </w:rPr>
              <w:t>A verbal ‘no’ is needed for intercourse to stop.</w:t>
            </w:r>
          </w:p>
        </w:tc>
        <w:tc>
          <w:tcPr>
            <w:tcW w:w="666" w:type="dxa"/>
          </w:tcPr>
          <w:p w14:paraId="188F375F" w14:textId="77777777" w:rsidR="00602DA9" w:rsidRPr="006C0D74" w:rsidRDefault="00602DA9" w:rsidP="00D958A3">
            <w:pPr>
              <w:jc w:val="center"/>
              <w:rPr>
                <w:rFonts w:cstheme="minorHAnsi"/>
                <w:sz w:val="16"/>
                <w:szCs w:val="16"/>
              </w:rPr>
            </w:pPr>
            <w:r w:rsidRPr="006C0D74">
              <w:rPr>
                <w:rFonts w:cstheme="minorHAnsi"/>
                <w:sz w:val="16"/>
                <w:szCs w:val="16"/>
              </w:rPr>
              <w:t>2.40</w:t>
            </w:r>
          </w:p>
        </w:tc>
        <w:tc>
          <w:tcPr>
            <w:tcW w:w="924" w:type="dxa"/>
          </w:tcPr>
          <w:p w14:paraId="494C0968" w14:textId="77777777" w:rsidR="00602DA9" w:rsidRPr="006C0D74" w:rsidRDefault="00602DA9" w:rsidP="00D958A3">
            <w:pPr>
              <w:jc w:val="center"/>
              <w:rPr>
                <w:rFonts w:cstheme="minorHAnsi"/>
                <w:sz w:val="16"/>
                <w:szCs w:val="16"/>
              </w:rPr>
            </w:pPr>
            <w:r w:rsidRPr="006C0D74">
              <w:rPr>
                <w:rFonts w:cstheme="minorHAnsi"/>
                <w:sz w:val="16"/>
                <w:szCs w:val="16"/>
              </w:rPr>
              <w:t>1.36</w:t>
            </w:r>
          </w:p>
        </w:tc>
        <w:tc>
          <w:tcPr>
            <w:tcW w:w="840" w:type="dxa"/>
          </w:tcPr>
          <w:p w14:paraId="0511C914" w14:textId="77777777" w:rsidR="00602DA9" w:rsidRPr="006C0D74" w:rsidRDefault="00602DA9" w:rsidP="00D958A3">
            <w:pPr>
              <w:jc w:val="center"/>
              <w:rPr>
                <w:rFonts w:cstheme="minorHAnsi"/>
                <w:sz w:val="16"/>
                <w:szCs w:val="16"/>
              </w:rPr>
            </w:pPr>
            <w:r w:rsidRPr="006C0D74">
              <w:rPr>
                <w:rFonts w:cstheme="minorHAnsi"/>
                <w:sz w:val="16"/>
                <w:szCs w:val="16"/>
              </w:rPr>
              <w:t>103</w:t>
            </w:r>
          </w:p>
          <w:p w14:paraId="165BC621" w14:textId="77777777" w:rsidR="00602DA9" w:rsidRPr="006C0D74" w:rsidRDefault="00602DA9" w:rsidP="00D958A3">
            <w:pPr>
              <w:jc w:val="center"/>
              <w:rPr>
                <w:rFonts w:cstheme="minorHAnsi"/>
                <w:sz w:val="16"/>
                <w:szCs w:val="16"/>
              </w:rPr>
            </w:pPr>
            <w:r w:rsidRPr="006C0D74">
              <w:rPr>
                <w:rFonts w:cstheme="minorHAnsi"/>
                <w:sz w:val="16"/>
                <w:szCs w:val="16"/>
              </w:rPr>
              <w:t>31.02%</w:t>
            </w:r>
          </w:p>
        </w:tc>
        <w:tc>
          <w:tcPr>
            <w:tcW w:w="867" w:type="dxa"/>
          </w:tcPr>
          <w:p w14:paraId="59CCACDD" w14:textId="77777777" w:rsidR="00602DA9" w:rsidRPr="006C0D74" w:rsidRDefault="00602DA9" w:rsidP="00D958A3">
            <w:pPr>
              <w:jc w:val="center"/>
              <w:rPr>
                <w:rFonts w:cstheme="minorHAnsi"/>
                <w:sz w:val="16"/>
                <w:szCs w:val="16"/>
              </w:rPr>
            </w:pPr>
            <w:r w:rsidRPr="006C0D74">
              <w:rPr>
                <w:rFonts w:cstheme="minorHAnsi"/>
                <w:sz w:val="16"/>
                <w:szCs w:val="16"/>
              </w:rPr>
              <w:t>113</w:t>
            </w:r>
          </w:p>
          <w:p w14:paraId="1C108210" w14:textId="77777777" w:rsidR="00602DA9" w:rsidRPr="006C0D74" w:rsidRDefault="00602DA9" w:rsidP="00D958A3">
            <w:pPr>
              <w:jc w:val="center"/>
              <w:rPr>
                <w:rFonts w:cstheme="minorHAnsi"/>
                <w:sz w:val="16"/>
                <w:szCs w:val="16"/>
              </w:rPr>
            </w:pPr>
            <w:r w:rsidRPr="006C0D74">
              <w:rPr>
                <w:rFonts w:cstheme="minorHAnsi"/>
                <w:sz w:val="16"/>
                <w:szCs w:val="16"/>
              </w:rPr>
              <w:t>34.04%</w:t>
            </w:r>
          </w:p>
        </w:tc>
        <w:tc>
          <w:tcPr>
            <w:tcW w:w="980" w:type="dxa"/>
          </w:tcPr>
          <w:p w14:paraId="405A693E" w14:textId="77777777" w:rsidR="00602DA9" w:rsidRPr="006C0D74" w:rsidRDefault="00602DA9" w:rsidP="00D958A3">
            <w:pPr>
              <w:jc w:val="center"/>
              <w:rPr>
                <w:rFonts w:cstheme="minorHAnsi"/>
                <w:sz w:val="16"/>
                <w:szCs w:val="16"/>
              </w:rPr>
            </w:pPr>
            <w:r w:rsidRPr="006C0D74">
              <w:rPr>
                <w:rFonts w:cstheme="minorHAnsi"/>
                <w:sz w:val="16"/>
                <w:szCs w:val="16"/>
              </w:rPr>
              <w:t>32</w:t>
            </w:r>
          </w:p>
          <w:p w14:paraId="678449A9" w14:textId="77777777" w:rsidR="00602DA9" w:rsidRPr="006C0D74" w:rsidRDefault="00602DA9" w:rsidP="00D958A3">
            <w:pPr>
              <w:jc w:val="center"/>
              <w:rPr>
                <w:rFonts w:cstheme="minorHAnsi"/>
                <w:sz w:val="16"/>
                <w:szCs w:val="16"/>
              </w:rPr>
            </w:pPr>
            <w:r w:rsidRPr="006C0D74">
              <w:rPr>
                <w:rFonts w:cstheme="minorHAnsi"/>
                <w:sz w:val="16"/>
                <w:szCs w:val="16"/>
              </w:rPr>
              <w:t>9.64%</w:t>
            </w:r>
          </w:p>
        </w:tc>
        <w:tc>
          <w:tcPr>
            <w:tcW w:w="742" w:type="dxa"/>
          </w:tcPr>
          <w:p w14:paraId="590AC5F0" w14:textId="77777777" w:rsidR="00602DA9" w:rsidRPr="006C0D74" w:rsidRDefault="00602DA9" w:rsidP="00D958A3">
            <w:pPr>
              <w:jc w:val="center"/>
              <w:rPr>
                <w:rFonts w:cstheme="minorHAnsi"/>
                <w:sz w:val="16"/>
                <w:szCs w:val="16"/>
              </w:rPr>
            </w:pPr>
            <w:r w:rsidRPr="006C0D74">
              <w:rPr>
                <w:rFonts w:cstheme="minorHAnsi"/>
                <w:sz w:val="16"/>
                <w:szCs w:val="16"/>
              </w:rPr>
              <w:t>44</w:t>
            </w:r>
          </w:p>
          <w:p w14:paraId="0D587776" w14:textId="77777777" w:rsidR="00602DA9" w:rsidRPr="006C0D74" w:rsidRDefault="00602DA9" w:rsidP="00D958A3">
            <w:pPr>
              <w:jc w:val="center"/>
              <w:rPr>
                <w:rFonts w:cstheme="minorHAnsi"/>
                <w:sz w:val="16"/>
                <w:szCs w:val="16"/>
              </w:rPr>
            </w:pPr>
            <w:r w:rsidRPr="006C0D74">
              <w:rPr>
                <w:rFonts w:cstheme="minorHAnsi"/>
                <w:sz w:val="16"/>
                <w:szCs w:val="16"/>
              </w:rPr>
              <w:t>13.25%</w:t>
            </w:r>
          </w:p>
        </w:tc>
        <w:tc>
          <w:tcPr>
            <w:tcW w:w="848" w:type="dxa"/>
          </w:tcPr>
          <w:p w14:paraId="15EB933B" w14:textId="77777777" w:rsidR="00602DA9" w:rsidRPr="006C0D74" w:rsidRDefault="00602DA9" w:rsidP="00D958A3">
            <w:pPr>
              <w:jc w:val="center"/>
              <w:rPr>
                <w:rFonts w:cstheme="minorHAnsi"/>
                <w:sz w:val="16"/>
                <w:szCs w:val="16"/>
              </w:rPr>
            </w:pPr>
            <w:r w:rsidRPr="006C0D74">
              <w:rPr>
                <w:rFonts w:cstheme="minorHAnsi"/>
                <w:sz w:val="16"/>
                <w:szCs w:val="16"/>
              </w:rPr>
              <w:t>40</w:t>
            </w:r>
          </w:p>
          <w:p w14:paraId="097BFC1A" w14:textId="77777777" w:rsidR="00602DA9" w:rsidRPr="006C0D74" w:rsidRDefault="00602DA9" w:rsidP="00D958A3">
            <w:pPr>
              <w:jc w:val="center"/>
              <w:rPr>
                <w:rFonts w:cstheme="minorHAnsi"/>
                <w:sz w:val="16"/>
                <w:szCs w:val="16"/>
              </w:rPr>
            </w:pPr>
            <w:r w:rsidRPr="006C0D74">
              <w:rPr>
                <w:rFonts w:cstheme="minorHAnsi"/>
                <w:sz w:val="16"/>
                <w:szCs w:val="16"/>
              </w:rPr>
              <w:t>12.05%</w:t>
            </w:r>
          </w:p>
        </w:tc>
      </w:tr>
    </w:tbl>
    <w:p w14:paraId="68FDC2F1" w14:textId="77777777" w:rsidR="00602DA9" w:rsidRPr="006C0D74" w:rsidRDefault="00602DA9" w:rsidP="002F519C">
      <w:pPr>
        <w:pStyle w:val="Caption"/>
      </w:pPr>
    </w:p>
    <w:p w14:paraId="6A2C98CD" w14:textId="77777777" w:rsidR="00602DA9" w:rsidRPr="006C0D74" w:rsidRDefault="00602DA9" w:rsidP="00602DA9"/>
    <w:p w14:paraId="4BEED6F9" w14:textId="59C9187E" w:rsidR="00602DA9" w:rsidRPr="006C0D74" w:rsidRDefault="00602DA9" w:rsidP="002F519C">
      <w:pPr>
        <w:pStyle w:val="Caption"/>
      </w:pPr>
      <w:r w:rsidRPr="006C0D74">
        <w:rPr>
          <w:noProof/>
        </w:rPr>
        <w:drawing>
          <wp:inline distT="0" distB="0" distL="0" distR="0" wp14:anchorId="2DEF1830" wp14:editId="487FA262">
            <wp:extent cx="5410200" cy="3971925"/>
            <wp:effectExtent l="0" t="0" r="0" b="9525"/>
            <wp:docPr id="42" name="Chart 42">
              <a:extLst xmlns:a="http://schemas.openxmlformats.org/drawingml/2006/main">
                <a:ext uri="{FF2B5EF4-FFF2-40B4-BE49-F238E27FC236}">
                  <a16:creationId xmlns:a16="http://schemas.microsoft.com/office/drawing/2014/main" id="{E65A8DFF-CDD6-44A2-B72A-26138CF2A2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4B9FAE1" w14:textId="34BA0C89" w:rsidR="00602DA9" w:rsidRPr="006C0D74" w:rsidRDefault="00602DA9" w:rsidP="002F519C">
      <w:pPr>
        <w:pStyle w:val="Caption"/>
      </w:pPr>
      <w:r w:rsidRPr="006C0D74">
        <w:t xml:space="preserve">Figure </w:t>
      </w:r>
      <w:r w:rsidR="0010734F" w:rsidRPr="006C0D74">
        <w:t>4</w:t>
      </w:r>
      <w:r w:rsidRPr="006C0D74">
        <w:t>.</w:t>
      </w:r>
      <w:r w:rsidR="00EA698E" w:rsidRPr="006C0D74">
        <w:t>1</w:t>
      </w:r>
      <w:r w:rsidRPr="006C0D74">
        <w:t>: Average score of the statements for the subscale 1: Perceptions surrounding consent.</w:t>
      </w:r>
    </w:p>
    <w:p w14:paraId="0DDA5D36" w14:textId="77777777" w:rsidR="00602DA9" w:rsidRPr="006C0D74" w:rsidRDefault="00602DA9" w:rsidP="002F519C">
      <w:pPr>
        <w:pStyle w:val="Caption"/>
      </w:pPr>
    </w:p>
    <w:p w14:paraId="0D36A16F" w14:textId="6ED3299C" w:rsidR="00602DA9" w:rsidRPr="006C0D74" w:rsidRDefault="00602DA9" w:rsidP="002F519C">
      <w:pPr>
        <w:pStyle w:val="Caption"/>
      </w:pPr>
      <w:r w:rsidRPr="006C0D74">
        <w:t xml:space="preserve">Table </w:t>
      </w:r>
      <w:r w:rsidR="00AD334F" w:rsidRPr="006C0D74">
        <w:t>4</w:t>
      </w:r>
      <w:r w:rsidRPr="006C0D74">
        <w:t>.3: Means, standard deviations and scale responses for the Pre-Jury Screening Tool survey for subscale 2: Influences on consent.</w:t>
      </w:r>
    </w:p>
    <w:tbl>
      <w:tblPr>
        <w:tblStyle w:val="TableGrid"/>
        <w:tblW w:w="8537" w:type="dxa"/>
        <w:tblLayout w:type="fixed"/>
        <w:tblLook w:val="04A0" w:firstRow="1" w:lastRow="0" w:firstColumn="1" w:lastColumn="0" w:noHBand="0" w:noVBand="1"/>
      </w:tblPr>
      <w:tblGrid>
        <w:gridCol w:w="3123"/>
        <w:gridCol w:w="604"/>
        <w:gridCol w:w="849"/>
        <w:gridCol w:w="798"/>
        <w:gridCol w:w="809"/>
        <w:gridCol w:w="884"/>
        <w:gridCol w:w="698"/>
        <w:gridCol w:w="772"/>
      </w:tblGrid>
      <w:tr w:rsidR="006C0D74" w:rsidRPr="006C0D74" w14:paraId="4B19878E" w14:textId="77777777" w:rsidTr="00D958A3">
        <w:trPr>
          <w:trHeight w:val="475"/>
        </w:trPr>
        <w:tc>
          <w:tcPr>
            <w:tcW w:w="3123" w:type="dxa"/>
          </w:tcPr>
          <w:p w14:paraId="03DBD760" w14:textId="77777777" w:rsidR="00602DA9" w:rsidRPr="006C0D74" w:rsidRDefault="00602DA9" w:rsidP="00D958A3">
            <w:pPr>
              <w:jc w:val="center"/>
              <w:rPr>
                <w:rFonts w:cstheme="minorHAnsi"/>
                <w:b/>
                <w:bCs/>
                <w:sz w:val="16"/>
                <w:szCs w:val="16"/>
              </w:rPr>
            </w:pPr>
            <w:r w:rsidRPr="006C0D74">
              <w:rPr>
                <w:rFonts w:cstheme="minorHAnsi"/>
                <w:b/>
                <w:bCs/>
                <w:sz w:val="16"/>
                <w:szCs w:val="16"/>
              </w:rPr>
              <w:t>Subscale 2: Influences on consent</w:t>
            </w:r>
          </w:p>
          <w:p w14:paraId="23E22C42" w14:textId="77777777" w:rsidR="00602DA9" w:rsidRPr="006C0D74" w:rsidRDefault="00602DA9" w:rsidP="00D958A3">
            <w:pPr>
              <w:jc w:val="center"/>
              <w:rPr>
                <w:rFonts w:cstheme="minorHAnsi"/>
                <w:b/>
                <w:bCs/>
                <w:sz w:val="16"/>
                <w:szCs w:val="16"/>
              </w:rPr>
            </w:pPr>
            <w:r w:rsidRPr="006C0D74">
              <w:rPr>
                <w:rFonts w:cstheme="minorHAnsi"/>
                <w:b/>
                <w:bCs/>
                <w:sz w:val="16"/>
                <w:szCs w:val="16"/>
              </w:rPr>
              <w:t>α = .729</w:t>
            </w:r>
          </w:p>
        </w:tc>
        <w:tc>
          <w:tcPr>
            <w:tcW w:w="604" w:type="dxa"/>
          </w:tcPr>
          <w:p w14:paraId="36C8A42A" w14:textId="77777777" w:rsidR="00602DA9" w:rsidRPr="006C0D74" w:rsidRDefault="00602DA9" w:rsidP="00D958A3">
            <w:pPr>
              <w:jc w:val="center"/>
              <w:rPr>
                <w:rFonts w:cstheme="minorHAnsi"/>
                <w:b/>
                <w:bCs/>
                <w:sz w:val="16"/>
                <w:szCs w:val="16"/>
              </w:rPr>
            </w:pPr>
            <w:r w:rsidRPr="006C0D74">
              <w:rPr>
                <w:rFonts w:cstheme="minorHAnsi"/>
                <w:b/>
                <w:bCs/>
                <w:sz w:val="16"/>
                <w:szCs w:val="16"/>
              </w:rPr>
              <w:t>4.21</w:t>
            </w:r>
          </w:p>
        </w:tc>
        <w:tc>
          <w:tcPr>
            <w:tcW w:w="849" w:type="dxa"/>
          </w:tcPr>
          <w:p w14:paraId="4A4E9DF9" w14:textId="77777777" w:rsidR="00602DA9" w:rsidRPr="006C0D74" w:rsidRDefault="00602DA9" w:rsidP="00D958A3">
            <w:pPr>
              <w:jc w:val="center"/>
              <w:rPr>
                <w:rFonts w:cstheme="minorHAnsi"/>
                <w:b/>
                <w:bCs/>
                <w:sz w:val="16"/>
                <w:szCs w:val="16"/>
              </w:rPr>
            </w:pPr>
            <w:r w:rsidRPr="006C0D74">
              <w:rPr>
                <w:rFonts w:cstheme="minorHAnsi"/>
                <w:b/>
                <w:bCs/>
                <w:sz w:val="16"/>
                <w:szCs w:val="16"/>
              </w:rPr>
              <w:t>0.16</w:t>
            </w:r>
          </w:p>
        </w:tc>
        <w:tc>
          <w:tcPr>
            <w:tcW w:w="798" w:type="dxa"/>
          </w:tcPr>
          <w:p w14:paraId="450F3492" w14:textId="77777777" w:rsidR="00602DA9" w:rsidRPr="006C0D74" w:rsidRDefault="00602DA9" w:rsidP="00D958A3">
            <w:pPr>
              <w:jc w:val="center"/>
              <w:rPr>
                <w:rFonts w:cstheme="minorHAnsi"/>
                <w:sz w:val="16"/>
                <w:szCs w:val="16"/>
              </w:rPr>
            </w:pPr>
          </w:p>
        </w:tc>
        <w:tc>
          <w:tcPr>
            <w:tcW w:w="809" w:type="dxa"/>
          </w:tcPr>
          <w:p w14:paraId="73609A14" w14:textId="77777777" w:rsidR="00602DA9" w:rsidRPr="006C0D74" w:rsidRDefault="00602DA9" w:rsidP="00D958A3">
            <w:pPr>
              <w:jc w:val="center"/>
              <w:rPr>
                <w:rFonts w:cstheme="minorHAnsi"/>
                <w:sz w:val="16"/>
                <w:szCs w:val="16"/>
              </w:rPr>
            </w:pPr>
          </w:p>
        </w:tc>
        <w:tc>
          <w:tcPr>
            <w:tcW w:w="884" w:type="dxa"/>
          </w:tcPr>
          <w:p w14:paraId="5C03F7B0" w14:textId="77777777" w:rsidR="00602DA9" w:rsidRPr="006C0D74" w:rsidRDefault="00602DA9" w:rsidP="00D958A3">
            <w:pPr>
              <w:jc w:val="center"/>
              <w:rPr>
                <w:rFonts w:cstheme="minorHAnsi"/>
                <w:sz w:val="16"/>
                <w:szCs w:val="16"/>
              </w:rPr>
            </w:pPr>
          </w:p>
        </w:tc>
        <w:tc>
          <w:tcPr>
            <w:tcW w:w="698" w:type="dxa"/>
          </w:tcPr>
          <w:p w14:paraId="1F41EFAF" w14:textId="77777777" w:rsidR="00602DA9" w:rsidRPr="006C0D74" w:rsidRDefault="00602DA9" w:rsidP="00D958A3">
            <w:pPr>
              <w:jc w:val="center"/>
              <w:rPr>
                <w:rFonts w:cstheme="minorHAnsi"/>
                <w:sz w:val="16"/>
                <w:szCs w:val="16"/>
              </w:rPr>
            </w:pPr>
          </w:p>
        </w:tc>
        <w:tc>
          <w:tcPr>
            <w:tcW w:w="772" w:type="dxa"/>
          </w:tcPr>
          <w:p w14:paraId="3F94D0C2" w14:textId="77777777" w:rsidR="00602DA9" w:rsidRPr="006C0D74" w:rsidRDefault="00602DA9" w:rsidP="00D958A3">
            <w:pPr>
              <w:jc w:val="center"/>
              <w:rPr>
                <w:rFonts w:cstheme="minorHAnsi"/>
                <w:sz w:val="16"/>
                <w:szCs w:val="16"/>
              </w:rPr>
            </w:pPr>
          </w:p>
        </w:tc>
      </w:tr>
      <w:tr w:rsidR="006C0D74" w:rsidRPr="006C0D74" w14:paraId="2FCA694A" w14:textId="77777777" w:rsidTr="00D958A3">
        <w:trPr>
          <w:trHeight w:val="475"/>
        </w:trPr>
        <w:tc>
          <w:tcPr>
            <w:tcW w:w="3123" w:type="dxa"/>
          </w:tcPr>
          <w:p w14:paraId="2D722DB3" w14:textId="77777777" w:rsidR="00602DA9" w:rsidRPr="006C0D74" w:rsidRDefault="00602DA9" w:rsidP="00D958A3">
            <w:pPr>
              <w:rPr>
                <w:rFonts w:cstheme="minorHAnsi"/>
                <w:sz w:val="16"/>
                <w:szCs w:val="16"/>
              </w:rPr>
            </w:pPr>
            <w:r w:rsidRPr="006C0D74">
              <w:rPr>
                <w:rFonts w:cstheme="minorHAnsi"/>
                <w:sz w:val="16"/>
                <w:szCs w:val="16"/>
              </w:rPr>
              <w:lastRenderedPageBreak/>
              <w:t>Intoxication has an influence on whether consent is given or not.</w:t>
            </w:r>
          </w:p>
        </w:tc>
        <w:tc>
          <w:tcPr>
            <w:tcW w:w="604" w:type="dxa"/>
          </w:tcPr>
          <w:p w14:paraId="10500113" w14:textId="77777777" w:rsidR="00602DA9" w:rsidRPr="006C0D74" w:rsidRDefault="00602DA9" w:rsidP="00D958A3">
            <w:pPr>
              <w:jc w:val="center"/>
              <w:rPr>
                <w:rFonts w:cstheme="minorHAnsi"/>
                <w:sz w:val="16"/>
                <w:szCs w:val="16"/>
              </w:rPr>
            </w:pPr>
            <w:r w:rsidRPr="006C0D74">
              <w:rPr>
                <w:rFonts w:cstheme="minorHAnsi"/>
                <w:sz w:val="16"/>
                <w:szCs w:val="16"/>
              </w:rPr>
              <w:t>4.09</w:t>
            </w:r>
          </w:p>
        </w:tc>
        <w:tc>
          <w:tcPr>
            <w:tcW w:w="849" w:type="dxa"/>
          </w:tcPr>
          <w:p w14:paraId="6845EF98" w14:textId="77777777" w:rsidR="00602DA9" w:rsidRPr="006C0D74" w:rsidRDefault="00602DA9" w:rsidP="00D958A3">
            <w:pPr>
              <w:jc w:val="center"/>
              <w:rPr>
                <w:rFonts w:cstheme="minorHAnsi"/>
                <w:sz w:val="16"/>
                <w:szCs w:val="16"/>
              </w:rPr>
            </w:pPr>
            <w:r w:rsidRPr="006C0D74">
              <w:rPr>
                <w:rFonts w:cstheme="minorHAnsi"/>
                <w:sz w:val="16"/>
                <w:szCs w:val="16"/>
              </w:rPr>
              <w:t>0.96</w:t>
            </w:r>
          </w:p>
        </w:tc>
        <w:tc>
          <w:tcPr>
            <w:tcW w:w="798" w:type="dxa"/>
          </w:tcPr>
          <w:p w14:paraId="5E05952D" w14:textId="77777777" w:rsidR="00602DA9" w:rsidRPr="006C0D74" w:rsidRDefault="00602DA9" w:rsidP="00D958A3">
            <w:pPr>
              <w:jc w:val="center"/>
              <w:rPr>
                <w:rFonts w:cstheme="minorHAnsi"/>
                <w:sz w:val="16"/>
                <w:szCs w:val="16"/>
              </w:rPr>
            </w:pPr>
            <w:r w:rsidRPr="006C0D74">
              <w:rPr>
                <w:rFonts w:cstheme="minorHAnsi"/>
                <w:sz w:val="16"/>
                <w:szCs w:val="16"/>
              </w:rPr>
              <w:t>6</w:t>
            </w:r>
          </w:p>
          <w:p w14:paraId="1738BBF6" w14:textId="77777777" w:rsidR="00602DA9" w:rsidRPr="006C0D74" w:rsidRDefault="00602DA9" w:rsidP="00D958A3">
            <w:pPr>
              <w:jc w:val="center"/>
              <w:rPr>
                <w:rFonts w:cstheme="minorHAnsi"/>
                <w:sz w:val="16"/>
                <w:szCs w:val="16"/>
              </w:rPr>
            </w:pPr>
            <w:r w:rsidRPr="006C0D74">
              <w:rPr>
                <w:rFonts w:cstheme="minorHAnsi"/>
                <w:sz w:val="16"/>
                <w:szCs w:val="16"/>
              </w:rPr>
              <w:t>1.83%</w:t>
            </w:r>
          </w:p>
        </w:tc>
        <w:tc>
          <w:tcPr>
            <w:tcW w:w="809" w:type="dxa"/>
          </w:tcPr>
          <w:p w14:paraId="768F9352" w14:textId="77777777" w:rsidR="00602DA9" w:rsidRPr="006C0D74" w:rsidRDefault="00602DA9" w:rsidP="00D958A3">
            <w:pPr>
              <w:jc w:val="center"/>
              <w:rPr>
                <w:rFonts w:cstheme="minorHAnsi"/>
                <w:sz w:val="16"/>
                <w:szCs w:val="16"/>
              </w:rPr>
            </w:pPr>
            <w:r w:rsidRPr="006C0D74">
              <w:rPr>
                <w:rFonts w:cstheme="minorHAnsi"/>
                <w:sz w:val="16"/>
                <w:szCs w:val="16"/>
              </w:rPr>
              <w:t>18</w:t>
            </w:r>
          </w:p>
          <w:p w14:paraId="7D13B183" w14:textId="77777777" w:rsidR="00602DA9" w:rsidRPr="006C0D74" w:rsidRDefault="00602DA9" w:rsidP="00D958A3">
            <w:pPr>
              <w:jc w:val="center"/>
              <w:rPr>
                <w:rFonts w:cstheme="minorHAnsi"/>
                <w:sz w:val="16"/>
                <w:szCs w:val="16"/>
              </w:rPr>
            </w:pPr>
            <w:r w:rsidRPr="006C0D74">
              <w:rPr>
                <w:rFonts w:cstheme="minorHAnsi"/>
                <w:sz w:val="16"/>
                <w:szCs w:val="16"/>
              </w:rPr>
              <w:t>5.50%</w:t>
            </w:r>
          </w:p>
        </w:tc>
        <w:tc>
          <w:tcPr>
            <w:tcW w:w="884" w:type="dxa"/>
          </w:tcPr>
          <w:p w14:paraId="778DF130" w14:textId="77777777" w:rsidR="00602DA9" w:rsidRPr="006C0D74" w:rsidRDefault="00602DA9" w:rsidP="00D958A3">
            <w:pPr>
              <w:jc w:val="center"/>
              <w:rPr>
                <w:rFonts w:cstheme="minorHAnsi"/>
                <w:sz w:val="16"/>
                <w:szCs w:val="16"/>
              </w:rPr>
            </w:pPr>
            <w:r w:rsidRPr="006C0D74">
              <w:rPr>
                <w:rFonts w:cstheme="minorHAnsi"/>
                <w:sz w:val="16"/>
                <w:szCs w:val="16"/>
              </w:rPr>
              <w:t>30</w:t>
            </w:r>
          </w:p>
          <w:p w14:paraId="1B6AAF5B" w14:textId="77777777" w:rsidR="00602DA9" w:rsidRPr="006C0D74" w:rsidRDefault="00602DA9" w:rsidP="00D958A3">
            <w:pPr>
              <w:jc w:val="center"/>
              <w:rPr>
                <w:rFonts w:cstheme="minorHAnsi"/>
                <w:sz w:val="16"/>
                <w:szCs w:val="16"/>
              </w:rPr>
            </w:pPr>
            <w:r w:rsidRPr="006C0D74">
              <w:rPr>
                <w:rFonts w:cstheme="minorHAnsi"/>
                <w:sz w:val="16"/>
                <w:szCs w:val="16"/>
              </w:rPr>
              <w:t>9.17%</w:t>
            </w:r>
          </w:p>
        </w:tc>
        <w:tc>
          <w:tcPr>
            <w:tcW w:w="698" w:type="dxa"/>
          </w:tcPr>
          <w:p w14:paraId="66D605B5" w14:textId="77777777" w:rsidR="00602DA9" w:rsidRPr="006C0D74" w:rsidRDefault="00602DA9" w:rsidP="00D958A3">
            <w:pPr>
              <w:jc w:val="center"/>
              <w:rPr>
                <w:rFonts w:cstheme="minorHAnsi"/>
                <w:sz w:val="16"/>
                <w:szCs w:val="16"/>
              </w:rPr>
            </w:pPr>
            <w:r w:rsidRPr="006C0D74">
              <w:rPr>
                <w:rFonts w:cstheme="minorHAnsi"/>
                <w:sz w:val="16"/>
                <w:szCs w:val="16"/>
              </w:rPr>
              <w:t>138</w:t>
            </w:r>
          </w:p>
          <w:p w14:paraId="3BA5CDD1" w14:textId="77777777" w:rsidR="00602DA9" w:rsidRPr="006C0D74" w:rsidRDefault="00602DA9" w:rsidP="00D958A3">
            <w:pPr>
              <w:jc w:val="center"/>
              <w:rPr>
                <w:rFonts w:cstheme="minorHAnsi"/>
                <w:sz w:val="16"/>
                <w:szCs w:val="16"/>
              </w:rPr>
            </w:pPr>
            <w:r w:rsidRPr="006C0D74">
              <w:rPr>
                <w:rFonts w:cstheme="minorHAnsi"/>
                <w:sz w:val="16"/>
                <w:szCs w:val="16"/>
              </w:rPr>
              <w:t>42.20%</w:t>
            </w:r>
          </w:p>
        </w:tc>
        <w:tc>
          <w:tcPr>
            <w:tcW w:w="772" w:type="dxa"/>
          </w:tcPr>
          <w:p w14:paraId="62D59554" w14:textId="77777777" w:rsidR="00602DA9" w:rsidRPr="006C0D74" w:rsidRDefault="00602DA9" w:rsidP="00D958A3">
            <w:pPr>
              <w:jc w:val="center"/>
              <w:rPr>
                <w:rFonts w:cstheme="minorHAnsi"/>
                <w:sz w:val="16"/>
                <w:szCs w:val="16"/>
              </w:rPr>
            </w:pPr>
            <w:r w:rsidRPr="006C0D74">
              <w:rPr>
                <w:rFonts w:cstheme="minorHAnsi"/>
                <w:sz w:val="16"/>
                <w:szCs w:val="16"/>
              </w:rPr>
              <w:t>135</w:t>
            </w:r>
          </w:p>
          <w:p w14:paraId="36CE9F84" w14:textId="77777777" w:rsidR="00602DA9" w:rsidRPr="006C0D74" w:rsidRDefault="00602DA9" w:rsidP="00D958A3">
            <w:pPr>
              <w:jc w:val="center"/>
              <w:rPr>
                <w:rFonts w:cstheme="minorHAnsi"/>
                <w:sz w:val="16"/>
                <w:szCs w:val="16"/>
              </w:rPr>
            </w:pPr>
            <w:r w:rsidRPr="006C0D74">
              <w:rPr>
                <w:rFonts w:cstheme="minorHAnsi"/>
                <w:sz w:val="16"/>
                <w:szCs w:val="16"/>
              </w:rPr>
              <w:t>41.28%</w:t>
            </w:r>
          </w:p>
        </w:tc>
      </w:tr>
      <w:tr w:rsidR="006C0D74" w:rsidRPr="006C0D74" w14:paraId="3395FC5B" w14:textId="77777777" w:rsidTr="00D958A3">
        <w:trPr>
          <w:trHeight w:val="722"/>
        </w:trPr>
        <w:tc>
          <w:tcPr>
            <w:tcW w:w="3123" w:type="dxa"/>
          </w:tcPr>
          <w:p w14:paraId="033609AA" w14:textId="77777777" w:rsidR="00602DA9" w:rsidRPr="006C0D74" w:rsidRDefault="00602DA9" w:rsidP="00D958A3">
            <w:pPr>
              <w:rPr>
                <w:rFonts w:cstheme="minorHAnsi"/>
                <w:sz w:val="16"/>
                <w:szCs w:val="16"/>
              </w:rPr>
            </w:pPr>
            <w:r w:rsidRPr="006C0D74">
              <w:rPr>
                <w:rFonts w:cstheme="minorHAnsi"/>
                <w:sz w:val="16"/>
                <w:szCs w:val="16"/>
              </w:rPr>
              <w:t>Being deceived as to the nature of the sexual act about to take place would negate consent given to it.</w:t>
            </w:r>
          </w:p>
        </w:tc>
        <w:tc>
          <w:tcPr>
            <w:tcW w:w="604" w:type="dxa"/>
          </w:tcPr>
          <w:p w14:paraId="4B1D60B3" w14:textId="77777777" w:rsidR="00602DA9" w:rsidRPr="006C0D74" w:rsidRDefault="00602DA9" w:rsidP="00D958A3">
            <w:pPr>
              <w:jc w:val="center"/>
              <w:rPr>
                <w:rFonts w:cstheme="minorHAnsi"/>
                <w:sz w:val="16"/>
                <w:szCs w:val="16"/>
              </w:rPr>
            </w:pPr>
            <w:r w:rsidRPr="006C0D74">
              <w:rPr>
                <w:rFonts w:cstheme="minorHAnsi"/>
                <w:sz w:val="16"/>
                <w:szCs w:val="16"/>
              </w:rPr>
              <w:t>4.24</w:t>
            </w:r>
          </w:p>
        </w:tc>
        <w:tc>
          <w:tcPr>
            <w:tcW w:w="849" w:type="dxa"/>
          </w:tcPr>
          <w:p w14:paraId="411397BC" w14:textId="77777777" w:rsidR="00602DA9" w:rsidRPr="006C0D74" w:rsidRDefault="00602DA9" w:rsidP="00D958A3">
            <w:pPr>
              <w:jc w:val="center"/>
              <w:rPr>
                <w:rFonts w:cstheme="minorHAnsi"/>
                <w:sz w:val="16"/>
                <w:szCs w:val="16"/>
              </w:rPr>
            </w:pPr>
            <w:r w:rsidRPr="006C0D74">
              <w:rPr>
                <w:rFonts w:cstheme="minorHAnsi"/>
                <w:sz w:val="16"/>
                <w:szCs w:val="16"/>
              </w:rPr>
              <w:t>0.88</w:t>
            </w:r>
          </w:p>
          <w:p w14:paraId="27B0D693" w14:textId="77777777" w:rsidR="00602DA9" w:rsidRPr="006C0D74" w:rsidRDefault="00602DA9" w:rsidP="00D958A3">
            <w:pPr>
              <w:jc w:val="center"/>
              <w:rPr>
                <w:rFonts w:cstheme="minorHAnsi"/>
                <w:sz w:val="16"/>
                <w:szCs w:val="16"/>
              </w:rPr>
            </w:pPr>
          </w:p>
        </w:tc>
        <w:tc>
          <w:tcPr>
            <w:tcW w:w="798" w:type="dxa"/>
          </w:tcPr>
          <w:p w14:paraId="46247F9F" w14:textId="77777777" w:rsidR="00602DA9" w:rsidRPr="006C0D74" w:rsidRDefault="00602DA9" w:rsidP="00D958A3">
            <w:pPr>
              <w:jc w:val="center"/>
              <w:rPr>
                <w:rFonts w:cstheme="minorHAnsi"/>
                <w:sz w:val="16"/>
                <w:szCs w:val="16"/>
              </w:rPr>
            </w:pPr>
            <w:r w:rsidRPr="006C0D74">
              <w:rPr>
                <w:rFonts w:cstheme="minorHAnsi"/>
                <w:sz w:val="16"/>
                <w:szCs w:val="16"/>
              </w:rPr>
              <w:t>2</w:t>
            </w:r>
          </w:p>
          <w:p w14:paraId="0140D5C6" w14:textId="77777777" w:rsidR="00602DA9" w:rsidRPr="006C0D74" w:rsidRDefault="00602DA9" w:rsidP="00D958A3">
            <w:pPr>
              <w:jc w:val="center"/>
              <w:rPr>
                <w:rFonts w:cstheme="minorHAnsi"/>
                <w:sz w:val="16"/>
                <w:szCs w:val="16"/>
              </w:rPr>
            </w:pPr>
            <w:r w:rsidRPr="006C0D74">
              <w:rPr>
                <w:rFonts w:cstheme="minorHAnsi"/>
                <w:sz w:val="16"/>
                <w:szCs w:val="16"/>
              </w:rPr>
              <w:t>0.61%</w:t>
            </w:r>
          </w:p>
        </w:tc>
        <w:tc>
          <w:tcPr>
            <w:tcW w:w="809" w:type="dxa"/>
          </w:tcPr>
          <w:p w14:paraId="2F55CCB2" w14:textId="77777777" w:rsidR="00602DA9" w:rsidRPr="006C0D74" w:rsidRDefault="00602DA9" w:rsidP="00D958A3">
            <w:pPr>
              <w:jc w:val="center"/>
              <w:rPr>
                <w:rFonts w:cstheme="minorHAnsi"/>
                <w:sz w:val="16"/>
                <w:szCs w:val="16"/>
              </w:rPr>
            </w:pPr>
            <w:r w:rsidRPr="006C0D74">
              <w:rPr>
                <w:rFonts w:cstheme="minorHAnsi"/>
                <w:sz w:val="16"/>
                <w:szCs w:val="16"/>
              </w:rPr>
              <w:t>10</w:t>
            </w:r>
          </w:p>
          <w:p w14:paraId="099A9240" w14:textId="77777777" w:rsidR="00602DA9" w:rsidRPr="006C0D74" w:rsidRDefault="00602DA9" w:rsidP="00D958A3">
            <w:pPr>
              <w:jc w:val="center"/>
              <w:rPr>
                <w:rFonts w:cstheme="minorHAnsi"/>
                <w:sz w:val="16"/>
                <w:szCs w:val="16"/>
              </w:rPr>
            </w:pPr>
            <w:r w:rsidRPr="006C0D74">
              <w:rPr>
                <w:rFonts w:cstheme="minorHAnsi"/>
                <w:sz w:val="16"/>
                <w:szCs w:val="16"/>
              </w:rPr>
              <w:t>3.07%</w:t>
            </w:r>
          </w:p>
        </w:tc>
        <w:tc>
          <w:tcPr>
            <w:tcW w:w="884" w:type="dxa"/>
          </w:tcPr>
          <w:p w14:paraId="09E9481B" w14:textId="77777777" w:rsidR="00602DA9" w:rsidRPr="006C0D74" w:rsidRDefault="00602DA9" w:rsidP="00D958A3">
            <w:pPr>
              <w:jc w:val="center"/>
              <w:rPr>
                <w:rFonts w:cstheme="minorHAnsi"/>
                <w:sz w:val="16"/>
                <w:szCs w:val="16"/>
              </w:rPr>
            </w:pPr>
            <w:r w:rsidRPr="006C0D74">
              <w:rPr>
                <w:rFonts w:cstheme="minorHAnsi"/>
                <w:sz w:val="16"/>
                <w:szCs w:val="16"/>
              </w:rPr>
              <w:t>39</w:t>
            </w:r>
          </w:p>
          <w:p w14:paraId="557FDB08" w14:textId="77777777" w:rsidR="00602DA9" w:rsidRPr="006C0D74" w:rsidRDefault="00602DA9" w:rsidP="00D958A3">
            <w:pPr>
              <w:jc w:val="center"/>
              <w:rPr>
                <w:rFonts w:cstheme="minorHAnsi"/>
                <w:sz w:val="16"/>
                <w:szCs w:val="16"/>
              </w:rPr>
            </w:pPr>
            <w:r w:rsidRPr="006C0D74">
              <w:rPr>
                <w:rFonts w:cstheme="minorHAnsi"/>
                <w:sz w:val="16"/>
                <w:szCs w:val="16"/>
              </w:rPr>
              <w:t>11.96%</w:t>
            </w:r>
          </w:p>
        </w:tc>
        <w:tc>
          <w:tcPr>
            <w:tcW w:w="698" w:type="dxa"/>
          </w:tcPr>
          <w:p w14:paraId="2502B257" w14:textId="77777777" w:rsidR="00602DA9" w:rsidRPr="006C0D74" w:rsidRDefault="00602DA9" w:rsidP="00D958A3">
            <w:pPr>
              <w:jc w:val="center"/>
              <w:rPr>
                <w:rFonts w:cstheme="minorHAnsi"/>
                <w:sz w:val="16"/>
                <w:szCs w:val="16"/>
              </w:rPr>
            </w:pPr>
            <w:r w:rsidRPr="006C0D74">
              <w:rPr>
                <w:rFonts w:cstheme="minorHAnsi"/>
                <w:sz w:val="16"/>
                <w:szCs w:val="16"/>
              </w:rPr>
              <w:t>105</w:t>
            </w:r>
          </w:p>
          <w:p w14:paraId="7380691A" w14:textId="77777777" w:rsidR="00602DA9" w:rsidRPr="006C0D74" w:rsidRDefault="00602DA9" w:rsidP="00D958A3">
            <w:pPr>
              <w:jc w:val="center"/>
              <w:rPr>
                <w:rFonts w:cstheme="minorHAnsi"/>
                <w:sz w:val="16"/>
                <w:szCs w:val="16"/>
              </w:rPr>
            </w:pPr>
            <w:r w:rsidRPr="006C0D74">
              <w:rPr>
                <w:rFonts w:cstheme="minorHAnsi"/>
                <w:sz w:val="16"/>
                <w:szCs w:val="16"/>
              </w:rPr>
              <w:t>32.21%</w:t>
            </w:r>
          </w:p>
        </w:tc>
        <w:tc>
          <w:tcPr>
            <w:tcW w:w="772" w:type="dxa"/>
          </w:tcPr>
          <w:p w14:paraId="204CFED0" w14:textId="77777777" w:rsidR="00602DA9" w:rsidRPr="006C0D74" w:rsidRDefault="00602DA9" w:rsidP="00D958A3">
            <w:pPr>
              <w:jc w:val="center"/>
              <w:rPr>
                <w:rFonts w:cstheme="minorHAnsi"/>
                <w:sz w:val="16"/>
                <w:szCs w:val="16"/>
              </w:rPr>
            </w:pPr>
            <w:r w:rsidRPr="006C0D74">
              <w:rPr>
                <w:rFonts w:cstheme="minorHAnsi"/>
                <w:sz w:val="16"/>
                <w:szCs w:val="16"/>
              </w:rPr>
              <w:t>170</w:t>
            </w:r>
          </w:p>
          <w:p w14:paraId="44D8287C" w14:textId="77777777" w:rsidR="00602DA9" w:rsidRPr="006C0D74" w:rsidRDefault="00602DA9" w:rsidP="00D958A3">
            <w:pPr>
              <w:jc w:val="center"/>
              <w:rPr>
                <w:rFonts w:cstheme="minorHAnsi"/>
                <w:sz w:val="16"/>
                <w:szCs w:val="16"/>
              </w:rPr>
            </w:pPr>
            <w:r w:rsidRPr="006C0D74">
              <w:rPr>
                <w:rFonts w:cstheme="minorHAnsi"/>
                <w:sz w:val="16"/>
                <w:szCs w:val="16"/>
              </w:rPr>
              <w:t>52.15%</w:t>
            </w:r>
          </w:p>
        </w:tc>
      </w:tr>
      <w:tr w:rsidR="006C0D74" w:rsidRPr="006C0D74" w14:paraId="27BE8E2F" w14:textId="77777777" w:rsidTr="00D958A3">
        <w:trPr>
          <w:trHeight w:val="475"/>
        </w:trPr>
        <w:tc>
          <w:tcPr>
            <w:tcW w:w="3123" w:type="dxa"/>
          </w:tcPr>
          <w:p w14:paraId="1BFF0AB3" w14:textId="77777777" w:rsidR="00602DA9" w:rsidRPr="006C0D74" w:rsidRDefault="00602DA9" w:rsidP="00D958A3">
            <w:pPr>
              <w:rPr>
                <w:rFonts w:cstheme="minorHAnsi"/>
                <w:sz w:val="16"/>
                <w:szCs w:val="16"/>
              </w:rPr>
            </w:pPr>
            <w:r w:rsidRPr="006C0D74">
              <w:rPr>
                <w:rFonts w:cstheme="minorHAnsi"/>
                <w:sz w:val="16"/>
                <w:szCs w:val="16"/>
              </w:rPr>
              <w:t>Taking part in intercourse or a sexual act does not remove the need for consent.</w:t>
            </w:r>
          </w:p>
        </w:tc>
        <w:tc>
          <w:tcPr>
            <w:tcW w:w="604" w:type="dxa"/>
          </w:tcPr>
          <w:p w14:paraId="224A2E20" w14:textId="77777777" w:rsidR="00602DA9" w:rsidRPr="006C0D74" w:rsidRDefault="00602DA9" w:rsidP="00D958A3">
            <w:pPr>
              <w:jc w:val="center"/>
              <w:rPr>
                <w:rFonts w:cstheme="minorHAnsi"/>
                <w:sz w:val="16"/>
                <w:szCs w:val="16"/>
              </w:rPr>
            </w:pPr>
            <w:r w:rsidRPr="006C0D74">
              <w:rPr>
                <w:rFonts w:cstheme="minorHAnsi"/>
                <w:sz w:val="16"/>
                <w:szCs w:val="16"/>
              </w:rPr>
              <w:t>4.07</w:t>
            </w:r>
          </w:p>
          <w:p w14:paraId="12D844D7" w14:textId="77777777" w:rsidR="00602DA9" w:rsidRPr="006C0D74" w:rsidRDefault="00602DA9" w:rsidP="00D958A3">
            <w:pPr>
              <w:jc w:val="center"/>
              <w:rPr>
                <w:rFonts w:cstheme="minorHAnsi"/>
                <w:sz w:val="16"/>
                <w:szCs w:val="16"/>
              </w:rPr>
            </w:pPr>
          </w:p>
        </w:tc>
        <w:tc>
          <w:tcPr>
            <w:tcW w:w="849" w:type="dxa"/>
          </w:tcPr>
          <w:p w14:paraId="0DD59CF6" w14:textId="77777777" w:rsidR="00602DA9" w:rsidRPr="006C0D74" w:rsidRDefault="00602DA9" w:rsidP="00D958A3">
            <w:pPr>
              <w:jc w:val="center"/>
              <w:rPr>
                <w:rFonts w:cstheme="minorHAnsi"/>
                <w:sz w:val="16"/>
                <w:szCs w:val="16"/>
              </w:rPr>
            </w:pPr>
            <w:r w:rsidRPr="006C0D74">
              <w:rPr>
                <w:rFonts w:cstheme="minorHAnsi"/>
                <w:sz w:val="16"/>
                <w:szCs w:val="16"/>
              </w:rPr>
              <w:t>0.93</w:t>
            </w:r>
          </w:p>
          <w:p w14:paraId="56F34D53" w14:textId="77777777" w:rsidR="00602DA9" w:rsidRPr="006C0D74" w:rsidRDefault="00602DA9" w:rsidP="00D958A3">
            <w:pPr>
              <w:jc w:val="center"/>
              <w:rPr>
                <w:rFonts w:cstheme="minorHAnsi"/>
                <w:sz w:val="16"/>
                <w:szCs w:val="16"/>
              </w:rPr>
            </w:pPr>
          </w:p>
        </w:tc>
        <w:tc>
          <w:tcPr>
            <w:tcW w:w="798" w:type="dxa"/>
          </w:tcPr>
          <w:p w14:paraId="4EEA5FB0" w14:textId="77777777" w:rsidR="00602DA9" w:rsidRPr="006C0D74" w:rsidRDefault="00602DA9" w:rsidP="00D958A3">
            <w:pPr>
              <w:jc w:val="center"/>
              <w:rPr>
                <w:rFonts w:cstheme="minorHAnsi"/>
                <w:sz w:val="16"/>
                <w:szCs w:val="16"/>
              </w:rPr>
            </w:pPr>
            <w:r w:rsidRPr="006C0D74">
              <w:rPr>
                <w:rFonts w:cstheme="minorHAnsi"/>
                <w:sz w:val="16"/>
                <w:szCs w:val="16"/>
              </w:rPr>
              <w:t>4</w:t>
            </w:r>
          </w:p>
          <w:p w14:paraId="1065CA6B" w14:textId="77777777" w:rsidR="00602DA9" w:rsidRPr="006C0D74" w:rsidRDefault="00602DA9" w:rsidP="00D958A3">
            <w:pPr>
              <w:jc w:val="center"/>
              <w:rPr>
                <w:rFonts w:cstheme="minorHAnsi"/>
                <w:sz w:val="16"/>
                <w:szCs w:val="16"/>
              </w:rPr>
            </w:pPr>
            <w:r w:rsidRPr="006C0D74">
              <w:rPr>
                <w:rFonts w:cstheme="minorHAnsi"/>
                <w:sz w:val="16"/>
                <w:szCs w:val="16"/>
              </w:rPr>
              <w:t>1.23%</w:t>
            </w:r>
          </w:p>
        </w:tc>
        <w:tc>
          <w:tcPr>
            <w:tcW w:w="809" w:type="dxa"/>
          </w:tcPr>
          <w:p w14:paraId="2C13186E" w14:textId="77777777" w:rsidR="00602DA9" w:rsidRPr="006C0D74" w:rsidRDefault="00602DA9" w:rsidP="00D958A3">
            <w:pPr>
              <w:jc w:val="center"/>
              <w:rPr>
                <w:rFonts w:cstheme="minorHAnsi"/>
                <w:sz w:val="16"/>
                <w:szCs w:val="16"/>
              </w:rPr>
            </w:pPr>
            <w:r w:rsidRPr="006C0D74">
              <w:rPr>
                <w:rFonts w:cstheme="minorHAnsi"/>
                <w:sz w:val="16"/>
                <w:szCs w:val="16"/>
              </w:rPr>
              <w:t>14</w:t>
            </w:r>
          </w:p>
          <w:p w14:paraId="739CF838" w14:textId="77777777" w:rsidR="00602DA9" w:rsidRPr="006C0D74" w:rsidRDefault="00602DA9" w:rsidP="00D958A3">
            <w:pPr>
              <w:jc w:val="center"/>
              <w:rPr>
                <w:rFonts w:cstheme="minorHAnsi"/>
                <w:sz w:val="16"/>
                <w:szCs w:val="16"/>
              </w:rPr>
            </w:pPr>
            <w:r w:rsidRPr="006C0D74">
              <w:rPr>
                <w:rFonts w:cstheme="minorHAnsi"/>
                <w:sz w:val="16"/>
                <w:szCs w:val="16"/>
              </w:rPr>
              <w:t>4.31%</w:t>
            </w:r>
          </w:p>
        </w:tc>
        <w:tc>
          <w:tcPr>
            <w:tcW w:w="884" w:type="dxa"/>
          </w:tcPr>
          <w:p w14:paraId="67EB6863" w14:textId="77777777" w:rsidR="00602DA9" w:rsidRPr="006C0D74" w:rsidRDefault="00602DA9" w:rsidP="00D958A3">
            <w:pPr>
              <w:jc w:val="center"/>
              <w:rPr>
                <w:rFonts w:cstheme="minorHAnsi"/>
                <w:sz w:val="16"/>
                <w:szCs w:val="16"/>
              </w:rPr>
            </w:pPr>
            <w:r w:rsidRPr="006C0D74">
              <w:rPr>
                <w:rFonts w:cstheme="minorHAnsi"/>
                <w:sz w:val="16"/>
                <w:szCs w:val="16"/>
              </w:rPr>
              <w:t>43</w:t>
            </w:r>
          </w:p>
          <w:p w14:paraId="4D109B78" w14:textId="77777777" w:rsidR="00602DA9" w:rsidRPr="006C0D74" w:rsidRDefault="00602DA9" w:rsidP="00D958A3">
            <w:pPr>
              <w:jc w:val="center"/>
              <w:rPr>
                <w:rFonts w:cstheme="minorHAnsi"/>
                <w:sz w:val="16"/>
                <w:szCs w:val="16"/>
              </w:rPr>
            </w:pPr>
            <w:r w:rsidRPr="006C0D74">
              <w:rPr>
                <w:rFonts w:cstheme="minorHAnsi"/>
                <w:sz w:val="16"/>
                <w:szCs w:val="16"/>
              </w:rPr>
              <w:t>13.23%</w:t>
            </w:r>
          </w:p>
        </w:tc>
        <w:tc>
          <w:tcPr>
            <w:tcW w:w="698" w:type="dxa"/>
          </w:tcPr>
          <w:p w14:paraId="11292DF4" w14:textId="77777777" w:rsidR="00602DA9" w:rsidRPr="006C0D74" w:rsidRDefault="00602DA9" w:rsidP="00D958A3">
            <w:pPr>
              <w:jc w:val="center"/>
              <w:rPr>
                <w:rFonts w:cstheme="minorHAnsi"/>
                <w:sz w:val="16"/>
                <w:szCs w:val="16"/>
              </w:rPr>
            </w:pPr>
            <w:r w:rsidRPr="006C0D74">
              <w:rPr>
                <w:rFonts w:cstheme="minorHAnsi"/>
                <w:sz w:val="16"/>
                <w:szCs w:val="16"/>
              </w:rPr>
              <w:t>127</w:t>
            </w:r>
          </w:p>
          <w:p w14:paraId="73D49792" w14:textId="77777777" w:rsidR="00602DA9" w:rsidRPr="006C0D74" w:rsidRDefault="00602DA9" w:rsidP="00D958A3">
            <w:pPr>
              <w:jc w:val="center"/>
              <w:rPr>
                <w:rFonts w:cstheme="minorHAnsi"/>
                <w:sz w:val="16"/>
                <w:szCs w:val="16"/>
              </w:rPr>
            </w:pPr>
            <w:r w:rsidRPr="006C0D74">
              <w:rPr>
                <w:rFonts w:cstheme="minorHAnsi"/>
                <w:sz w:val="16"/>
                <w:szCs w:val="16"/>
              </w:rPr>
              <w:t>39.08%</w:t>
            </w:r>
          </w:p>
        </w:tc>
        <w:tc>
          <w:tcPr>
            <w:tcW w:w="772" w:type="dxa"/>
          </w:tcPr>
          <w:p w14:paraId="3DC7A324" w14:textId="77777777" w:rsidR="00602DA9" w:rsidRPr="006C0D74" w:rsidRDefault="00602DA9" w:rsidP="00D958A3">
            <w:pPr>
              <w:jc w:val="center"/>
              <w:rPr>
                <w:rFonts w:cstheme="minorHAnsi"/>
                <w:sz w:val="16"/>
                <w:szCs w:val="16"/>
              </w:rPr>
            </w:pPr>
            <w:r w:rsidRPr="006C0D74">
              <w:rPr>
                <w:rFonts w:cstheme="minorHAnsi"/>
                <w:sz w:val="16"/>
                <w:szCs w:val="16"/>
              </w:rPr>
              <w:t>137</w:t>
            </w:r>
          </w:p>
          <w:p w14:paraId="2ECA7385" w14:textId="77777777" w:rsidR="00602DA9" w:rsidRPr="006C0D74" w:rsidRDefault="00602DA9" w:rsidP="00D958A3">
            <w:pPr>
              <w:jc w:val="center"/>
              <w:rPr>
                <w:rFonts w:cstheme="minorHAnsi"/>
                <w:sz w:val="16"/>
                <w:szCs w:val="16"/>
              </w:rPr>
            </w:pPr>
            <w:r w:rsidRPr="006C0D74">
              <w:rPr>
                <w:rFonts w:cstheme="minorHAnsi"/>
                <w:sz w:val="16"/>
                <w:szCs w:val="16"/>
              </w:rPr>
              <w:t>42.15%</w:t>
            </w:r>
          </w:p>
        </w:tc>
      </w:tr>
      <w:tr w:rsidR="006C0D74" w:rsidRPr="006C0D74" w14:paraId="3FBAA414" w14:textId="77777777" w:rsidTr="00D958A3">
        <w:trPr>
          <w:trHeight w:val="311"/>
        </w:trPr>
        <w:tc>
          <w:tcPr>
            <w:tcW w:w="3123" w:type="dxa"/>
          </w:tcPr>
          <w:p w14:paraId="546164E2" w14:textId="77777777" w:rsidR="00602DA9" w:rsidRPr="006C0D74" w:rsidRDefault="00602DA9" w:rsidP="00D958A3">
            <w:pPr>
              <w:rPr>
                <w:rFonts w:cstheme="minorHAnsi"/>
                <w:sz w:val="16"/>
                <w:szCs w:val="16"/>
              </w:rPr>
            </w:pPr>
            <w:r w:rsidRPr="006C0D74">
              <w:rPr>
                <w:rFonts w:cstheme="minorHAnsi"/>
                <w:sz w:val="16"/>
                <w:szCs w:val="16"/>
              </w:rPr>
              <w:t>Being coerced into sex is not giving consent.</w:t>
            </w:r>
          </w:p>
        </w:tc>
        <w:tc>
          <w:tcPr>
            <w:tcW w:w="604" w:type="dxa"/>
          </w:tcPr>
          <w:p w14:paraId="37681AB4" w14:textId="77777777" w:rsidR="00602DA9" w:rsidRPr="006C0D74" w:rsidRDefault="00602DA9" w:rsidP="00D958A3">
            <w:pPr>
              <w:jc w:val="center"/>
              <w:rPr>
                <w:rFonts w:cstheme="minorHAnsi"/>
                <w:sz w:val="16"/>
                <w:szCs w:val="16"/>
              </w:rPr>
            </w:pPr>
            <w:r w:rsidRPr="006C0D74">
              <w:rPr>
                <w:rFonts w:cstheme="minorHAnsi"/>
                <w:sz w:val="16"/>
                <w:szCs w:val="16"/>
              </w:rPr>
              <w:t>4.46</w:t>
            </w:r>
          </w:p>
        </w:tc>
        <w:tc>
          <w:tcPr>
            <w:tcW w:w="849" w:type="dxa"/>
          </w:tcPr>
          <w:p w14:paraId="2FD534BF" w14:textId="77777777" w:rsidR="00602DA9" w:rsidRPr="006C0D74" w:rsidRDefault="00602DA9" w:rsidP="00D958A3">
            <w:pPr>
              <w:jc w:val="center"/>
              <w:rPr>
                <w:rFonts w:cstheme="minorHAnsi"/>
                <w:sz w:val="16"/>
                <w:szCs w:val="16"/>
              </w:rPr>
            </w:pPr>
            <w:r w:rsidRPr="006C0D74">
              <w:rPr>
                <w:rFonts w:cstheme="minorHAnsi"/>
                <w:sz w:val="16"/>
                <w:szCs w:val="16"/>
              </w:rPr>
              <w:t>0.78</w:t>
            </w:r>
          </w:p>
        </w:tc>
        <w:tc>
          <w:tcPr>
            <w:tcW w:w="798" w:type="dxa"/>
          </w:tcPr>
          <w:p w14:paraId="2155568F" w14:textId="77777777" w:rsidR="00602DA9" w:rsidRPr="006C0D74" w:rsidRDefault="00602DA9" w:rsidP="00D958A3">
            <w:pPr>
              <w:jc w:val="center"/>
              <w:rPr>
                <w:rFonts w:cstheme="minorHAnsi"/>
                <w:sz w:val="16"/>
                <w:szCs w:val="16"/>
              </w:rPr>
            </w:pPr>
            <w:r w:rsidRPr="006C0D74">
              <w:rPr>
                <w:rFonts w:cstheme="minorHAnsi"/>
                <w:sz w:val="16"/>
                <w:szCs w:val="16"/>
              </w:rPr>
              <w:t>2</w:t>
            </w:r>
          </w:p>
          <w:p w14:paraId="61E67740" w14:textId="77777777" w:rsidR="00602DA9" w:rsidRPr="006C0D74" w:rsidRDefault="00602DA9" w:rsidP="00D958A3">
            <w:pPr>
              <w:jc w:val="center"/>
              <w:rPr>
                <w:rFonts w:cstheme="minorHAnsi"/>
                <w:sz w:val="16"/>
                <w:szCs w:val="16"/>
              </w:rPr>
            </w:pPr>
            <w:r w:rsidRPr="006C0D74">
              <w:rPr>
                <w:rFonts w:cstheme="minorHAnsi"/>
                <w:sz w:val="16"/>
                <w:szCs w:val="16"/>
              </w:rPr>
              <w:t>0.61%</w:t>
            </w:r>
          </w:p>
        </w:tc>
        <w:tc>
          <w:tcPr>
            <w:tcW w:w="809" w:type="dxa"/>
          </w:tcPr>
          <w:p w14:paraId="6179C124" w14:textId="77777777" w:rsidR="00602DA9" w:rsidRPr="006C0D74" w:rsidRDefault="00602DA9" w:rsidP="00D958A3">
            <w:pPr>
              <w:jc w:val="center"/>
              <w:rPr>
                <w:rFonts w:cstheme="minorHAnsi"/>
                <w:sz w:val="16"/>
                <w:szCs w:val="16"/>
              </w:rPr>
            </w:pPr>
            <w:r w:rsidRPr="006C0D74">
              <w:rPr>
                <w:rFonts w:cstheme="minorHAnsi"/>
                <w:sz w:val="16"/>
                <w:szCs w:val="16"/>
              </w:rPr>
              <w:t>7</w:t>
            </w:r>
          </w:p>
          <w:p w14:paraId="16F37BB1" w14:textId="77777777" w:rsidR="00602DA9" w:rsidRPr="006C0D74" w:rsidRDefault="00602DA9" w:rsidP="00D958A3">
            <w:pPr>
              <w:jc w:val="center"/>
              <w:rPr>
                <w:rFonts w:cstheme="minorHAnsi"/>
                <w:sz w:val="16"/>
                <w:szCs w:val="16"/>
              </w:rPr>
            </w:pPr>
            <w:r w:rsidRPr="006C0D74">
              <w:rPr>
                <w:rFonts w:cstheme="minorHAnsi"/>
                <w:sz w:val="16"/>
                <w:szCs w:val="16"/>
              </w:rPr>
              <w:t>2.14%</w:t>
            </w:r>
          </w:p>
        </w:tc>
        <w:tc>
          <w:tcPr>
            <w:tcW w:w="884" w:type="dxa"/>
          </w:tcPr>
          <w:p w14:paraId="15DCE136" w14:textId="77777777" w:rsidR="00602DA9" w:rsidRPr="006C0D74" w:rsidRDefault="00602DA9" w:rsidP="00D958A3">
            <w:pPr>
              <w:jc w:val="center"/>
              <w:rPr>
                <w:rFonts w:cstheme="minorHAnsi"/>
                <w:sz w:val="16"/>
                <w:szCs w:val="16"/>
              </w:rPr>
            </w:pPr>
            <w:r w:rsidRPr="006C0D74">
              <w:rPr>
                <w:rFonts w:cstheme="minorHAnsi"/>
                <w:sz w:val="16"/>
                <w:szCs w:val="16"/>
              </w:rPr>
              <w:t>18</w:t>
            </w:r>
          </w:p>
          <w:p w14:paraId="55B89907" w14:textId="77777777" w:rsidR="00602DA9" w:rsidRPr="006C0D74" w:rsidRDefault="00602DA9" w:rsidP="00D958A3">
            <w:pPr>
              <w:jc w:val="center"/>
              <w:rPr>
                <w:rFonts w:cstheme="minorHAnsi"/>
                <w:sz w:val="16"/>
                <w:szCs w:val="16"/>
              </w:rPr>
            </w:pPr>
            <w:r w:rsidRPr="006C0D74">
              <w:rPr>
                <w:rFonts w:cstheme="minorHAnsi"/>
                <w:sz w:val="16"/>
                <w:szCs w:val="16"/>
              </w:rPr>
              <w:t>5.50%</w:t>
            </w:r>
          </w:p>
        </w:tc>
        <w:tc>
          <w:tcPr>
            <w:tcW w:w="698" w:type="dxa"/>
          </w:tcPr>
          <w:p w14:paraId="25D3752A" w14:textId="77777777" w:rsidR="00602DA9" w:rsidRPr="006C0D74" w:rsidRDefault="00602DA9" w:rsidP="00D958A3">
            <w:pPr>
              <w:jc w:val="center"/>
              <w:rPr>
                <w:rFonts w:cstheme="minorHAnsi"/>
                <w:sz w:val="16"/>
                <w:szCs w:val="16"/>
              </w:rPr>
            </w:pPr>
            <w:r w:rsidRPr="006C0D74">
              <w:rPr>
                <w:rFonts w:cstheme="minorHAnsi"/>
                <w:sz w:val="16"/>
                <w:szCs w:val="16"/>
              </w:rPr>
              <w:t>89</w:t>
            </w:r>
          </w:p>
          <w:p w14:paraId="3C429B02" w14:textId="77777777" w:rsidR="00602DA9" w:rsidRPr="006C0D74" w:rsidRDefault="00602DA9" w:rsidP="00D958A3">
            <w:pPr>
              <w:jc w:val="center"/>
              <w:rPr>
                <w:rFonts w:cstheme="minorHAnsi"/>
                <w:sz w:val="16"/>
                <w:szCs w:val="16"/>
              </w:rPr>
            </w:pPr>
            <w:r w:rsidRPr="006C0D74">
              <w:rPr>
                <w:rFonts w:cstheme="minorHAnsi"/>
                <w:sz w:val="16"/>
                <w:szCs w:val="16"/>
              </w:rPr>
              <w:t>27.22%</w:t>
            </w:r>
          </w:p>
        </w:tc>
        <w:tc>
          <w:tcPr>
            <w:tcW w:w="772" w:type="dxa"/>
          </w:tcPr>
          <w:p w14:paraId="624171E4" w14:textId="77777777" w:rsidR="00602DA9" w:rsidRPr="006C0D74" w:rsidRDefault="00602DA9" w:rsidP="00D958A3">
            <w:pPr>
              <w:jc w:val="center"/>
              <w:rPr>
                <w:rFonts w:cstheme="minorHAnsi"/>
                <w:sz w:val="16"/>
                <w:szCs w:val="16"/>
              </w:rPr>
            </w:pPr>
            <w:r w:rsidRPr="006C0D74">
              <w:rPr>
                <w:rFonts w:cstheme="minorHAnsi"/>
                <w:sz w:val="16"/>
                <w:szCs w:val="16"/>
              </w:rPr>
              <w:t>211</w:t>
            </w:r>
          </w:p>
          <w:p w14:paraId="03BB33B0" w14:textId="77777777" w:rsidR="00602DA9" w:rsidRPr="006C0D74" w:rsidRDefault="00602DA9" w:rsidP="00D958A3">
            <w:pPr>
              <w:jc w:val="center"/>
              <w:rPr>
                <w:rFonts w:cstheme="minorHAnsi"/>
                <w:sz w:val="16"/>
                <w:szCs w:val="16"/>
              </w:rPr>
            </w:pPr>
            <w:r w:rsidRPr="006C0D74">
              <w:rPr>
                <w:rFonts w:cstheme="minorHAnsi"/>
                <w:sz w:val="16"/>
                <w:szCs w:val="16"/>
              </w:rPr>
              <w:t>64.53%</w:t>
            </w:r>
          </w:p>
        </w:tc>
      </w:tr>
      <w:tr w:rsidR="00602DA9" w:rsidRPr="006C0D74" w14:paraId="75BEFAE2" w14:textId="77777777" w:rsidTr="00D958A3">
        <w:trPr>
          <w:trHeight w:val="951"/>
        </w:trPr>
        <w:tc>
          <w:tcPr>
            <w:tcW w:w="3123" w:type="dxa"/>
          </w:tcPr>
          <w:p w14:paraId="7635757E" w14:textId="77777777" w:rsidR="00602DA9" w:rsidRPr="006C0D74" w:rsidRDefault="00602DA9" w:rsidP="00D958A3">
            <w:pPr>
              <w:rPr>
                <w:rFonts w:cstheme="minorHAnsi"/>
                <w:sz w:val="16"/>
                <w:szCs w:val="16"/>
              </w:rPr>
            </w:pPr>
            <w:r w:rsidRPr="006C0D74">
              <w:rPr>
                <w:rFonts w:cstheme="minorHAnsi"/>
                <w:sz w:val="16"/>
                <w:szCs w:val="16"/>
              </w:rPr>
              <w:t>Consent is needed every time intercourse happens in marriages or relationships regardless of whether or not they have had intercourse before.</w:t>
            </w:r>
          </w:p>
        </w:tc>
        <w:tc>
          <w:tcPr>
            <w:tcW w:w="604" w:type="dxa"/>
          </w:tcPr>
          <w:p w14:paraId="7BE967FE" w14:textId="77777777" w:rsidR="00602DA9" w:rsidRPr="006C0D74" w:rsidRDefault="00602DA9" w:rsidP="00D958A3">
            <w:pPr>
              <w:jc w:val="center"/>
              <w:rPr>
                <w:rFonts w:cstheme="minorHAnsi"/>
                <w:sz w:val="16"/>
                <w:szCs w:val="16"/>
              </w:rPr>
            </w:pPr>
            <w:r w:rsidRPr="006C0D74">
              <w:rPr>
                <w:rFonts w:cstheme="minorHAnsi"/>
                <w:sz w:val="16"/>
                <w:szCs w:val="16"/>
              </w:rPr>
              <w:t>4.19</w:t>
            </w:r>
          </w:p>
          <w:p w14:paraId="444779FA" w14:textId="77777777" w:rsidR="00602DA9" w:rsidRPr="006C0D74" w:rsidRDefault="00602DA9" w:rsidP="00D958A3">
            <w:pPr>
              <w:jc w:val="center"/>
              <w:rPr>
                <w:rFonts w:cstheme="minorHAnsi"/>
                <w:sz w:val="16"/>
                <w:szCs w:val="16"/>
              </w:rPr>
            </w:pPr>
          </w:p>
          <w:p w14:paraId="051F4BA8" w14:textId="77777777" w:rsidR="00602DA9" w:rsidRPr="006C0D74" w:rsidRDefault="00602DA9" w:rsidP="00D958A3">
            <w:pPr>
              <w:jc w:val="center"/>
              <w:rPr>
                <w:rFonts w:cstheme="minorHAnsi"/>
                <w:sz w:val="16"/>
                <w:szCs w:val="16"/>
              </w:rPr>
            </w:pPr>
          </w:p>
        </w:tc>
        <w:tc>
          <w:tcPr>
            <w:tcW w:w="849" w:type="dxa"/>
          </w:tcPr>
          <w:p w14:paraId="1CA62BB9" w14:textId="77777777" w:rsidR="00602DA9" w:rsidRPr="006C0D74" w:rsidRDefault="00602DA9" w:rsidP="00D958A3">
            <w:pPr>
              <w:jc w:val="center"/>
              <w:rPr>
                <w:rFonts w:cstheme="minorHAnsi"/>
                <w:sz w:val="16"/>
                <w:szCs w:val="16"/>
              </w:rPr>
            </w:pPr>
            <w:r w:rsidRPr="006C0D74">
              <w:rPr>
                <w:rFonts w:cstheme="minorHAnsi"/>
                <w:sz w:val="16"/>
                <w:szCs w:val="16"/>
              </w:rPr>
              <w:t>0.98</w:t>
            </w:r>
          </w:p>
          <w:p w14:paraId="2DE81AD2" w14:textId="77777777" w:rsidR="00602DA9" w:rsidRPr="006C0D74" w:rsidRDefault="00602DA9" w:rsidP="00D958A3">
            <w:pPr>
              <w:jc w:val="center"/>
              <w:rPr>
                <w:rFonts w:cstheme="minorHAnsi"/>
                <w:sz w:val="16"/>
                <w:szCs w:val="16"/>
              </w:rPr>
            </w:pPr>
          </w:p>
        </w:tc>
        <w:tc>
          <w:tcPr>
            <w:tcW w:w="798" w:type="dxa"/>
          </w:tcPr>
          <w:p w14:paraId="3C59B01F" w14:textId="77777777" w:rsidR="00602DA9" w:rsidRPr="006C0D74" w:rsidRDefault="00602DA9" w:rsidP="00D958A3">
            <w:pPr>
              <w:jc w:val="center"/>
              <w:rPr>
                <w:rFonts w:cstheme="minorHAnsi"/>
                <w:sz w:val="16"/>
                <w:szCs w:val="16"/>
              </w:rPr>
            </w:pPr>
            <w:r w:rsidRPr="006C0D74">
              <w:rPr>
                <w:rFonts w:cstheme="minorHAnsi"/>
                <w:sz w:val="16"/>
                <w:szCs w:val="16"/>
              </w:rPr>
              <w:t>7</w:t>
            </w:r>
          </w:p>
          <w:p w14:paraId="57C67A30" w14:textId="77777777" w:rsidR="00602DA9" w:rsidRPr="006C0D74" w:rsidRDefault="00602DA9" w:rsidP="00D958A3">
            <w:pPr>
              <w:spacing w:line="360" w:lineRule="auto"/>
              <w:jc w:val="center"/>
              <w:rPr>
                <w:rFonts w:cstheme="minorHAnsi"/>
                <w:sz w:val="16"/>
                <w:szCs w:val="16"/>
              </w:rPr>
            </w:pPr>
            <w:r w:rsidRPr="006C0D74">
              <w:rPr>
                <w:rFonts w:cstheme="minorHAnsi"/>
                <w:sz w:val="16"/>
                <w:szCs w:val="16"/>
              </w:rPr>
              <w:t>2.13%</w:t>
            </w:r>
          </w:p>
        </w:tc>
        <w:tc>
          <w:tcPr>
            <w:tcW w:w="809" w:type="dxa"/>
          </w:tcPr>
          <w:p w14:paraId="744A76F9" w14:textId="77777777" w:rsidR="00602DA9" w:rsidRPr="006C0D74" w:rsidRDefault="00602DA9" w:rsidP="00D958A3">
            <w:pPr>
              <w:jc w:val="center"/>
              <w:rPr>
                <w:rFonts w:cstheme="minorHAnsi"/>
                <w:sz w:val="16"/>
                <w:szCs w:val="16"/>
              </w:rPr>
            </w:pPr>
            <w:r w:rsidRPr="006C0D74">
              <w:rPr>
                <w:rFonts w:cstheme="minorHAnsi"/>
                <w:sz w:val="16"/>
                <w:szCs w:val="16"/>
              </w:rPr>
              <w:t>14</w:t>
            </w:r>
          </w:p>
          <w:p w14:paraId="67C3321B" w14:textId="77777777" w:rsidR="00602DA9" w:rsidRPr="006C0D74" w:rsidRDefault="00602DA9" w:rsidP="00D958A3">
            <w:pPr>
              <w:jc w:val="center"/>
              <w:rPr>
                <w:rFonts w:cstheme="minorHAnsi"/>
                <w:sz w:val="16"/>
                <w:szCs w:val="16"/>
              </w:rPr>
            </w:pPr>
            <w:r w:rsidRPr="006C0D74">
              <w:rPr>
                <w:rFonts w:cstheme="minorHAnsi"/>
                <w:sz w:val="16"/>
                <w:szCs w:val="16"/>
              </w:rPr>
              <w:t>4.27%</w:t>
            </w:r>
          </w:p>
        </w:tc>
        <w:tc>
          <w:tcPr>
            <w:tcW w:w="884" w:type="dxa"/>
          </w:tcPr>
          <w:p w14:paraId="46661531" w14:textId="77777777" w:rsidR="00602DA9" w:rsidRPr="006C0D74" w:rsidRDefault="00602DA9" w:rsidP="00D958A3">
            <w:pPr>
              <w:jc w:val="center"/>
              <w:rPr>
                <w:rFonts w:cstheme="minorHAnsi"/>
                <w:sz w:val="16"/>
                <w:szCs w:val="16"/>
              </w:rPr>
            </w:pPr>
            <w:r w:rsidRPr="006C0D74">
              <w:rPr>
                <w:rFonts w:cstheme="minorHAnsi"/>
                <w:sz w:val="16"/>
                <w:szCs w:val="16"/>
              </w:rPr>
              <w:t>38</w:t>
            </w:r>
          </w:p>
          <w:p w14:paraId="5547DB68" w14:textId="77777777" w:rsidR="00602DA9" w:rsidRPr="006C0D74" w:rsidRDefault="00602DA9" w:rsidP="00D958A3">
            <w:pPr>
              <w:jc w:val="center"/>
              <w:rPr>
                <w:rFonts w:cstheme="minorHAnsi"/>
                <w:sz w:val="16"/>
                <w:szCs w:val="16"/>
              </w:rPr>
            </w:pPr>
            <w:r w:rsidRPr="006C0D74">
              <w:rPr>
                <w:rFonts w:cstheme="minorHAnsi"/>
                <w:sz w:val="16"/>
                <w:szCs w:val="16"/>
              </w:rPr>
              <w:t>11.59%</w:t>
            </w:r>
          </w:p>
        </w:tc>
        <w:tc>
          <w:tcPr>
            <w:tcW w:w="698" w:type="dxa"/>
          </w:tcPr>
          <w:p w14:paraId="40B9001E" w14:textId="77777777" w:rsidR="00602DA9" w:rsidRPr="006C0D74" w:rsidRDefault="00602DA9" w:rsidP="00D958A3">
            <w:pPr>
              <w:jc w:val="center"/>
              <w:rPr>
                <w:rFonts w:cstheme="minorHAnsi"/>
                <w:sz w:val="16"/>
                <w:szCs w:val="16"/>
              </w:rPr>
            </w:pPr>
            <w:r w:rsidRPr="006C0D74">
              <w:rPr>
                <w:rFonts w:cstheme="minorHAnsi"/>
                <w:sz w:val="16"/>
                <w:szCs w:val="16"/>
              </w:rPr>
              <w:t>103</w:t>
            </w:r>
          </w:p>
          <w:p w14:paraId="144668DA" w14:textId="77777777" w:rsidR="00602DA9" w:rsidRPr="006C0D74" w:rsidRDefault="00602DA9" w:rsidP="00D958A3">
            <w:pPr>
              <w:jc w:val="center"/>
              <w:rPr>
                <w:rFonts w:cstheme="minorHAnsi"/>
                <w:sz w:val="16"/>
                <w:szCs w:val="16"/>
              </w:rPr>
            </w:pPr>
            <w:r w:rsidRPr="006C0D74">
              <w:rPr>
                <w:rFonts w:cstheme="minorHAnsi"/>
                <w:sz w:val="16"/>
                <w:szCs w:val="16"/>
              </w:rPr>
              <w:t>31.40%</w:t>
            </w:r>
          </w:p>
        </w:tc>
        <w:tc>
          <w:tcPr>
            <w:tcW w:w="772" w:type="dxa"/>
          </w:tcPr>
          <w:p w14:paraId="6C312086" w14:textId="77777777" w:rsidR="00602DA9" w:rsidRPr="006C0D74" w:rsidRDefault="00602DA9" w:rsidP="00D958A3">
            <w:pPr>
              <w:jc w:val="center"/>
              <w:rPr>
                <w:rFonts w:cstheme="minorHAnsi"/>
                <w:sz w:val="16"/>
                <w:szCs w:val="16"/>
              </w:rPr>
            </w:pPr>
            <w:r w:rsidRPr="006C0D74">
              <w:rPr>
                <w:rFonts w:cstheme="minorHAnsi"/>
                <w:sz w:val="16"/>
                <w:szCs w:val="16"/>
              </w:rPr>
              <w:t>166</w:t>
            </w:r>
          </w:p>
          <w:p w14:paraId="33B9B0C3" w14:textId="77777777" w:rsidR="00602DA9" w:rsidRPr="006C0D74" w:rsidRDefault="00602DA9" w:rsidP="00D958A3">
            <w:pPr>
              <w:jc w:val="center"/>
              <w:rPr>
                <w:rFonts w:cstheme="minorHAnsi"/>
                <w:sz w:val="16"/>
                <w:szCs w:val="16"/>
              </w:rPr>
            </w:pPr>
            <w:r w:rsidRPr="006C0D74">
              <w:rPr>
                <w:rFonts w:cstheme="minorHAnsi"/>
                <w:sz w:val="16"/>
                <w:szCs w:val="16"/>
              </w:rPr>
              <w:t>50.61%</w:t>
            </w:r>
          </w:p>
        </w:tc>
      </w:tr>
    </w:tbl>
    <w:p w14:paraId="3AABAC55" w14:textId="77777777" w:rsidR="00602DA9" w:rsidRPr="006C0D74" w:rsidRDefault="00602DA9" w:rsidP="00602DA9"/>
    <w:p w14:paraId="66FF1903" w14:textId="394CA620" w:rsidR="00602DA9" w:rsidRPr="006C0D74" w:rsidRDefault="00602DA9" w:rsidP="00602DA9">
      <w:pPr>
        <w:keepNext/>
        <w:spacing w:after="0"/>
      </w:pPr>
      <w:r w:rsidRPr="006C0D74">
        <w:rPr>
          <w:noProof/>
        </w:rPr>
        <w:drawing>
          <wp:inline distT="0" distB="0" distL="0" distR="0" wp14:anchorId="6385653D" wp14:editId="0F89B49F">
            <wp:extent cx="5372100" cy="3352800"/>
            <wp:effectExtent l="0" t="0" r="0" b="0"/>
            <wp:docPr id="43" name="Chart 43">
              <a:extLst xmlns:a="http://schemas.openxmlformats.org/drawingml/2006/main">
                <a:ext uri="{FF2B5EF4-FFF2-40B4-BE49-F238E27FC236}">
                  <a16:creationId xmlns:a16="http://schemas.microsoft.com/office/drawing/2014/main" id="{E65A8DFF-CDD6-44A2-B72A-26138CF2A2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6E149E9" w14:textId="18F5E478" w:rsidR="00602DA9" w:rsidRPr="006C0D74" w:rsidRDefault="00602DA9" w:rsidP="002F519C">
      <w:pPr>
        <w:pStyle w:val="Caption"/>
      </w:pPr>
      <w:r w:rsidRPr="006C0D74">
        <w:t xml:space="preserve">Figure </w:t>
      </w:r>
      <w:r w:rsidR="00212947" w:rsidRPr="006C0D74">
        <w:t>4</w:t>
      </w:r>
      <w:r w:rsidRPr="006C0D74">
        <w:t>.</w:t>
      </w:r>
      <w:r w:rsidR="00EA698E" w:rsidRPr="006C0D74">
        <w:t>2</w:t>
      </w:r>
      <w:r w:rsidRPr="006C0D74">
        <w:t>: Average score of the statements for the subscale 2: Influences on consent.</w:t>
      </w:r>
    </w:p>
    <w:p w14:paraId="0D8DA60B" w14:textId="257E0EAB" w:rsidR="00723B7D" w:rsidRPr="00232E65" w:rsidRDefault="00723B7D" w:rsidP="001258C4">
      <w:pPr>
        <w:pStyle w:val="Heading3"/>
        <w:numPr>
          <w:ilvl w:val="2"/>
          <w:numId w:val="48"/>
        </w:numPr>
      </w:pPr>
      <w:bookmarkStart w:id="201" w:name="_Toc125708792"/>
      <w:r w:rsidRPr="00232E65">
        <w:t>Scale evaluation analysis</w:t>
      </w:r>
      <w:bookmarkEnd w:id="201"/>
    </w:p>
    <w:p w14:paraId="6310CF28" w14:textId="0EF702E1" w:rsidR="00723B7D" w:rsidRPr="006C0D74" w:rsidRDefault="00723B7D" w:rsidP="007B0866">
      <w:pPr>
        <w:spacing w:line="480" w:lineRule="auto"/>
        <w:jc w:val="both"/>
        <w:rPr>
          <w:rFonts w:cstheme="minorHAnsi"/>
          <w:b/>
          <w:bCs/>
          <w:smallCaps/>
          <w:sz w:val="16"/>
          <w:szCs w:val="16"/>
        </w:rPr>
      </w:pPr>
      <w:r w:rsidRPr="006C0D74">
        <w:rPr>
          <w:sz w:val="24"/>
          <w:szCs w:val="24"/>
        </w:rPr>
        <w:t xml:space="preserve">There are two types of analysis that are applied to scales: assessment of scale reliability and scale validity. To determine scale reliability, item analysis is applied. An item analysis examines the extent to which items within the scale correlates to each other and to the overall scale. Those </w:t>
      </w:r>
      <w:r w:rsidR="00EE6956" w:rsidRPr="006C0D74">
        <w:rPr>
          <w:sz w:val="24"/>
          <w:szCs w:val="24"/>
        </w:rPr>
        <w:t xml:space="preserve">statements </w:t>
      </w:r>
      <w:r w:rsidR="007B2B0E" w:rsidRPr="006C0D74">
        <w:rPr>
          <w:sz w:val="24"/>
          <w:szCs w:val="24"/>
        </w:rPr>
        <w:t>which</w:t>
      </w:r>
      <w:r w:rsidRPr="006C0D74">
        <w:rPr>
          <w:sz w:val="24"/>
          <w:szCs w:val="24"/>
        </w:rPr>
        <w:t xml:space="preserve"> measure the same should show a strong correlation with participants responses, whereas those </w:t>
      </w:r>
      <w:r w:rsidR="007B2B0E" w:rsidRPr="006C0D74">
        <w:rPr>
          <w:sz w:val="24"/>
          <w:szCs w:val="24"/>
        </w:rPr>
        <w:t>which</w:t>
      </w:r>
      <w:r w:rsidRPr="006C0D74">
        <w:rPr>
          <w:sz w:val="24"/>
          <w:szCs w:val="24"/>
        </w:rPr>
        <w:t xml:space="preserve"> show a poor correlation indicate that some items are measuring </w:t>
      </w:r>
      <w:r w:rsidR="00935D34" w:rsidRPr="006C0D74">
        <w:rPr>
          <w:sz w:val="24"/>
          <w:szCs w:val="24"/>
        </w:rPr>
        <w:t xml:space="preserve">something </w:t>
      </w:r>
      <w:r w:rsidRPr="006C0D74">
        <w:rPr>
          <w:sz w:val="24"/>
          <w:szCs w:val="24"/>
        </w:rPr>
        <w:t xml:space="preserve">different to the rest of the scale. The P-JST had four items that had to be removed at this stage of the item analysis. The </w:t>
      </w:r>
      <w:r w:rsidRPr="006C0D74">
        <w:rPr>
          <w:sz w:val="24"/>
          <w:szCs w:val="24"/>
        </w:rPr>
        <w:lastRenderedPageBreak/>
        <w:t xml:space="preserve">statement “A verbal ‘no’ is needed for intercourse to stop” was removed from ‘Subscale 1 – Perceptions surrounding consent’ due to it having a negative correlation to the other items. This may have been due to the wording of the statement which unintentionally meant that participants answered that question in </w:t>
      </w:r>
      <w:r w:rsidR="00DE5EAF" w:rsidRPr="006C0D74">
        <w:rPr>
          <w:sz w:val="24"/>
          <w:szCs w:val="24"/>
        </w:rPr>
        <w:t>separate ways</w:t>
      </w:r>
      <w:r w:rsidRPr="006C0D74">
        <w:rPr>
          <w:sz w:val="24"/>
          <w:szCs w:val="24"/>
        </w:rPr>
        <w:t xml:space="preserve">. </w:t>
      </w:r>
      <w:r w:rsidRPr="006C0D74">
        <w:rPr>
          <w:rFonts w:cstheme="minorHAnsi"/>
          <w:sz w:val="24"/>
          <w:szCs w:val="24"/>
        </w:rPr>
        <w:t xml:space="preserve">However, although the statement regarding verbality of consent is deemed to not correlate with the rest of the measure, the statement is an important one within a measure on attitudes and beliefs towards consent and therefore would not be beneficial to the scale </w:t>
      </w:r>
      <w:r w:rsidR="003C4DB1" w:rsidRPr="006C0D74">
        <w:rPr>
          <w:rFonts w:cstheme="minorHAnsi"/>
          <w:sz w:val="24"/>
          <w:szCs w:val="24"/>
        </w:rPr>
        <w:t>should it be removed.</w:t>
      </w:r>
    </w:p>
    <w:p w14:paraId="3BDD5D7D" w14:textId="10406422" w:rsidR="00602DA9" w:rsidRPr="006C0D74" w:rsidRDefault="00602DA9" w:rsidP="002F519C">
      <w:pPr>
        <w:pStyle w:val="Caption"/>
      </w:pPr>
      <w:r w:rsidRPr="006C0D74">
        <w:t xml:space="preserve">Table </w:t>
      </w:r>
      <w:r w:rsidR="006774BA" w:rsidRPr="006C0D74">
        <w:t>4</w:t>
      </w:r>
      <w:r w:rsidRPr="006C0D74">
        <w:t>.4: Means, standard deviations and scale responses for the Pre-Jury Screening Tool survey for subscale 3: Validity and need for biological evidence.</w:t>
      </w:r>
    </w:p>
    <w:tbl>
      <w:tblPr>
        <w:tblStyle w:val="TableGrid"/>
        <w:tblW w:w="8478" w:type="dxa"/>
        <w:tblLayout w:type="fixed"/>
        <w:tblLook w:val="04A0" w:firstRow="1" w:lastRow="0" w:firstColumn="1" w:lastColumn="0" w:noHBand="0" w:noVBand="1"/>
      </w:tblPr>
      <w:tblGrid>
        <w:gridCol w:w="3101"/>
        <w:gridCol w:w="600"/>
        <w:gridCol w:w="843"/>
        <w:gridCol w:w="793"/>
        <w:gridCol w:w="804"/>
        <w:gridCol w:w="878"/>
        <w:gridCol w:w="693"/>
        <w:gridCol w:w="766"/>
      </w:tblGrid>
      <w:tr w:rsidR="006C0D74" w:rsidRPr="006C0D74" w14:paraId="62215070" w14:textId="77777777" w:rsidTr="00D958A3">
        <w:trPr>
          <w:trHeight w:val="670"/>
        </w:trPr>
        <w:tc>
          <w:tcPr>
            <w:tcW w:w="3101" w:type="dxa"/>
          </w:tcPr>
          <w:p w14:paraId="36586957" w14:textId="77777777" w:rsidR="00602DA9" w:rsidRPr="006C0D74" w:rsidRDefault="00602DA9" w:rsidP="00D958A3">
            <w:pPr>
              <w:jc w:val="center"/>
              <w:rPr>
                <w:rFonts w:cstheme="minorHAnsi"/>
                <w:b/>
                <w:bCs/>
                <w:sz w:val="16"/>
                <w:szCs w:val="16"/>
              </w:rPr>
            </w:pPr>
            <w:r w:rsidRPr="006C0D74">
              <w:rPr>
                <w:rFonts w:cstheme="minorHAnsi"/>
                <w:b/>
                <w:bCs/>
                <w:sz w:val="16"/>
                <w:szCs w:val="16"/>
              </w:rPr>
              <w:t>Subscale 3: Validity and need for biological evidence.</w:t>
            </w:r>
          </w:p>
          <w:p w14:paraId="78CDFBC7" w14:textId="77777777" w:rsidR="00602DA9" w:rsidRPr="006C0D74" w:rsidRDefault="00602DA9" w:rsidP="00D958A3">
            <w:pPr>
              <w:jc w:val="center"/>
              <w:rPr>
                <w:rFonts w:cstheme="minorHAnsi"/>
                <w:b/>
                <w:bCs/>
                <w:sz w:val="16"/>
                <w:szCs w:val="16"/>
              </w:rPr>
            </w:pPr>
            <w:r w:rsidRPr="006C0D74">
              <w:rPr>
                <w:rFonts w:cstheme="minorHAnsi"/>
                <w:b/>
                <w:bCs/>
                <w:sz w:val="16"/>
                <w:szCs w:val="16"/>
              </w:rPr>
              <w:t>α =.589</w:t>
            </w:r>
          </w:p>
        </w:tc>
        <w:tc>
          <w:tcPr>
            <w:tcW w:w="600" w:type="dxa"/>
          </w:tcPr>
          <w:p w14:paraId="114104F2" w14:textId="77777777" w:rsidR="00602DA9" w:rsidRPr="006C0D74" w:rsidRDefault="00602DA9" w:rsidP="00D958A3">
            <w:pPr>
              <w:jc w:val="center"/>
              <w:rPr>
                <w:rFonts w:cstheme="minorHAnsi"/>
                <w:b/>
                <w:bCs/>
                <w:sz w:val="16"/>
                <w:szCs w:val="16"/>
              </w:rPr>
            </w:pPr>
            <w:r w:rsidRPr="006C0D74">
              <w:rPr>
                <w:rFonts w:cstheme="minorHAnsi"/>
                <w:b/>
                <w:bCs/>
                <w:sz w:val="16"/>
                <w:szCs w:val="16"/>
              </w:rPr>
              <w:t>3.09</w:t>
            </w:r>
          </w:p>
        </w:tc>
        <w:tc>
          <w:tcPr>
            <w:tcW w:w="843" w:type="dxa"/>
          </w:tcPr>
          <w:p w14:paraId="066770F0" w14:textId="77777777" w:rsidR="00602DA9" w:rsidRPr="006C0D74" w:rsidRDefault="00602DA9" w:rsidP="00D958A3">
            <w:pPr>
              <w:jc w:val="center"/>
              <w:rPr>
                <w:rFonts w:cstheme="minorHAnsi"/>
                <w:b/>
                <w:bCs/>
                <w:sz w:val="16"/>
                <w:szCs w:val="16"/>
              </w:rPr>
            </w:pPr>
            <w:r w:rsidRPr="006C0D74">
              <w:rPr>
                <w:rFonts w:cstheme="minorHAnsi"/>
                <w:b/>
                <w:bCs/>
                <w:sz w:val="16"/>
                <w:szCs w:val="16"/>
              </w:rPr>
              <w:t>0.54</w:t>
            </w:r>
          </w:p>
        </w:tc>
        <w:tc>
          <w:tcPr>
            <w:tcW w:w="793" w:type="dxa"/>
          </w:tcPr>
          <w:p w14:paraId="4964636E" w14:textId="77777777" w:rsidR="00602DA9" w:rsidRPr="006C0D74" w:rsidRDefault="00602DA9" w:rsidP="00D958A3">
            <w:pPr>
              <w:jc w:val="center"/>
              <w:rPr>
                <w:rFonts w:cstheme="minorHAnsi"/>
                <w:sz w:val="16"/>
                <w:szCs w:val="16"/>
              </w:rPr>
            </w:pPr>
          </w:p>
        </w:tc>
        <w:tc>
          <w:tcPr>
            <w:tcW w:w="804" w:type="dxa"/>
          </w:tcPr>
          <w:p w14:paraId="2B474E4D" w14:textId="77777777" w:rsidR="00602DA9" w:rsidRPr="006C0D74" w:rsidRDefault="00602DA9" w:rsidP="00D958A3">
            <w:pPr>
              <w:jc w:val="center"/>
              <w:rPr>
                <w:rFonts w:cstheme="minorHAnsi"/>
                <w:sz w:val="16"/>
                <w:szCs w:val="16"/>
              </w:rPr>
            </w:pPr>
          </w:p>
        </w:tc>
        <w:tc>
          <w:tcPr>
            <w:tcW w:w="878" w:type="dxa"/>
          </w:tcPr>
          <w:p w14:paraId="6993A38E" w14:textId="77777777" w:rsidR="00602DA9" w:rsidRPr="006C0D74" w:rsidRDefault="00602DA9" w:rsidP="00D958A3">
            <w:pPr>
              <w:jc w:val="center"/>
              <w:rPr>
                <w:rFonts w:cstheme="minorHAnsi"/>
                <w:sz w:val="16"/>
                <w:szCs w:val="16"/>
              </w:rPr>
            </w:pPr>
          </w:p>
        </w:tc>
        <w:tc>
          <w:tcPr>
            <w:tcW w:w="693" w:type="dxa"/>
          </w:tcPr>
          <w:p w14:paraId="5FF678A4" w14:textId="77777777" w:rsidR="00602DA9" w:rsidRPr="006C0D74" w:rsidRDefault="00602DA9" w:rsidP="00D958A3">
            <w:pPr>
              <w:jc w:val="center"/>
              <w:rPr>
                <w:rFonts w:cstheme="minorHAnsi"/>
                <w:sz w:val="16"/>
                <w:szCs w:val="16"/>
              </w:rPr>
            </w:pPr>
          </w:p>
        </w:tc>
        <w:tc>
          <w:tcPr>
            <w:tcW w:w="766" w:type="dxa"/>
          </w:tcPr>
          <w:p w14:paraId="0D7F27AA" w14:textId="77777777" w:rsidR="00602DA9" w:rsidRPr="006C0D74" w:rsidRDefault="00602DA9" w:rsidP="00D958A3">
            <w:pPr>
              <w:jc w:val="center"/>
              <w:rPr>
                <w:rFonts w:cstheme="minorHAnsi"/>
                <w:sz w:val="16"/>
                <w:szCs w:val="16"/>
              </w:rPr>
            </w:pPr>
          </w:p>
        </w:tc>
      </w:tr>
      <w:tr w:rsidR="006C0D74" w:rsidRPr="006C0D74" w14:paraId="7B5CE021" w14:textId="77777777" w:rsidTr="00D958A3">
        <w:trPr>
          <w:trHeight w:val="628"/>
        </w:trPr>
        <w:tc>
          <w:tcPr>
            <w:tcW w:w="3101" w:type="dxa"/>
          </w:tcPr>
          <w:p w14:paraId="3317D4EB" w14:textId="77777777" w:rsidR="00602DA9" w:rsidRPr="006C0D74" w:rsidRDefault="00602DA9" w:rsidP="00D958A3">
            <w:pPr>
              <w:rPr>
                <w:rFonts w:cstheme="minorHAnsi"/>
                <w:sz w:val="16"/>
                <w:szCs w:val="16"/>
              </w:rPr>
            </w:pPr>
            <w:r w:rsidRPr="006C0D74">
              <w:rPr>
                <w:rFonts w:cstheme="minorHAnsi"/>
                <w:sz w:val="16"/>
                <w:szCs w:val="16"/>
              </w:rPr>
              <w:t>The presence of biological evidence in cases of alleged rape is of greater value than determining if there was a lack of consent.</w:t>
            </w:r>
          </w:p>
        </w:tc>
        <w:tc>
          <w:tcPr>
            <w:tcW w:w="600" w:type="dxa"/>
          </w:tcPr>
          <w:p w14:paraId="34501B5B" w14:textId="77777777" w:rsidR="00602DA9" w:rsidRPr="006C0D74" w:rsidRDefault="00602DA9" w:rsidP="00D958A3">
            <w:pPr>
              <w:jc w:val="center"/>
              <w:rPr>
                <w:rFonts w:cstheme="minorHAnsi"/>
                <w:sz w:val="16"/>
                <w:szCs w:val="16"/>
              </w:rPr>
            </w:pPr>
            <w:r w:rsidRPr="006C0D74">
              <w:rPr>
                <w:rFonts w:cstheme="minorHAnsi"/>
                <w:sz w:val="16"/>
                <w:szCs w:val="16"/>
              </w:rPr>
              <w:t>2.47</w:t>
            </w:r>
          </w:p>
          <w:p w14:paraId="00363FB0" w14:textId="77777777" w:rsidR="00602DA9" w:rsidRPr="006C0D74" w:rsidRDefault="00602DA9" w:rsidP="00D958A3">
            <w:pPr>
              <w:jc w:val="center"/>
              <w:rPr>
                <w:rFonts w:cstheme="minorHAnsi"/>
                <w:sz w:val="16"/>
                <w:szCs w:val="16"/>
              </w:rPr>
            </w:pPr>
          </w:p>
        </w:tc>
        <w:tc>
          <w:tcPr>
            <w:tcW w:w="843" w:type="dxa"/>
          </w:tcPr>
          <w:p w14:paraId="3C35FD4F" w14:textId="77777777" w:rsidR="00602DA9" w:rsidRPr="006C0D74" w:rsidRDefault="00602DA9" w:rsidP="00D958A3">
            <w:pPr>
              <w:jc w:val="center"/>
              <w:rPr>
                <w:rFonts w:cstheme="minorHAnsi"/>
                <w:sz w:val="16"/>
                <w:szCs w:val="16"/>
              </w:rPr>
            </w:pPr>
            <w:r w:rsidRPr="006C0D74">
              <w:rPr>
                <w:rFonts w:cstheme="minorHAnsi"/>
                <w:sz w:val="16"/>
                <w:szCs w:val="16"/>
              </w:rPr>
              <w:t>1.07</w:t>
            </w:r>
          </w:p>
          <w:p w14:paraId="7E438648" w14:textId="77777777" w:rsidR="00602DA9" w:rsidRPr="006C0D74" w:rsidRDefault="00602DA9" w:rsidP="00D958A3">
            <w:pPr>
              <w:jc w:val="center"/>
              <w:rPr>
                <w:rFonts w:cstheme="minorHAnsi"/>
                <w:sz w:val="16"/>
                <w:szCs w:val="16"/>
              </w:rPr>
            </w:pPr>
          </w:p>
        </w:tc>
        <w:tc>
          <w:tcPr>
            <w:tcW w:w="793" w:type="dxa"/>
          </w:tcPr>
          <w:p w14:paraId="7F83646D" w14:textId="77777777" w:rsidR="00602DA9" w:rsidRPr="006C0D74" w:rsidRDefault="00602DA9" w:rsidP="00D958A3">
            <w:pPr>
              <w:jc w:val="center"/>
              <w:rPr>
                <w:rFonts w:cstheme="minorHAnsi"/>
                <w:sz w:val="16"/>
                <w:szCs w:val="16"/>
              </w:rPr>
            </w:pPr>
            <w:r w:rsidRPr="006C0D74">
              <w:rPr>
                <w:rFonts w:cstheme="minorHAnsi"/>
                <w:sz w:val="16"/>
                <w:szCs w:val="16"/>
              </w:rPr>
              <w:t>50</w:t>
            </w:r>
          </w:p>
          <w:p w14:paraId="6EB09591" w14:textId="77777777" w:rsidR="00602DA9" w:rsidRPr="006C0D74" w:rsidRDefault="00602DA9" w:rsidP="00D958A3">
            <w:pPr>
              <w:jc w:val="center"/>
              <w:rPr>
                <w:rFonts w:cstheme="minorHAnsi"/>
                <w:sz w:val="16"/>
                <w:szCs w:val="16"/>
              </w:rPr>
            </w:pPr>
            <w:r w:rsidRPr="006C0D74">
              <w:rPr>
                <w:rFonts w:cstheme="minorHAnsi"/>
                <w:sz w:val="16"/>
                <w:szCs w:val="16"/>
              </w:rPr>
              <w:t>16.08%</w:t>
            </w:r>
          </w:p>
        </w:tc>
        <w:tc>
          <w:tcPr>
            <w:tcW w:w="804" w:type="dxa"/>
          </w:tcPr>
          <w:p w14:paraId="0766D224" w14:textId="77777777" w:rsidR="00602DA9" w:rsidRPr="006C0D74" w:rsidRDefault="00602DA9" w:rsidP="00D958A3">
            <w:pPr>
              <w:jc w:val="center"/>
              <w:rPr>
                <w:rFonts w:cstheme="minorHAnsi"/>
                <w:sz w:val="16"/>
                <w:szCs w:val="16"/>
              </w:rPr>
            </w:pPr>
            <w:r w:rsidRPr="006C0D74">
              <w:rPr>
                <w:rFonts w:cstheme="minorHAnsi"/>
                <w:sz w:val="16"/>
                <w:szCs w:val="16"/>
              </w:rPr>
              <w:t>93</w:t>
            </w:r>
          </w:p>
          <w:p w14:paraId="0E98694D" w14:textId="77777777" w:rsidR="00602DA9" w:rsidRPr="006C0D74" w:rsidRDefault="00602DA9" w:rsidP="00D958A3">
            <w:pPr>
              <w:jc w:val="center"/>
              <w:rPr>
                <w:rFonts w:cstheme="minorHAnsi"/>
                <w:sz w:val="16"/>
                <w:szCs w:val="16"/>
              </w:rPr>
            </w:pPr>
            <w:r w:rsidRPr="006C0D74">
              <w:rPr>
                <w:rFonts w:cstheme="minorHAnsi"/>
                <w:sz w:val="16"/>
                <w:szCs w:val="16"/>
              </w:rPr>
              <w:t>29.90%</w:t>
            </w:r>
          </w:p>
        </w:tc>
        <w:tc>
          <w:tcPr>
            <w:tcW w:w="878" w:type="dxa"/>
          </w:tcPr>
          <w:p w14:paraId="080C679F" w14:textId="77777777" w:rsidR="00602DA9" w:rsidRPr="006C0D74" w:rsidRDefault="00602DA9" w:rsidP="00D958A3">
            <w:pPr>
              <w:jc w:val="center"/>
              <w:rPr>
                <w:rFonts w:cstheme="minorHAnsi"/>
                <w:sz w:val="16"/>
                <w:szCs w:val="16"/>
              </w:rPr>
            </w:pPr>
            <w:r w:rsidRPr="006C0D74">
              <w:rPr>
                <w:rFonts w:cstheme="minorHAnsi"/>
                <w:sz w:val="16"/>
                <w:szCs w:val="16"/>
              </w:rPr>
              <w:t>96</w:t>
            </w:r>
          </w:p>
          <w:p w14:paraId="5EEFFE86" w14:textId="77777777" w:rsidR="00602DA9" w:rsidRPr="006C0D74" w:rsidRDefault="00602DA9" w:rsidP="00D958A3">
            <w:pPr>
              <w:jc w:val="center"/>
              <w:rPr>
                <w:rFonts w:cstheme="minorHAnsi"/>
                <w:sz w:val="16"/>
                <w:szCs w:val="16"/>
              </w:rPr>
            </w:pPr>
            <w:r w:rsidRPr="006C0D74">
              <w:rPr>
                <w:rFonts w:cstheme="minorHAnsi"/>
                <w:sz w:val="16"/>
                <w:szCs w:val="16"/>
              </w:rPr>
              <w:t>30.87%</w:t>
            </w:r>
          </w:p>
        </w:tc>
        <w:tc>
          <w:tcPr>
            <w:tcW w:w="693" w:type="dxa"/>
          </w:tcPr>
          <w:p w14:paraId="38044AA0" w14:textId="77777777" w:rsidR="00602DA9" w:rsidRPr="006C0D74" w:rsidRDefault="00602DA9" w:rsidP="00D958A3">
            <w:pPr>
              <w:jc w:val="center"/>
              <w:rPr>
                <w:rFonts w:cstheme="minorHAnsi"/>
                <w:sz w:val="16"/>
                <w:szCs w:val="16"/>
              </w:rPr>
            </w:pPr>
            <w:r w:rsidRPr="006C0D74">
              <w:rPr>
                <w:rFonts w:cstheme="minorHAnsi"/>
                <w:sz w:val="16"/>
                <w:szCs w:val="16"/>
              </w:rPr>
              <w:t>62</w:t>
            </w:r>
          </w:p>
          <w:p w14:paraId="17AF9DD7" w14:textId="77777777" w:rsidR="00602DA9" w:rsidRPr="006C0D74" w:rsidRDefault="00602DA9" w:rsidP="00D958A3">
            <w:pPr>
              <w:jc w:val="center"/>
              <w:rPr>
                <w:rFonts w:cstheme="minorHAnsi"/>
                <w:sz w:val="16"/>
                <w:szCs w:val="16"/>
              </w:rPr>
            </w:pPr>
            <w:r w:rsidRPr="006C0D74">
              <w:rPr>
                <w:rFonts w:cstheme="minorHAnsi"/>
                <w:sz w:val="16"/>
                <w:szCs w:val="16"/>
              </w:rPr>
              <w:t>19.94%</w:t>
            </w:r>
          </w:p>
        </w:tc>
        <w:tc>
          <w:tcPr>
            <w:tcW w:w="766" w:type="dxa"/>
          </w:tcPr>
          <w:p w14:paraId="4747000C" w14:textId="77777777" w:rsidR="00602DA9" w:rsidRPr="006C0D74" w:rsidRDefault="00602DA9" w:rsidP="00D958A3">
            <w:pPr>
              <w:jc w:val="center"/>
              <w:rPr>
                <w:rFonts w:cstheme="minorHAnsi"/>
                <w:sz w:val="16"/>
                <w:szCs w:val="16"/>
              </w:rPr>
            </w:pPr>
            <w:r w:rsidRPr="006C0D74">
              <w:rPr>
                <w:rFonts w:cstheme="minorHAnsi"/>
                <w:sz w:val="16"/>
                <w:szCs w:val="16"/>
              </w:rPr>
              <w:t>10</w:t>
            </w:r>
          </w:p>
          <w:p w14:paraId="09D99604" w14:textId="77777777" w:rsidR="00602DA9" w:rsidRPr="006C0D74" w:rsidRDefault="00602DA9" w:rsidP="00D958A3">
            <w:pPr>
              <w:jc w:val="center"/>
              <w:rPr>
                <w:rFonts w:cstheme="minorHAnsi"/>
                <w:sz w:val="16"/>
                <w:szCs w:val="16"/>
              </w:rPr>
            </w:pPr>
            <w:r w:rsidRPr="006C0D74">
              <w:rPr>
                <w:rFonts w:cstheme="minorHAnsi"/>
                <w:sz w:val="16"/>
                <w:szCs w:val="16"/>
              </w:rPr>
              <w:t>3.22%</w:t>
            </w:r>
          </w:p>
        </w:tc>
      </w:tr>
      <w:tr w:rsidR="006C0D74" w:rsidRPr="006C0D74" w14:paraId="24844732" w14:textId="77777777" w:rsidTr="00D958A3">
        <w:trPr>
          <w:trHeight w:val="537"/>
        </w:trPr>
        <w:tc>
          <w:tcPr>
            <w:tcW w:w="3101" w:type="dxa"/>
          </w:tcPr>
          <w:p w14:paraId="350F5989" w14:textId="77777777" w:rsidR="00602DA9" w:rsidRPr="006C0D74" w:rsidRDefault="00602DA9" w:rsidP="00D958A3">
            <w:pPr>
              <w:rPr>
                <w:rFonts w:cstheme="minorHAnsi"/>
                <w:sz w:val="16"/>
                <w:szCs w:val="16"/>
              </w:rPr>
            </w:pPr>
            <w:r w:rsidRPr="006C0D74">
              <w:rPr>
                <w:rFonts w:cstheme="minorHAnsi"/>
                <w:sz w:val="16"/>
                <w:szCs w:val="16"/>
              </w:rPr>
              <w:t>A lack of biological evidence will make proving an act of non-consensual sexual intercourse more difficult.</w:t>
            </w:r>
          </w:p>
        </w:tc>
        <w:tc>
          <w:tcPr>
            <w:tcW w:w="600" w:type="dxa"/>
          </w:tcPr>
          <w:p w14:paraId="28EAA6E0" w14:textId="77777777" w:rsidR="00602DA9" w:rsidRPr="006C0D74" w:rsidRDefault="00602DA9" w:rsidP="00D958A3">
            <w:pPr>
              <w:jc w:val="center"/>
              <w:rPr>
                <w:rFonts w:cstheme="minorHAnsi"/>
                <w:sz w:val="16"/>
                <w:szCs w:val="16"/>
              </w:rPr>
            </w:pPr>
            <w:r w:rsidRPr="006C0D74">
              <w:rPr>
                <w:rFonts w:cstheme="minorHAnsi"/>
                <w:sz w:val="16"/>
                <w:szCs w:val="16"/>
              </w:rPr>
              <w:t>3.45</w:t>
            </w:r>
          </w:p>
          <w:p w14:paraId="4D10AB80" w14:textId="77777777" w:rsidR="00602DA9" w:rsidRPr="006C0D74" w:rsidRDefault="00602DA9" w:rsidP="00D958A3">
            <w:pPr>
              <w:jc w:val="center"/>
              <w:rPr>
                <w:rFonts w:cstheme="minorHAnsi"/>
                <w:sz w:val="16"/>
                <w:szCs w:val="16"/>
              </w:rPr>
            </w:pPr>
          </w:p>
        </w:tc>
        <w:tc>
          <w:tcPr>
            <w:tcW w:w="843" w:type="dxa"/>
          </w:tcPr>
          <w:p w14:paraId="13903C52" w14:textId="77777777" w:rsidR="00602DA9" w:rsidRPr="006C0D74" w:rsidRDefault="00602DA9" w:rsidP="00D958A3">
            <w:pPr>
              <w:jc w:val="center"/>
              <w:rPr>
                <w:rFonts w:cstheme="minorHAnsi"/>
                <w:sz w:val="16"/>
                <w:szCs w:val="16"/>
              </w:rPr>
            </w:pPr>
            <w:r w:rsidRPr="006C0D74">
              <w:rPr>
                <w:rFonts w:cstheme="minorHAnsi"/>
                <w:sz w:val="16"/>
                <w:szCs w:val="16"/>
              </w:rPr>
              <w:t>0.93</w:t>
            </w:r>
          </w:p>
          <w:p w14:paraId="1F66E212" w14:textId="77777777" w:rsidR="00602DA9" w:rsidRPr="006C0D74" w:rsidRDefault="00602DA9" w:rsidP="00D958A3">
            <w:pPr>
              <w:jc w:val="center"/>
              <w:rPr>
                <w:rFonts w:cstheme="minorHAnsi"/>
                <w:sz w:val="16"/>
                <w:szCs w:val="16"/>
              </w:rPr>
            </w:pPr>
          </w:p>
        </w:tc>
        <w:tc>
          <w:tcPr>
            <w:tcW w:w="793" w:type="dxa"/>
          </w:tcPr>
          <w:p w14:paraId="48FB7C91" w14:textId="77777777" w:rsidR="00602DA9" w:rsidRPr="006C0D74" w:rsidRDefault="00602DA9" w:rsidP="00D958A3">
            <w:pPr>
              <w:jc w:val="center"/>
              <w:rPr>
                <w:rFonts w:cstheme="minorHAnsi"/>
                <w:sz w:val="16"/>
                <w:szCs w:val="16"/>
              </w:rPr>
            </w:pPr>
            <w:r w:rsidRPr="006C0D74">
              <w:rPr>
                <w:rFonts w:cstheme="minorHAnsi"/>
                <w:sz w:val="16"/>
                <w:szCs w:val="16"/>
              </w:rPr>
              <w:t>10</w:t>
            </w:r>
          </w:p>
          <w:p w14:paraId="72E6B112" w14:textId="77777777" w:rsidR="00602DA9" w:rsidRPr="006C0D74" w:rsidRDefault="00602DA9" w:rsidP="00D958A3">
            <w:pPr>
              <w:jc w:val="center"/>
              <w:rPr>
                <w:rFonts w:cstheme="minorHAnsi"/>
                <w:sz w:val="16"/>
                <w:szCs w:val="16"/>
              </w:rPr>
            </w:pPr>
            <w:r w:rsidRPr="006C0D74">
              <w:rPr>
                <w:rFonts w:cstheme="minorHAnsi"/>
                <w:sz w:val="16"/>
                <w:szCs w:val="16"/>
              </w:rPr>
              <w:t>3.22%</w:t>
            </w:r>
          </w:p>
        </w:tc>
        <w:tc>
          <w:tcPr>
            <w:tcW w:w="804" w:type="dxa"/>
          </w:tcPr>
          <w:p w14:paraId="1723FD0C" w14:textId="77777777" w:rsidR="00602DA9" w:rsidRPr="006C0D74" w:rsidRDefault="00602DA9" w:rsidP="00D958A3">
            <w:pPr>
              <w:jc w:val="center"/>
              <w:rPr>
                <w:rFonts w:cstheme="minorHAnsi"/>
                <w:sz w:val="16"/>
                <w:szCs w:val="16"/>
              </w:rPr>
            </w:pPr>
            <w:r w:rsidRPr="006C0D74">
              <w:rPr>
                <w:rFonts w:cstheme="minorHAnsi"/>
                <w:sz w:val="16"/>
                <w:szCs w:val="16"/>
              </w:rPr>
              <w:t>25</w:t>
            </w:r>
          </w:p>
          <w:p w14:paraId="5AAF726D" w14:textId="77777777" w:rsidR="00602DA9" w:rsidRPr="006C0D74" w:rsidRDefault="00602DA9" w:rsidP="00D958A3">
            <w:pPr>
              <w:jc w:val="center"/>
              <w:rPr>
                <w:rFonts w:cstheme="minorHAnsi"/>
                <w:sz w:val="16"/>
                <w:szCs w:val="16"/>
              </w:rPr>
            </w:pPr>
            <w:r w:rsidRPr="006C0D74">
              <w:rPr>
                <w:rFonts w:cstheme="minorHAnsi"/>
                <w:sz w:val="16"/>
                <w:szCs w:val="16"/>
              </w:rPr>
              <w:t>8.04%</w:t>
            </w:r>
          </w:p>
        </w:tc>
        <w:tc>
          <w:tcPr>
            <w:tcW w:w="878" w:type="dxa"/>
          </w:tcPr>
          <w:p w14:paraId="17C59ADD" w14:textId="77777777" w:rsidR="00602DA9" w:rsidRPr="006C0D74" w:rsidRDefault="00602DA9" w:rsidP="00D958A3">
            <w:pPr>
              <w:jc w:val="center"/>
              <w:rPr>
                <w:rFonts w:cstheme="minorHAnsi"/>
                <w:sz w:val="16"/>
                <w:szCs w:val="16"/>
              </w:rPr>
            </w:pPr>
            <w:r w:rsidRPr="006C0D74">
              <w:rPr>
                <w:rFonts w:cstheme="minorHAnsi"/>
                <w:sz w:val="16"/>
                <w:szCs w:val="16"/>
              </w:rPr>
              <w:t>54</w:t>
            </w:r>
          </w:p>
          <w:p w14:paraId="12D2CCE8" w14:textId="77777777" w:rsidR="00602DA9" w:rsidRPr="006C0D74" w:rsidRDefault="00602DA9" w:rsidP="00D958A3">
            <w:pPr>
              <w:jc w:val="center"/>
              <w:rPr>
                <w:rFonts w:cstheme="minorHAnsi"/>
                <w:sz w:val="16"/>
                <w:szCs w:val="16"/>
              </w:rPr>
            </w:pPr>
            <w:r w:rsidRPr="006C0D74">
              <w:rPr>
                <w:rFonts w:cstheme="minorHAnsi"/>
                <w:sz w:val="16"/>
                <w:szCs w:val="16"/>
              </w:rPr>
              <w:t>17.36%</w:t>
            </w:r>
          </w:p>
        </w:tc>
        <w:tc>
          <w:tcPr>
            <w:tcW w:w="693" w:type="dxa"/>
          </w:tcPr>
          <w:p w14:paraId="3C0B91BC" w14:textId="77777777" w:rsidR="00602DA9" w:rsidRPr="006C0D74" w:rsidRDefault="00602DA9" w:rsidP="00D958A3">
            <w:pPr>
              <w:jc w:val="center"/>
              <w:rPr>
                <w:rFonts w:cstheme="minorHAnsi"/>
                <w:sz w:val="16"/>
                <w:szCs w:val="16"/>
              </w:rPr>
            </w:pPr>
            <w:r w:rsidRPr="006C0D74">
              <w:rPr>
                <w:rFonts w:cstheme="minorHAnsi"/>
                <w:sz w:val="16"/>
                <w:szCs w:val="16"/>
              </w:rPr>
              <w:t>185</w:t>
            </w:r>
          </w:p>
          <w:p w14:paraId="22E2AEA4" w14:textId="77777777" w:rsidR="00602DA9" w:rsidRPr="006C0D74" w:rsidRDefault="00602DA9" w:rsidP="00D958A3">
            <w:pPr>
              <w:jc w:val="center"/>
              <w:rPr>
                <w:rFonts w:cstheme="minorHAnsi"/>
                <w:sz w:val="16"/>
                <w:szCs w:val="16"/>
              </w:rPr>
            </w:pPr>
            <w:r w:rsidRPr="006C0D74">
              <w:rPr>
                <w:rFonts w:cstheme="minorHAnsi"/>
                <w:sz w:val="16"/>
                <w:szCs w:val="16"/>
              </w:rPr>
              <w:t>59.49%</w:t>
            </w:r>
          </w:p>
        </w:tc>
        <w:tc>
          <w:tcPr>
            <w:tcW w:w="766" w:type="dxa"/>
          </w:tcPr>
          <w:p w14:paraId="6D529F25" w14:textId="77777777" w:rsidR="00602DA9" w:rsidRPr="006C0D74" w:rsidRDefault="00602DA9" w:rsidP="00D958A3">
            <w:pPr>
              <w:jc w:val="center"/>
              <w:rPr>
                <w:rFonts w:cstheme="minorHAnsi"/>
                <w:sz w:val="16"/>
                <w:szCs w:val="16"/>
              </w:rPr>
            </w:pPr>
            <w:r w:rsidRPr="006C0D74">
              <w:rPr>
                <w:rFonts w:cstheme="minorHAnsi"/>
                <w:sz w:val="16"/>
                <w:szCs w:val="16"/>
              </w:rPr>
              <w:t>37</w:t>
            </w:r>
          </w:p>
          <w:p w14:paraId="15B038EB" w14:textId="77777777" w:rsidR="00602DA9" w:rsidRPr="006C0D74" w:rsidRDefault="00602DA9" w:rsidP="00D958A3">
            <w:pPr>
              <w:jc w:val="center"/>
              <w:rPr>
                <w:rFonts w:cstheme="minorHAnsi"/>
                <w:sz w:val="16"/>
                <w:szCs w:val="16"/>
              </w:rPr>
            </w:pPr>
            <w:r w:rsidRPr="006C0D74">
              <w:rPr>
                <w:rFonts w:cstheme="minorHAnsi"/>
                <w:sz w:val="16"/>
                <w:szCs w:val="16"/>
              </w:rPr>
              <w:t>11.90%</w:t>
            </w:r>
          </w:p>
        </w:tc>
      </w:tr>
      <w:tr w:rsidR="00602DA9" w:rsidRPr="006C0D74" w14:paraId="631B4968" w14:textId="77777777" w:rsidTr="00D958A3">
        <w:trPr>
          <w:trHeight w:val="503"/>
        </w:trPr>
        <w:tc>
          <w:tcPr>
            <w:tcW w:w="3101" w:type="dxa"/>
          </w:tcPr>
          <w:p w14:paraId="01AC0902" w14:textId="77777777" w:rsidR="00602DA9" w:rsidRPr="006C0D74" w:rsidRDefault="00602DA9" w:rsidP="00D958A3">
            <w:pPr>
              <w:rPr>
                <w:rFonts w:cstheme="minorHAnsi"/>
                <w:sz w:val="16"/>
                <w:szCs w:val="16"/>
              </w:rPr>
            </w:pPr>
            <w:r w:rsidRPr="006C0D74">
              <w:rPr>
                <w:rFonts w:cstheme="minorHAnsi"/>
                <w:sz w:val="16"/>
                <w:szCs w:val="16"/>
              </w:rPr>
              <w:t>Having biological evidence present makes proving an act of non-consensual sexual intercourse easier.</w:t>
            </w:r>
          </w:p>
        </w:tc>
        <w:tc>
          <w:tcPr>
            <w:tcW w:w="600" w:type="dxa"/>
          </w:tcPr>
          <w:p w14:paraId="3FE23BE9" w14:textId="77777777" w:rsidR="00602DA9" w:rsidRPr="006C0D74" w:rsidRDefault="00602DA9" w:rsidP="00D958A3">
            <w:pPr>
              <w:jc w:val="center"/>
              <w:rPr>
                <w:rFonts w:cstheme="minorHAnsi"/>
                <w:sz w:val="16"/>
                <w:szCs w:val="16"/>
              </w:rPr>
            </w:pPr>
            <w:r w:rsidRPr="006C0D74">
              <w:rPr>
                <w:rFonts w:cstheme="minorHAnsi"/>
                <w:sz w:val="16"/>
                <w:szCs w:val="16"/>
              </w:rPr>
              <w:t>3.34</w:t>
            </w:r>
          </w:p>
          <w:p w14:paraId="65213D99" w14:textId="77777777" w:rsidR="00602DA9" w:rsidRPr="006C0D74" w:rsidRDefault="00602DA9" w:rsidP="00D958A3">
            <w:pPr>
              <w:jc w:val="center"/>
              <w:rPr>
                <w:rFonts w:cstheme="minorHAnsi"/>
                <w:sz w:val="16"/>
                <w:szCs w:val="16"/>
              </w:rPr>
            </w:pPr>
          </w:p>
        </w:tc>
        <w:tc>
          <w:tcPr>
            <w:tcW w:w="843" w:type="dxa"/>
          </w:tcPr>
          <w:p w14:paraId="47451343" w14:textId="77777777" w:rsidR="00602DA9" w:rsidRPr="006C0D74" w:rsidRDefault="00602DA9" w:rsidP="00D958A3">
            <w:pPr>
              <w:jc w:val="center"/>
              <w:rPr>
                <w:rFonts w:cstheme="minorHAnsi"/>
                <w:sz w:val="16"/>
                <w:szCs w:val="16"/>
              </w:rPr>
            </w:pPr>
            <w:r w:rsidRPr="006C0D74">
              <w:rPr>
                <w:rFonts w:cstheme="minorHAnsi"/>
                <w:sz w:val="16"/>
                <w:szCs w:val="16"/>
              </w:rPr>
              <w:t>1.03</w:t>
            </w:r>
          </w:p>
          <w:p w14:paraId="4000D4C5" w14:textId="77777777" w:rsidR="00602DA9" w:rsidRPr="006C0D74" w:rsidRDefault="00602DA9" w:rsidP="00D958A3">
            <w:pPr>
              <w:jc w:val="center"/>
              <w:rPr>
                <w:rFonts w:cstheme="minorHAnsi"/>
                <w:sz w:val="16"/>
                <w:szCs w:val="16"/>
              </w:rPr>
            </w:pPr>
          </w:p>
        </w:tc>
        <w:tc>
          <w:tcPr>
            <w:tcW w:w="793" w:type="dxa"/>
          </w:tcPr>
          <w:p w14:paraId="7AEF64D3" w14:textId="77777777" w:rsidR="00602DA9" w:rsidRPr="006C0D74" w:rsidRDefault="00602DA9" w:rsidP="00D958A3">
            <w:pPr>
              <w:jc w:val="center"/>
              <w:rPr>
                <w:rFonts w:cstheme="minorHAnsi"/>
                <w:sz w:val="16"/>
                <w:szCs w:val="16"/>
              </w:rPr>
            </w:pPr>
            <w:r w:rsidRPr="006C0D74">
              <w:rPr>
                <w:rFonts w:cstheme="minorHAnsi"/>
                <w:sz w:val="16"/>
                <w:szCs w:val="16"/>
              </w:rPr>
              <w:t>9</w:t>
            </w:r>
          </w:p>
          <w:p w14:paraId="4CFBFBFF" w14:textId="77777777" w:rsidR="00602DA9" w:rsidRPr="006C0D74" w:rsidRDefault="00602DA9" w:rsidP="00D958A3">
            <w:pPr>
              <w:jc w:val="center"/>
              <w:rPr>
                <w:rFonts w:cstheme="minorHAnsi"/>
                <w:sz w:val="16"/>
                <w:szCs w:val="16"/>
              </w:rPr>
            </w:pPr>
            <w:r w:rsidRPr="006C0D74">
              <w:rPr>
                <w:rFonts w:cstheme="minorHAnsi"/>
                <w:sz w:val="16"/>
                <w:szCs w:val="16"/>
              </w:rPr>
              <w:t>2.89%</w:t>
            </w:r>
          </w:p>
        </w:tc>
        <w:tc>
          <w:tcPr>
            <w:tcW w:w="804" w:type="dxa"/>
          </w:tcPr>
          <w:p w14:paraId="79FF3D86" w14:textId="77777777" w:rsidR="00602DA9" w:rsidRPr="006C0D74" w:rsidRDefault="00602DA9" w:rsidP="00D958A3">
            <w:pPr>
              <w:jc w:val="center"/>
              <w:rPr>
                <w:rFonts w:cstheme="minorHAnsi"/>
                <w:sz w:val="16"/>
                <w:szCs w:val="16"/>
              </w:rPr>
            </w:pPr>
            <w:r w:rsidRPr="006C0D74">
              <w:rPr>
                <w:rFonts w:cstheme="minorHAnsi"/>
                <w:sz w:val="16"/>
                <w:szCs w:val="16"/>
              </w:rPr>
              <w:t>43</w:t>
            </w:r>
          </w:p>
          <w:p w14:paraId="4FE8405B" w14:textId="77777777" w:rsidR="00602DA9" w:rsidRPr="006C0D74" w:rsidRDefault="00602DA9" w:rsidP="00D958A3">
            <w:pPr>
              <w:jc w:val="center"/>
              <w:rPr>
                <w:rFonts w:cstheme="minorHAnsi"/>
                <w:sz w:val="16"/>
                <w:szCs w:val="16"/>
              </w:rPr>
            </w:pPr>
            <w:r w:rsidRPr="006C0D74">
              <w:rPr>
                <w:rFonts w:cstheme="minorHAnsi"/>
                <w:sz w:val="16"/>
                <w:szCs w:val="16"/>
              </w:rPr>
              <w:t>13.83%</w:t>
            </w:r>
          </w:p>
        </w:tc>
        <w:tc>
          <w:tcPr>
            <w:tcW w:w="878" w:type="dxa"/>
          </w:tcPr>
          <w:p w14:paraId="1BF9B482" w14:textId="77777777" w:rsidR="00602DA9" w:rsidRPr="006C0D74" w:rsidRDefault="00602DA9" w:rsidP="00D958A3">
            <w:pPr>
              <w:jc w:val="center"/>
              <w:rPr>
                <w:rFonts w:cstheme="minorHAnsi"/>
                <w:sz w:val="16"/>
                <w:szCs w:val="16"/>
              </w:rPr>
            </w:pPr>
            <w:r w:rsidRPr="006C0D74">
              <w:rPr>
                <w:rFonts w:cstheme="minorHAnsi"/>
                <w:sz w:val="16"/>
                <w:szCs w:val="16"/>
              </w:rPr>
              <w:t>59</w:t>
            </w:r>
          </w:p>
          <w:p w14:paraId="558EA3B6" w14:textId="77777777" w:rsidR="00602DA9" w:rsidRPr="006C0D74" w:rsidRDefault="00602DA9" w:rsidP="00D958A3">
            <w:pPr>
              <w:jc w:val="center"/>
              <w:rPr>
                <w:rFonts w:cstheme="minorHAnsi"/>
                <w:sz w:val="16"/>
                <w:szCs w:val="16"/>
              </w:rPr>
            </w:pPr>
            <w:r w:rsidRPr="006C0D74">
              <w:rPr>
                <w:rFonts w:cstheme="minorHAnsi"/>
                <w:sz w:val="16"/>
                <w:szCs w:val="16"/>
              </w:rPr>
              <w:t>18.97%</w:t>
            </w:r>
          </w:p>
        </w:tc>
        <w:tc>
          <w:tcPr>
            <w:tcW w:w="693" w:type="dxa"/>
          </w:tcPr>
          <w:p w14:paraId="5C2B57B4" w14:textId="77777777" w:rsidR="00602DA9" w:rsidRPr="006C0D74" w:rsidRDefault="00602DA9" w:rsidP="00D958A3">
            <w:pPr>
              <w:jc w:val="center"/>
              <w:rPr>
                <w:rFonts w:cstheme="minorHAnsi"/>
                <w:sz w:val="16"/>
                <w:szCs w:val="16"/>
              </w:rPr>
            </w:pPr>
            <w:r w:rsidRPr="006C0D74">
              <w:rPr>
                <w:rFonts w:cstheme="minorHAnsi"/>
                <w:sz w:val="16"/>
                <w:szCs w:val="16"/>
              </w:rPr>
              <w:t>157</w:t>
            </w:r>
          </w:p>
          <w:p w14:paraId="05D08563" w14:textId="77777777" w:rsidR="00602DA9" w:rsidRPr="006C0D74" w:rsidRDefault="00602DA9" w:rsidP="00D958A3">
            <w:pPr>
              <w:jc w:val="center"/>
              <w:rPr>
                <w:rFonts w:cstheme="minorHAnsi"/>
                <w:sz w:val="16"/>
                <w:szCs w:val="16"/>
              </w:rPr>
            </w:pPr>
            <w:r w:rsidRPr="006C0D74">
              <w:rPr>
                <w:rFonts w:cstheme="minorHAnsi"/>
                <w:sz w:val="16"/>
                <w:szCs w:val="16"/>
              </w:rPr>
              <w:t>50.48%</w:t>
            </w:r>
          </w:p>
        </w:tc>
        <w:tc>
          <w:tcPr>
            <w:tcW w:w="766" w:type="dxa"/>
          </w:tcPr>
          <w:p w14:paraId="2B99D725" w14:textId="77777777" w:rsidR="00602DA9" w:rsidRPr="006C0D74" w:rsidRDefault="00602DA9" w:rsidP="00D958A3">
            <w:pPr>
              <w:jc w:val="center"/>
              <w:rPr>
                <w:rFonts w:cstheme="minorHAnsi"/>
                <w:sz w:val="16"/>
                <w:szCs w:val="16"/>
              </w:rPr>
            </w:pPr>
            <w:r w:rsidRPr="006C0D74">
              <w:rPr>
                <w:rFonts w:cstheme="minorHAnsi"/>
                <w:sz w:val="16"/>
                <w:szCs w:val="16"/>
              </w:rPr>
              <w:t>43</w:t>
            </w:r>
          </w:p>
          <w:p w14:paraId="47DF786A" w14:textId="77777777" w:rsidR="00602DA9" w:rsidRPr="006C0D74" w:rsidRDefault="00602DA9" w:rsidP="00D958A3">
            <w:pPr>
              <w:jc w:val="center"/>
              <w:rPr>
                <w:rFonts w:cstheme="minorHAnsi"/>
                <w:sz w:val="16"/>
                <w:szCs w:val="16"/>
              </w:rPr>
            </w:pPr>
            <w:r w:rsidRPr="006C0D74">
              <w:rPr>
                <w:rFonts w:cstheme="minorHAnsi"/>
                <w:sz w:val="16"/>
                <w:szCs w:val="16"/>
              </w:rPr>
              <w:t>13.83%</w:t>
            </w:r>
          </w:p>
        </w:tc>
      </w:tr>
    </w:tbl>
    <w:p w14:paraId="1A065ACD" w14:textId="00D63601" w:rsidR="004B5F69" w:rsidRPr="006C0D74" w:rsidRDefault="004B5F69" w:rsidP="00602DA9">
      <w:pPr>
        <w:spacing w:after="0"/>
        <w:rPr>
          <w:b/>
          <w:bCs/>
          <w:sz w:val="16"/>
          <w:szCs w:val="16"/>
        </w:rPr>
      </w:pPr>
    </w:p>
    <w:p w14:paraId="34E27B70" w14:textId="77777777" w:rsidR="004B5F69" w:rsidRPr="006C0D74" w:rsidRDefault="004B5F69" w:rsidP="00602DA9">
      <w:pPr>
        <w:spacing w:after="0"/>
        <w:rPr>
          <w:b/>
          <w:bCs/>
          <w:sz w:val="16"/>
          <w:szCs w:val="16"/>
        </w:rPr>
      </w:pPr>
    </w:p>
    <w:p w14:paraId="1ACE17B8" w14:textId="5483E801" w:rsidR="00602DA9" w:rsidRPr="006C0D74" w:rsidRDefault="00602DA9" w:rsidP="002F519C">
      <w:pPr>
        <w:pStyle w:val="Caption"/>
      </w:pPr>
      <w:r w:rsidRPr="006C0D74">
        <w:rPr>
          <w:noProof/>
        </w:rPr>
        <w:drawing>
          <wp:inline distT="0" distB="0" distL="0" distR="0" wp14:anchorId="30E2FAF9" wp14:editId="0EC2F9AD">
            <wp:extent cx="5381625" cy="1819275"/>
            <wp:effectExtent l="0" t="0" r="9525" b="9525"/>
            <wp:docPr id="44" name="Chart 44">
              <a:extLst xmlns:a="http://schemas.openxmlformats.org/drawingml/2006/main">
                <a:ext uri="{FF2B5EF4-FFF2-40B4-BE49-F238E27FC236}">
                  <a16:creationId xmlns:a16="http://schemas.microsoft.com/office/drawing/2014/main" id="{E65A8DFF-CDD6-44A2-B72A-26138CF2A2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F70ABBB" w14:textId="00584D43" w:rsidR="00602DA9" w:rsidRPr="006C0D74" w:rsidRDefault="00602DA9" w:rsidP="002F519C">
      <w:pPr>
        <w:pStyle w:val="Caption"/>
      </w:pPr>
      <w:r w:rsidRPr="006C0D74">
        <w:t xml:space="preserve">Figure </w:t>
      </w:r>
      <w:r w:rsidR="00212947" w:rsidRPr="006C0D74">
        <w:t>4</w:t>
      </w:r>
      <w:r w:rsidRPr="006C0D74">
        <w:t>.</w:t>
      </w:r>
      <w:r w:rsidR="00EA698E" w:rsidRPr="006C0D74">
        <w:t>3</w:t>
      </w:r>
      <w:r w:rsidRPr="006C0D74">
        <w:t>: Average score of the statements for the subscale 3: Validity and need for biological evidence.</w:t>
      </w:r>
    </w:p>
    <w:p w14:paraId="54338106" w14:textId="1AAA3DC8" w:rsidR="004B5F69" w:rsidRPr="006C0D74" w:rsidRDefault="0005427B" w:rsidP="0005427B">
      <w:pPr>
        <w:spacing w:line="480" w:lineRule="auto"/>
        <w:jc w:val="both"/>
        <w:rPr>
          <w:b/>
          <w:bCs/>
          <w:smallCaps/>
          <w:sz w:val="16"/>
          <w:szCs w:val="16"/>
        </w:rPr>
      </w:pPr>
      <w:r w:rsidRPr="006C0D74">
        <w:rPr>
          <w:sz w:val="24"/>
          <w:szCs w:val="24"/>
        </w:rPr>
        <w:t xml:space="preserve">Finally, the complete subscale (validity and need for biological evidence) as seen in </w:t>
      </w:r>
      <w:r w:rsidR="00F5798D" w:rsidRPr="006C0D74">
        <w:rPr>
          <w:sz w:val="24"/>
          <w:szCs w:val="24"/>
        </w:rPr>
        <w:t>Table</w:t>
      </w:r>
      <w:r w:rsidRPr="006C0D74">
        <w:rPr>
          <w:sz w:val="24"/>
          <w:szCs w:val="24"/>
        </w:rPr>
        <w:t xml:space="preserve"> </w:t>
      </w:r>
      <w:r w:rsidR="00C22301" w:rsidRPr="006C0D74">
        <w:rPr>
          <w:sz w:val="24"/>
          <w:szCs w:val="24"/>
        </w:rPr>
        <w:t>4</w:t>
      </w:r>
      <w:r w:rsidRPr="006C0D74">
        <w:rPr>
          <w:sz w:val="24"/>
          <w:szCs w:val="24"/>
        </w:rPr>
        <w:t xml:space="preserve">.4 and </w:t>
      </w:r>
      <w:r w:rsidR="00F5798D" w:rsidRPr="006C0D74">
        <w:rPr>
          <w:sz w:val="24"/>
          <w:szCs w:val="24"/>
        </w:rPr>
        <w:t>Figure</w:t>
      </w:r>
      <w:r w:rsidRPr="006C0D74">
        <w:rPr>
          <w:sz w:val="24"/>
          <w:szCs w:val="24"/>
        </w:rPr>
        <w:t xml:space="preserve"> </w:t>
      </w:r>
      <w:r w:rsidR="00DD3CBA" w:rsidRPr="006C0D74">
        <w:rPr>
          <w:sz w:val="24"/>
          <w:szCs w:val="24"/>
        </w:rPr>
        <w:t>4</w:t>
      </w:r>
      <w:r w:rsidRPr="006C0D74">
        <w:rPr>
          <w:sz w:val="24"/>
          <w:szCs w:val="24"/>
        </w:rPr>
        <w:t xml:space="preserve">.3 was removed from the scale after reliability analysis as the statements showed a non-significant correlation in relation to the other statements in the measurement. This is solely because these statements were not measuring the attitudes </w:t>
      </w:r>
      <w:r w:rsidRPr="006C0D74">
        <w:rPr>
          <w:sz w:val="24"/>
          <w:szCs w:val="24"/>
        </w:rPr>
        <w:lastRenderedPageBreak/>
        <w:t xml:space="preserve">and beliefs towards consent and rape myths but focused on physical evidence. Although dropped, the data obtained from the statements removed from the scale, were still discussed and was beneficial to measuring attitudes and beliefs. Full data for item analysis can be found in appendix </w:t>
      </w:r>
      <w:r w:rsidR="00B056F0" w:rsidRPr="006C0D74">
        <w:rPr>
          <w:sz w:val="24"/>
          <w:szCs w:val="24"/>
        </w:rPr>
        <w:t>G.</w:t>
      </w:r>
      <w:r w:rsidR="004B5F69" w:rsidRPr="006C0D74">
        <w:br w:type="page"/>
      </w:r>
    </w:p>
    <w:p w14:paraId="5079267C" w14:textId="7E8F2985" w:rsidR="00602DA9" w:rsidRPr="006C0D74" w:rsidRDefault="00602DA9" w:rsidP="002F519C">
      <w:pPr>
        <w:pStyle w:val="Caption"/>
      </w:pPr>
      <w:r w:rsidRPr="006C0D74">
        <w:lastRenderedPageBreak/>
        <w:t xml:space="preserve">Table </w:t>
      </w:r>
      <w:r w:rsidR="006774BA" w:rsidRPr="006C0D74">
        <w:t>4</w:t>
      </w:r>
      <w:r w:rsidRPr="006C0D74">
        <w:t>.5: Means, standard deviations and scale responses for the Pre-Jury Screening Tool survey for subscale 4: Beliefs about rape myths – PART 1. (Likert scale reversed. 1 = strongly agree, 2 = agree, 3 = neither agree nor disagree, 4 = disagree and 5 = strongly disagree)</w:t>
      </w:r>
    </w:p>
    <w:tbl>
      <w:tblPr>
        <w:tblStyle w:val="TableGrid"/>
        <w:tblW w:w="8501" w:type="dxa"/>
        <w:tblLayout w:type="fixed"/>
        <w:tblLook w:val="04A0" w:firstRow="1" w:lastRow="0" w:firstColumn="1" w:lastColumn="0" w:noHBand="0" w:noVBand="1"/>
      </w:tblPr>
      <w:tblGrid>
        <w:gridCol w:w="3111"/>
        <w:gridCol w:w="601"/>
        <w:gridCol w:w="845"/>
        <w:gridCol w:w="795"/>
        <w:gridCol w:w="806"/>
        <w:gridCol w:w="783"/>
        <w:gridCol w:w="792"/>
        <w:gridCol w:w="768"/>
      </w:tblGrid>
      <w:tr w:rsidR="006C0D74" w:rsidRPr="006C0D74" w14:paraId="64A053AA" w14:textId="77777777" w:rsidTr="00D958A3">
        <w:trPr>
          <w:trHeight w:val="437"/>
        </w:trPr>
        <w:tc>
          <w:tcPr>
            <w:tcW w:w="3111" w:type="dxa"/>
          </w:tcPr>
          <w:p w14:paraId="52C63F22" w14:textId="77777777" w:rsidR="00602DA9" w:rsidRPr="006C0D74" w:rsidRDefault="00602DA9" w:rsidP="00D958A3">
            <w:pPr>
              <w:jc w:val="center"/>
              <w:rPr>
                <w:rFonts w:cstheme="minorHAnsi"/>
                <w:b/>
                <w:bCs/>
                <w:sz w:val="16"/>
                <w:szCs w:val="16"/>
              </w:rPr>
            </w:pPr>
            <w:r w:rsidRPr="006C0D74">
              <w:rPr>
                <w:rFonts w:cstheme="minorHAnsi"/>
                <w:b/>
                <w:bCs/>
                <w:sz w:val="16"/>
                <w:szCs w:val="16"/>
              </w:rPr>
              <w:t>Subscale 4: Beliefs about rape myths – Part 1</w:t>
            </w:r>
          </w:p>
          <w:p w14:paraId="1A70DE42" w14:textId="77777777" w:rsidR="00602DA9" w:rsidRPr="006C0D74" w:rsidRDefault="00602DA9" w:rsidP="00D958A3">
            <w:pPr>
              <w:jc w:val="center"/>
              <w:rPr>
                <w:rFonts w:cstheme="minorHAnsi"/>
                <w:b/>
                <w:bCs/>
                <w:sz w:val="16"/>
                <w:szCs w:val="16"/>
              </w:rPr>
            </w:pPr>
            <w:r w:rsidRPr="006C0D74">
              <w:rPr>
                <w:rFonts w:cstheme="minorHAnsi"/>
                <w:b/>
                <w:bCs/>
                <w:sz w:val="16"/>
                <w:szCs w:val="16"/>
              </w:rPr>
              <w:t>α = .913</w:t>
            </w:r>
          </w:p>
        </w:tc>
        <w:tc>
          <w:tcPr>
            <w:tcW w:w="601" w:type="dxa"/>
          </w:tcPr>
          <w:p w14:paraId="770B5AD2" w14:textId="77777777" w:rsidR="00602DA9" w:rsidRPr="006C0D74" w:rsidRDefault="00602DA9" w:rsidP="00D958A3">
            <w:pPr>
              <w:jc w:val="center"/>
              <w:rPr>
                <w:rFonts w:cstheme="minorHAnsi"/>
                <w:b/>
                <w:bCs/>
                <w:sz w:val="16"/>
                <w:szCs w:val="16"/>
              </w:rPr>
            </w:pPr>
            <w:r w:rsidRPr="006C0D74">
              <w:rPr>
                <w:rFonts w:cstheme="minorHAnsi"/>
                <w:b/>
                <w:bCs/>
                <w:sz w:val="16"/>
                <w:szCs w:val="16"/>
              </w:rPr>
              <w:t>4.03</w:t>
            </w:r>
          </w:p>
        </w:tc>
        <w:tc>
          <w:tcPr>
            <w:tcW w:w="845" w:type="dxa"/>
          </w:tcPr>
          <w:p w14:paraId="09A82A1F" w14:textId="77777777" w:rsidR="00602DA9" w:rsidRPr="006C0D74" w:rsidRDefault="00602DA9" w:rsidP="00D958A3">
            <w:pPr>
              <w:jc w:val="center"/>
              <w:rPr>
                <w:rFonts w:cstheme="minorHAnsi"/>
                <w:b/>
                <w:bCs/>
                <w:sz w:val="16"/>
                <w:szCs w:val="16"/>
              </w:rPr>
            </w:pPr>
            <w:r w:rsidRPr="006C0D74">
              <w:rPr>
                <w:rFonts w:cstheme="minorHAnsi"/>
                <w:b/>
                <w:bCs/>
                <w:sz w:val="16"/>
                <w:szCs w:val="16"/>
              </w:rPr>
              <w:t>0.48</w:t>
            </w:r>
          </w:p>
        </w:tc>
        <w:tc>
          <w:tcPr>
            <w:tcW w:w="795" w:type="dxa"/>
          </w:tcPr>
          <w:p w14:paraId="1364963F" w14:textId="77777777" w:rsidR="00602DA9" w:rsidRPr="006C0D74" w:rsidRDefault="00602DA9" w:rsidP="00D958A3">
            <w:pPr>
              <w:jc w:val="center"/>
              <w:rPr>
                <w:rFonts w:cstheme="minorHAnsi"/>
                <w:sz w:val="16"/>
                <w:szCs w:val="16"/>
              </w:rPr>
            </w:pPr>
          </w:p>
        </w:tc>
        <w:tc>
          <w:tcPr>
            <w:tcW w:w="806" w:type="dxa"/>
          </w:tcPr>
          <w:p w14:paraId="14E49E18" w14:textId="77777777" w:rsidR="00602DA9" w:rsidRPr="006C0D74" w:rsidRDefault="00602DA9" w:rsidP="00D958A3">
            <w:pPr>
              <w:jc w:val="center"/>
              <w:rPr>
                <w:rFonts w:cstheme="minorHAnsi"/>
                <w:sz w:val="16"/>
                <w:szCs w:val="16"/>
              </w:rPr>
            </w:pPr>
          </w:p>
        </w:tc>
        <w:tc>
          <w:tcPr>
            <w:tcW w:w="783" w:type="dxa"/>
          </w:tcPr>
          <w:p w14:paraId="2191C2D5" w14:textId="77777777" w:rsidR="00602DA9" w:rsidRPr="006C0D74" w:rsidRDefault="00602DA9" w:rsidP="00D958A3">
            <w:pPr>
              <w:jc w:val="center"/>
              <w:rPr>
                <w:rFonts w:cstheme="minorHAnsi"/>
                <w:sz w:val="16"/>
                <w:szCs w:val="16"/>
              </w:rPr>
            </w:pPr>
          </w:p>
        </w:tc>
        <w:tc>
          <w:tcPr>
            <w:tcW w:w="792" w:type="dxa"/>
          </w:tcPr>
          <w:p w14:paraId="6FEC1D1F" w14:textId="77777777" w:rsidR="00602DA9" w:rsidRPr="006C0D74" w:rsidRDefault="00602DA9" w:rsidP="00D958A3">
            <w:pPr>
              <w:jc w:val="center"/>
              <w:rPr>
                <w:rFonts w:cstheme="minorHAnsi"/>
                <w:sz w:val="16"/>
                <w:szCs w:val="16"/>
              </w:rPr>
            </w:pPr>
          </w:p>
        </w:tc>
        <w:tc>
          <w:tcPr>
            <w:tcW w:w="768" w:type="dxa"/>
          </w:tcPr>
          <w:p w14:paraId="502633DC" w14:textId="77777777" w:rsidR="00602DA9" w:rsidRPr="006C0D74" w:rsidRDefault="00602DA9" w:rsidP="00D958A3">
            <w:pPr>
              <w:jc w:val="center"/>
              <w:rPr>
                <w:rFonts w:cstheme="minorHAnsi"/>
                <w:sz w:val="16"/>
                <w:szCs w:val="16"/>
              </w:rPr>
            </w:pPr>
          </w:p>
        </w:tc>
      </w:tr>
      <w:tr w:rsidR="006C0D74" w:rsidRPr="006C0D74" w14:paraId="35E84868" w14:textId="77777777" w:rsidTr="00D958A3">
        <w:trPr>
          <w:trHeight w:val="437"/>
        </w:trPr>
        <w:tc>
          <w:tcPr>
            <w:tcW w:w="3111" w:type="dxa"/>
          </w:tcPr>
          <w:p w14:paraId="75B68B4E" w14:textId="77777777" w:rsidR="00602DA9" w:rsidRPr="006C0D74" w:rsidRDefault="00602DA9" w:rsidP="00D958A3">
            <w:pPr>
              <w:rPr>
                <w:rFonts w:cstheme="minorHAnsi"/>
                <w:sz w:val="16"/>
                <w:szCs w:val="16"/>
              </w:rPr>
            </w:pPr>
            <w:r w:rsidRPr="006C0D74">
              <w:rPr>
                <w:rFonts w:cstheme="minorHAnsi"/>
                <w:sz w:val="16"/>
                <w:szCs w:val="16"/>
              </w:rPr>
              <w:t>Rapes are committed by strangers.</w:t>
            </w:r>
          </w:p>
        </w:tc>
        <w:tc>
          <w:tcPr>
            <w:tcW w:w="601" w:type="dxa"/>
          </w:tcPr>
          <w:p w14:paraId="770B1469" w14:textId="77777777" w:rsidR="00602DA9" w:rsidRPr="006C0D74" w:rsidRDefault="00602DA9" w:rsidP="00D958A3">
            <w:pPr>
              <w:jc w:val="center"/>
              <w:rPr>
                <w:rFonts w:cstheme="minorHAnsi"/>
                <w:sz w:val="16"/>
                <w:szCs w:val="16"/>
              </w:rPr>
            </w:pPr>
            <w:r w:rsidRPr="006C0D74">
              <w:rPr>
                <w:rFonts w:cstheme="minorHAnsi"/>
                <w:sz w:val="16"/>
                <w:szCs w:val="16"/>
              </w:rPr>
              <w:t>3.65</w:t>
            </w:r>
          </w:p>
        </w:tc>
        <w:tc>
          <w:tcPr>
            <w:tcW w:w="845" w:type="dxa"/>
          </w:tcPr>
          <w:p w14:paraId="7F1B01B1" w14:textId="77777777" w:rsidR="00602DA9" w:rsidRPr="006C0D74" w:rsidRDefault="00602DA9" w:rsidP="00D958A3">
            <w:pPr>
              <w:jc w:val="center"/>
              <w:rPr>
                <w:rFonts w:cstheme="minorHAnsi"/>
                <w:sz w:val="16"/>
                <w:szCs w:val="16"/>
              </w:rPr>
            </w:pPr>
            <w:r w:rsidRPr="006C0D74">
              <w:rPr>
                <w:rFonts w:cstheme="minorHAnsi"/>
                <w:sz w:val="16"/>
                <w:szCs w:val="16"/>
              </w:rPr>
              <w:t>1.10</w:t>
            </w:r>
          </w:p>
        </w:tc>
        <w:tc>
          <w:tcPr>
            <w:tcW w:w="795" w:type="dxa"/>
          </w:tcPr>
          <w:p w14:paraId="4A1CE5C0" w14:textId="77777777" w:rsidR="00602DA9" w:rsidRPr="006C0D74" w:rsidRDefault="00602DA9" w:rsidP="00D958A3">
            <w:pPr>
              <w:jc w:val="center"/>
              <w:rPr>
                <w:rFonts w:cstheme="minorHAnsi"/>
                <w:sz w:val="16"/>
                <w:szCs w:val="16"/>
              </w:rPr>
            </w:pPr>
            <w:r w:rsidRPr="006C0D74">
              <w:rPr>
                <w:rFonts w:cstheme="minorHAnsi"/>
                <w:sz w:val="16"/>
                <w:szCs w:val="16"/>
              </w:rPr>
              <w:t>101</w:t>
            </w:r>
          </w:p>
          <w:p w14:paraId="51A6D9BB" w14:textId="77777777" w:rsidR="00602DA9" w:rsidRPr="006C0D74" w:rsidRDefault="00602DA9" w:rsidP="00D958A3">
            <w:pPr>
              <w:jc w:val="center"/>
              <w:rPr>
                <w:rFonts w:cstheme="minorHAnsi"/>
                <w:sz w:val="16"/>
                <w:szCs w:val="16"/>
              </w:rPr>
            </w:pPr>
            <w:r w:rsidRPr="006C0D74">
              <w:rPr>
                <w:rFonts w:cstheme="minorHAnsi"/>
                <w:sz w:val="16"/>
                <w:szCs w:val="16"/>
              </w:rPr>
              <w:t>31.66%</w:t>
            </w:r>
          </w:p>
        </w:tc>
        <w:tc>
          <w:tcPr>
            <w:tcW w:w="806" w:type="dxa"/>
          </w:tcPr>
          <w:p w14:paraId="08FBB2C1" w14:textId="77777777" w:rsidR="00602DA9" w:rsidRPr="006C0D74" w:rsidRDefault="00602DA9" w:rsidP="00D958A3">
            <w:pPr>
              <w:jc w:val="center"/>
              <w:rPr>
                <w:rFonts w:cstheme="minorHAnsi"/>
                <w:sz w:val="16"/>
                <w:szCs w:val="16"/>
              </w:rPr>
            </w:pPr>
            <w:r w:rsidRPr="006C0D74">
              <w:rPr>
                <w:rFonts w:cstheme="minorHAnsi"/>
                <w:sz w:val="16"/>
                <w:szCs w:val="16"/>
              </w:rPr>
              <w:t>97</w:t>
            </w:r>
          </w:p>
          <w:p w14:paraId="3B054518" w14:textId="77777777" w:rsidR="00602DA9" w:rsidRPr="006C0D74" w:rsidRDefault="00602DA9" w:rsidP="00D958A3">
            <w:pPr>
              <w:jc w:val="center"/>
              <w:rPr>
                <w:rFonts w:cstheme="minorHAnsi"/>
                <w:sz w:val="16"/>
                <w:szCs w:val="16"/>
              </w:rPr>
            </w:pPr>
            <w:r w:rsidRPr="006C0D74">
              <w:rPr>
                <w:rFonts w:cstheme="minorHAnsi"/>
                <w:sz w:val="16"/>
                <w:szCs w:val="16"/>
              </w:rPr>
              <w:t>30.41%</w:t>
            </w:r>
          </w:p>
        </w:tc>
        <w:tc>
          <w:tcPr>
            <w:tcW w:w="783" w:type="dxa"/>
          </w:tcPr>
          <w:p w14:paraId="54387F49" w14:textId="77777777" w:rsidR="00602DA9" w:rsidRPr="006C0D74" w:rsidRDefault="00602DA9" w:rsidP="00D958A3">
            <w:pPr>
              <w:jc w:val="center"/>
              <w:rPr>
                <w:rFonts w:cstheme="minorHAnsi"/>
                <w:sz w:val="16"/>
                <w:szCs w:val="16"/>
              </w:rPr>
            </w:pPr>
            <w:r w:rsidRPr="006C0D74">
              <w:rPr>
                <w:rFonts w:cstheme="minorHAnsi"/>
                <w:sz w:val="16"/>
                <w:szCs w:val="16"/>
              </w:rPr>
              <w:t>88</w:t>
            </w:r>
          </w:p>
          <w:p w14:paraId="1677FDFF" w14:textId="77777777" w:rsidR="00602DA9" w:rsidRPr="006C0D74" w:rsidRDefault="00602DA9" w:rsidP="00D958A3">
            <w:pPr>
              <w:jc w:val="center"/>
              <w:rPr>
                <w:rFonts w:cstheme="minorHAnsi"/>
                <w:sz w:val="16"/>
                <w:szCs w:val="16"/>
              </w:rPr>
            </w:pPr>
            <w:r w:rsidRPr="006C0D74">
              <w:rPr>
                <w:rFonts w:cstheme="minorHAnsi"/>
                <w:sz w:val="16"/>
                <w:szCs w:val="16"/>
              </w:rPr>
              <w:t>27.59%</w:t>
            </w:r>
          </w:p>
        </w:tc>
        <w:tc>
          <w:tcPr>
            <w:tcW w:w="792" w:type="dxa"/>
          </w:tcPr>
          <w:p w14:paraId="1457D763" w14:textId="77777777" w:rsidR="00602DA9" w:rsidRPr="006C0D74" w:rsidRDefault="00602DA9" w:rsidP="00D958A3">
            <w:pPr>
              <w:jc w:val="center"/>
              <w:rPr>
                <w:rFonts w:cstheme="minorHAnsi"/>
                <w:sz w:val="16"/>
                <w:szCs w:val="16"/>
              </w:rPr>
            </w:pPr>
            <w:r w:rsidRPr="006C0D74">
              <w:rPr>
                <w:rFonts w:cstheme="minorHAnsi"/>
                <w:sz w:val="16"/>
                <w:szCs w:val="16"/>
              </w:rPr>
              <w:t>21</w:t>
            </w:r>
          </w:p>
          <w:p w14:paraId="08EEA9D7" w14:textId="77777777" w:rsidR="00602DA9" w:rsidRPr="006C0D74" w:rsidRDefault="00602DA9" w:rsidP="00D958A3">
            <w:pPr>
              <w:jc w:val="center"/>
              <w:rPr>
                <w:rFonts w:cstheme="minorHAnsi"/>
                <w:sz w:val="16"/>
                <w:szCs w:val="16"/>
              </w:rPr>
            </w:pPr>
            <w:r w:rsidRPr="006C0D74">
              <w:rPr>
                <w:rFonts w:cstheme="minorHAnsi"/>
                <w:sz w:val="16"/>
                <w:szCs w:val="16"/>
              </w:rPr>
              <w:t>6.58%</w:t>
            </w:r>
          </w:p>
        </w:tc>
        <w:tc>
          <w:tcPr>
            <w:tcW w:w="768" w:type="dxa"/>
          </w:tcPr>
          <w:p w14:paraId="46F64B69" w14:textId="77777777" w:rsidR="00602DA9" w:rsidRPr="006C0D74" w:rsidRDefault="00602DA9" w:rsidP="00D958A3">
            <w:pPr>
              <w:jc w:val="center"/>
              <w:rPr>
                <w:rFonts w:cstheme="minorHAnsi"/>
                <w:sz w:val="16"/>
                <w:szCs w:val="16"/>
              </w:rPr>
            </w:pPr>
            <w:r w:rsidRPr="006C0D74">
              <w:rPr>
                <w:rFonts w:cstheme="minorHAnsi"/>
                <w:sz w:val="16"/>
                <w:szCs w:val="16"/>
              </w:rPr>
              <w:t>12</w:t>
            </w:r>
          </w:p>
          <w:p w14:paraId="71B7DEB9" w14:textId="77777777" w:rsidR="00602DA9" w:rsidRPr="006C0D74" w:rsidRDefault="00602DA9" w:rsidP="00D958A3">
            <w:pPr>
              <w:jc w:val="center"/>
              <w:rPr>
                <w:rFonts w:cstheme="minorHAnsi"/>
                <w:sz w:val="16"/>
                <w:szCs w:val="16"/>
              </w:rPr>
            </w:pPr>
            <w:r w:rsidRPr="006C0D74">
              <w:rPr>
                <w:rFonts w:cstheme="minorHAnsi"/>
                <w:sz w:val="16"/>
                <w:szCs w:val="16"/>
              </w:rPr>
              <w:t>3.76%</w:t>
            </w:r>
          </w:p>
        </w:tc>
      </w:tr>
      <w:tr w:rsidR="006C0D74" w:rsidRPr="006C0D74" w14:paraId="49540253" w14:textId="77777777" w:rsidTr="00D958A3">
        <w:trPr>
          <w:trHeight w:val="769"/>
        </w:trPr>
        <w:tc>
          <w:tcPr>
            <w:tcW w:w="3111" w:type="dxa"/>
          </w:tcPr>
          <w:p w14:paraId="2B2E9885" w14:textId="77777777" w:rsidR="00602DA9" w:rsidRPr="006C0D74" w:rsidRDefault="00602DA9" w:rsidP="00D958A3">
            <w:pPr>
              <w:rPr>
                <w:rFonts w:cstheme="minorHAnsi"/>
                <w:sz w:val="16"/>
                <w:szCs w:val="16"/>
              </w:rPr>
            </w:pPr>
            <w:r w:rsidRPr="006C0D74">
              <w:rPr>
                <w:rFonts w:cstheme="minorHAnsi"/>
                <w:sz w:val="16"/>
                <w:szCs w:val="16"/>
              </w:rPr>
              <w:t>If a woman goes home with someone she does not know, she cannot assume the man would not expect sexual intercourse to take place.</w:t>
            </w:r>
          </w:p>
        </w:tc>
        <w:tc>
          <w:tcPr>
            <w:tcW w:w="601" w:type="dxa"/>
          </w:tcPr>
          <w:p w14:paraId="359DFEE2" w14:textId="77777777" w:rsidR="00602DA9" w:rsidRPr="006C0D74" w:rsidRDefault="00602DA9" w:rsidP="00D958A3">
            <w:pPr>
              <w:jc w:val="center"/>
              <w:rPr>
                <w:rFonts w:cstheme="minorHAnsi"/>
                <w:sz w:val="16"/>
                <w:szCs w:val="16"/>
              </w:rPr>
            </w:pPr>
            <w:r w:rsidRPr="006C0D74">
              <w:rPr>
                <w:rFonts w:cstheme="minorHAnsi"/>
                <w:sz w:val="16"/>
                <w:szCs w:val="16"/>
              </w:rPr>
              <w:t>3.47</w:t>
            </w:r>
          </w:p>
          <w:p w14:paraId="0947F268" w14:textId="77777777" w:rsidR="00602DA9" w:rsidRPr="006C0D74" w:rsidRDefault="00602DA9" w:rsidP="00D958A3">
            <w:pPr>
              <w:jc w:val="center"/>
              <w:rPr>
                <w:rFonts w:cstheme="minorHAnsi"/>
                <w:sz w:val="16"/>
                <w:szCs w:val="16"/>
              </w:rPr>
            </w:pPr>
          </w:p>
        </w:tc>
        <w:tc>
          <w:tcPr>
            <w:tcW w:w="845" w:type="dxa"/>
          </w:tcPr>
          <w:p w14:paraId="282B2C24" w14:textId="77777777" w:rsidR="00602DA9" w:rsidRPr="006C0D74" w:rsidRDefault="00602DA9" w:rsidP="00D958A3">
            <w:pPr>
              <w:jc w:val="center"/>
              <w:rPr>
                <w:rFonts w:cstheme="minorHAnsi"/>
                <w:sz w:val="16"/>
                <w:szCs w:val="16"/>
              </w:rPr>
            </w:pPr>
            <w:r w:rsidRPr="006C0D74">
              <w:rPr>
                <w:rFonts w:cstheme="minorHAnsi"/>
                <w:sz w:val="16"/>
                <w:szCs w:val="16"/>
              </w:rPr>
              <w:t>1.21</w:t>
            </w:r>
          </w:p>
          <w:p w14:paraId="1B4928F0" w14:textId="77777777" w:rsidR="00602DA9" w:rsidRPr="006C0D74" w:rsidRDefault="00602DA9" w:rsidP="00D958A3">
            <w:pPr>
              <w:jc w:val="center"/>
              <w:rPr>
                <w:rFonts w:cstheme="minorHAnsi"/>
                <w:sz w:val="16"/>
                <w:szCs w:val="16"/>
              </w:rPr>
            </w:pPr>
          </w:p>
        </w:tc>
        <w:tc>
          <w:tcPr>
            <w:tcW w:w="795" w:type="dxa"/>
          </w:tcPr>
          <w:p w14:paraId="60B43A14" w14:textId="77777777" w:rsidR="00602DA9" w:rsidRPr="006C0D74" w:rsidRDefault="00602DA9" w:rsidP="00D958A3">
            <w:pPr>
              <w:jc w:val="center"/>
              <w:rPr>
                <w:rFonts w:cstheme="minorHAnsi"/>
                <w:sz w:val="16"/>
                <w:szCs w:val="16"/>
              </w:rPr>
            </w:pPr>
            <w:r w:rsidRPr="006C0D74">
              <w:rPr>
                <w:rFonts w:cstheme="minorHAnsi"/>
                <w:sz w:val="16"/>
                <w:szCs w:val="16"/>
              </w:rPr>
              <w:t>101</w:t>
            </w:r>
          </w:p>
          <w:p w14:paraId="7D25089F" w14:textId="77777777" w:rsidR="00602DA9" w:rsidRPr="006C0D74" w:rsidRDefault="00602DA9" w:rsidP="00D958A3">
            <w:pPr>
              <w:jc w:val="center"/>
              <w:rPr>
                <w:rFonts w:cstheme="minorHAnsi"/>
                <w:sz w:val="16"/>
                <w:szCs w:val="16"/>
              </w:rPr>
            </w:pPr>
            <w:r w:rsidRPr="006C0D74">
              <w:rPr>
                <w:rFonts w:cstheme="minorHAnsi"/>
                <w:sz w:val="16"/>
                <w:szCs w:val="16"/>
              </w:rPr>
              <w:t>31.96%</w:t>
            </w:r>
          </w:p>
        </w:tc>
        <w:tc>
          <w:tcPr>
            <w:tcW w:w="806" w:type="dxa"/>
          </w:tcPr>
          <w:p w14:paraId="10C8C987" w14:textId="77777777" w:rsidR="00602DA9" w:rsidRPr="006C0D74" w:rsidRDefault="00602DA9" w:rsidP="00D958A3">
            <w:pPr>
              <w:jc w:val="center"/>
              <w:rPr>
                <w:rFonts w:cstheme="minorHAnsi"/>
                <w:sz w:val="16"/>
                <w:szCs w:val="16"/>
              </w:rPr>
            </w:pPr>
            <w:r w:rsidRPr="006C0D74">
              <w:rPr>
                <w:rFonts w:cstheme="minorHAnsi"/>
                <w:sz w:val="16"/>
                <w:szCs w:val="16"/>
              </w:rPr>
              <w:t>80</w:t>
            </w:r>
          </w:p>
          <w:p w14:paraId="01E80D00" w14:textId="77777777" w:rsidR="00602DA9" w:rsidRPr="006C0D74" w:rsidRDefault="00602DA9" w:rsidP="00D958A3">
            <w:pPr>
              <w:jc w:val="center"/>
              <w:rPr>
                <w:rFonts w:cstheme="minorHAnsi"/>
                <w:sz w:val="16"/>
                <w:szCs w:val="16"/>
              </w:rPr>
            </w:pPr>
            <w:r w:rsidRPr="006C0D74">
              <w:rPr>
                <w:rFonts w:cstheme="minorHAnsi"/>
                <w:sz w:val="16"/>
                <w:szCs w:val="16"/>
              </w:rPr>
              <w:t>25.32%</w:t>
            </w:r>
          </w:p>
        </w:tc>
        <w:tc>
          <w:tcPr>
            <w:tcW w:w="783" w:type="dxa"/>
          </w:tcPr>
          <w:p w14:paraId="3E475B05" w14:textId="77777777" w:rsidR="00602DA9" w:rsidRPr="006C0D74" w:rsidRDefault="00602DA9" w:rsidP="00D958A3">
            <w:pPr>
              <w:jc w:val="center"/>
              <w:rPr>
                <w:rFonts w:cstheme="minorHAnsi"/>
                <w:sz w:val="16"/>
                <w:szCs w:val="16"/>
              </w:rPr>
            </w:pPr>
            <w:r w:rsidRPr="006C0D74">
              <w:rPr>
                <w:rFonts w:cstheme="minorHAnsi"/>
                <w:sz w:val="16"/>
                <w:szCs w:val="16"/>
              </w:rPr>
              <w:t>71</w:t>
            </w:r>
          </w:p>
          <w:p w14:paraId="527B9420" w14:textId="77777777" w:rsidR="00602DA9" w:rsidRPr="006C0D74" w:rsidRDefault="00602DA9" w:rsidP="00D958A3">
            <w:pPr>
              <w:jc w:val="center"/>
              <w:rPr>
                <w:rFonts w:cstheme="minorHAnsi"/>
                <w:sz w:val="16"/>
                <w:szCs w:val="16"/>
              </w:rPr>
            </w:pPr>
            <w:r w:rsidRPr="006C0D74">
              <w:rPr>
                <w:rFonts w:cstheme="minorHAnsi"/>
                <w:sz w:val="16"/>
                <w:szCs w:val="16"/>
              </w:rPr>
              <w:t>22.47%</w:t>
            </w:r>
          </w:p>
        </w:tc>
        <w:tc>
          <w:tcPr>
            <w:tcW w:w="792" w:type="dxa"/>
          </w:tcPr>
          <w:p w14:paraId="69EE8124" w14:textId="77777777" w:rsidR="00602DA9" w:rsidRPr="006C0D74" w:rsidRDefault="00602DA9" w:rsidP="00D958A3">
            <w:pPr>
              <w:jc w:val="center"/>
              <w:rPr>
                <w:rFonts w:cstheme="minorHAnsi"/>
                <w:sz w:val="16"/>
                <w:szCs w:val="16"/>
              </w:rPr>
            </w:pPr>
            <w:r w:rsidRPr="006C0D74">
              <w:rPr>
                <w:rFonts w:cstheme="minorHAnsi"/>
                <w:sz w:val="16"/>
                <w:szCs w:val="16"/>
              </w:rPr>
              <w:t>49</w:t>
            </w:r>
          </w:p>
          <w:p w14:paraId="7DDD2308" w14:textId="77777777" w:rsidR="00602DA9" w:rsidRPr="006C0D74" w:rsidRDefault="00602DA9" w:rsidP="00D958A3">
            <w:pPr>
              <w:jc w:val="center"/>
              <w:rPr>
                <w:rFonts w:cstheme="minorHAnsi"/>
                <w:sz w:val="16"/>
                <w:szCs w:val="16"/>
              </w:rPr>
            </w:pPr>
            <w:r w:rsidRPr="006C0D74">
              <w:rPr>
                <w:rFonts w:cstheme="minorHAnsi"/>
                <w:sz w:val="16"/>
                <w:szCs w:val="16"/>
              </w:rPr>
              <w:t>15.51%</w:t>
            </w:r>
          </w:p>
        </w:tc>
        <w:tc>
          <w:tcPr>
            <w:tcW w:w="768" w:type="dxa"/>
          </w:tcPr>
          <w:p w14:paraId="2795EBC2" w14:textId="77777777" w:rsidR="00602DA9" w:rsidRPr="006C0D74" w:rsidRDefault="00602DA9" w:rsidP="00D958A3">
            <w:pPr>
              <w:jc w:val="center"/>
              <w:rPr>
                <w:rFonts w:cstheme="minorHAnsi"/>
                <w:sz w:val="16"/>
                <w:szCs w:val="16"/>
              </w:rPr>
            </w:pPr>
            <w:r w:rsidRPr="006C0D74">
              <w:rPr>
                <w:rFonts w:cstheme="minorHAnsi"/>
                <w:sz w:val="16"/>
                <w:szCs w:val="16"/>
              </w:rPr>
              <w:t>15</w:t>
            </w:r>
          </w:p>
          <w:p w14:paraId="3D824313" w14:textId="77777777" w:rsidR="00602DA9" w:rsidRPr="006C0D74" w:rsidRDefault="00602DA9" w:rsidP="00D958A3">
            <w:pPr>
              <w:jc w:val="center"/>
              <w:rPr>
                <w:rFonts w:cstheme="minorHAnsi"/>
                <w:sz w:val="16"/>
                <w:szCs w:val="16"/>
              </w:rPr>
            </w:pPr>
            <w:r w:rsidRPr="006C0D74">
              <w:rPr>
                <w:rFonts w:cstheme="minorHAnsi"/>
                <w:sz w:val="16"/>
                <w:szCs w:val="16"/>
              </w:rPr>
              <w:t>4.75%</w:t>
            </w:r>
          </w:p>
        </w:tc>
      </w:tr>
      <w:tr w:rsidR="006C0D74" w:rsidRPr="006C0D74" w14:paraId="2E55C8FD" w14:textId="77777777" w:rsidTr="00D958A3">
        <w:trPr>
          <w:trHeight w:val="270"/>
        </w:trPr>
        <w:tc>
          <w:tcPr>
            <w:tcW w:w="3111" w:type="dxa"/>
          </w:tcPr>
          <w:p w14:paraId="36E9FC80" w14:textId="77777777" w:rsidR="00602DA9" w:rsidRPr="006C0D74" w:rsidRDefault="00602DA9" w:rsidP="00D958A3">
            <w:pPr>
              <w:rPr>
                <w:rFonts w:cstheme="minorHAnsi"/>
                <w:sz w:val="16"/>
                <w:szCs w:val="16"/>
              </w:rPr>
            </w:pPr>
            <w:r w:rsidRPr="006C0D74">
              <w:rPr>
                <w:rFonts w:cstheme="minorHAnsi"/>
                <w:sz w:val="16"/>
                <w:szCs w:val="16"/>
              </w:rPr>
              <w:t>Women are most likely to be raped at night so they should not go out alone.</w:t>
            </w:r>
          </w:p>
        </w:tc>
        <w:tc>
          <w:tcPr>
            <w:tcW w:w="601" w:type="dxa"/>
          </w:tcPr>
          <w:p w14:paraId="498885E1" w14:textId="77777777" w:rsidR="00602DA9" w:rsidRPr="006C0D74" w:rsidRDefault="00602DA9" w:rsidP="00D958A3">
            <w:pPr>
              <w:jc w:val="center"/>
              <w:rPr>
                <w:rFonts w:cstheme="minorHAnsi"/>
                <w:sz w:val="16"/>
                <w:szCs w:val="16"/>
              </w:rPr>
            </w:pPr>
            <w:r w:rsidRPr="006C0D74">
              <w:rPr>
                <w:rFonts w:cstheme="minorHAnsi"/>
                <w:sz w:val="16"/>
                <w:szCs w:val="16"/>
              </w:rPr>
              <w:t>3.69</w:t>
            </w:r>
          </w:p>
          <w:p w14:paraId="1584D83D" w14:textId="77777777" w:rsidR="00602DA9" w:rsidRPr="006C0D74" w:rsidRDefault="00602DA9" w:rsidP="00D958A3">
            <w:pPr>
              <w:jc w:val="center"/>
              <w:rPr>
                <w:rFonts w:cstheme="minorHAnsi"/>
                <w:sz w:val="16"/>
                <w:szCs w:val="16"/>
              </w:rPr>
            </w:pPr>
          </w:p>
        </w:tc>
        <w:tc>
          <w:tcPr>
            <w:tcW w:w="845" w:type="dxa"/>
          </w:tcPr>
          <w:p w14:paraId="24686B49" w14:textId="77777777" w:rsidR="00602DA9" w:rsidRPr="006C0D74" w:rsidRDefault="00602DA9" w:rsidP="00D958A3">
            <w:pPr>
              <w:jc w:val="center"/>
              <w:rPr>
                <w:rFonts w:cstheme="minorHAnsi"/>
                <w:sz w:val="16"/>
                <w:szCs w:val="16"/>
              </w:rPr>
            </w:pPr>
            <w:r w:rsidRPr="006C0D74">
              <w:rPr>
                <w:rFonts w:cstheme="minorHAnsi"/>
                <w:sz w:val="16"/>
                <w:szCs w:val="16"/>
              </w:rPr>
              <w:t>1.15</w:t>
            </w:r>
          </w:p>
          <w:p w14:paraId="54E8A22A" w14:textId="77777777" w:rsidR="00602DA9" w:rsidRPr="006C0D74" w:rsidRDefault="00602DA9" w:rsidP="00D958A3">
            <w:pPr>
              <w:jc w:val="center"/>
              <w:rPr>
                <w:rFonts w:cstheme="minorHAnsi"/>
                <w:sz w:val="16"/>
                <w:szCs w:val="16"/>
              </w:rPr>
            </w:pPr>
          </w:p>
        </w:tc>
        <w:tc>
          <w:tcPr>
            <w:tcW w:w="795" w:type="dxa"/>
          </w:tcPr>
          <w:p w14:paraId="7BA20C81" w14:textId="77777777" w:rsidR="00602DA9" w:rsidRPr="006C0D74" w:rsidRDefault="00602DA9" w:rsidP="00D958A3">
            <w:pPr>
              <w:jc w:val="center"/>
              <w:rPr>
                <w:rFonts w:cstheme="minorHAnsi"/>
                <w:sz w:val="16"/>
                <w:szCs w:val="16"/>
              </w:rPr>
            </w:pPr>
            <w:r w:rsidRPr="006C0D74">
              <w:rPr>
                <w:rFonts w:cstheme="minorHAnsi"/>
                <w:sz w:val="16"/>
                <w:szCs w:val="16"/>
              </w:rPr>
              <w:t>117</w:t>
            </w:r>
          </w:p>
          <w:p w14:paraId="12C6BC9C" w14:textId="77777777" w:rsidR="00602DA9" w:rsidRPr="006C0D74" w:rsidRDefault="00602DA9" w:rsidP="00D958A3">
            <w:pPr>
              <w:jc w:val="center"/>
              <w:rPr>
                <w:rFonts w:cstheme="minorHAnsi"/>
                <w:sz w:val="16"/>
                <w:szCs w:val="16"/>
              </w:rPr>
            </w:pPr>
            <w:r w:rsidRPr="006C0D74">
              <w:rPr>
                <w:rFonts w:cstheme="minorHAnsi"/>
                <w:sz w:val="16"/>
                <w:szCs w:val="16"/>
              </w:rPr>
              <w:t>36.56%</w:t>
            </w:r>
          </w:p>
        </w:tc>
        <w:tc>
          <w:tcPr>
            <w:tcW w:w="806" w:type="dxa"/>
          </w:tcPr>
          <w:p w14:paraId="6D3E5701" w14:textId="77777777" w:rsidR="00602DA9" w:rsidRPr="006C0D74" w:rsidRDefault="00602DA9" w:rsidP="00D958A3">
            <w:pPr>
              <w:jc w:val="center"/>
              <w:rPr>
                <w:rFonts w:cstheme="minorHAnsi"/>
                <w:sz w:val="16"/>
                <w:szCs w:val="16"/>
              </w:rPr>
            </w:pPr>
            <w:r w:rsidRPr="006C0D74">
              <w:rPr>
                <w:rFonts w:cstheme="minorHAnsi"/>
                <w:sz w:val="16"/>
                <w:szCs w:val="16"/>
              </w:rPr>
              <w:t>90</w:t>
            </w:r>
          </w:p>
          <w:p w14:paraId="0B9CB342" w14:textId="77777777" w:rsidR="00602DA9" w:rsidRPr="006C0D74" w:rsidRDefault="00602DA9" w:rsidP="00D958A3">
            <w:pPr>
              <w:jc w:val="center"/>
              <w:rPr>
                <w:rFonts w:cstheme="minorHAnsi"/>
                <w:sz w:val="16"/>
                <w:szCs w:val="16"/>
              </w:rPr>
            </w:pPr>
            <w:r w:rsidRPr="006C0D74">
              <w:rPr>
                <w:rFonts w:cstheme="minorHAnsi"/>
                <w:sz w:val="16"/>
                <w:szCs w:val="16"/>
              </w:rPr>
              <w:t>28.13%</w:t>
            </w:r>
          </w:p>
        </w:tc>
        <w:tc>
          <w:tcPr>
            <w:tcW w:w="783" w:type="dxa"/>
          </w:tcPr>
          <w:p w14:paraId="1595A20D" w14:textId="77777777" w:rsidR="00602DA9" w:rsidRPr="006C0D74" w:rsidRDefault="00602DA9" w:rsidP="00D958A3">
            <w:pPr>
              <w:jc w:val="center"/>
              <w:rPr>
                <w:rFonts w:cstheme="minorHAnsi"/>
                <w:sz w:val="16"/>
                <w:szCs w:val="16"/>
              </w:rPr>
            </w:pPr>
            <w:r w:rsidRPr="006C0D74">
              <w:rPr>
                <w:rFonts w:cstheme="minorHAnsi"/>
                <w:sz w:val="16"/>
                <w:szCs w:val="16"/>
              </w:rPr>
              <w:t>60</w:t>
            </w:r>
          </w:p>
          <w:p w14:paraId="2876939B" w14:textId="77777777" w:rsidR="00602DA9" w:rsidRPr="006C0D74" w:rsidRDefault="00602DA9" w:rsidP="00D958A3">
            <w:pPr>
              <w:jc w:val="center"/>
              <w:rPr>
                <w:rFonts w:cstheme="minorHAnsi"/>
                <w:sz w:val="16"/>
                <w:szCs w:val="16"/>
              </w:rPr>
            </w:pPr>
            <w:r w:rsidRPr="006C0D74">
              <w:rPr>
                <w:rFonts w:cstheme="minorHAnsi"/>
                <w:sz w:val="16"/>
                <w:szCs w:val="16"/>
              </w:rPr>
              <w:t>18.75%</w:t>
            </w:r>
          </w:p>
        </w:tc>
        <w:tc>
          <w:tcPr>
            <w:tcW w:w="792" w:type="dxa"/>
          </w:tcPr>
          <w:p w14:paraId="680974B4" w14:textId="77777777" w:rsidR="00602DA9" w:rsidRPr="006C0D74" w:rsidRDefault="00602DA9" w:rsidP="00D958A3">
            <w:pPr>
              <w:jc w:val="center"/>
              <w:rPr>
                <w:rFonts w:cstheme="minorHAnsi"/>
                <w:sz w:val="16"/>
                <w:szCs w:val="16"/>
              </w:rPr>
            </w:pPr>
            <w:r w:rsidRPr="006C0D74">
              <w:rPr>
                <w:rFonts w:cstheme="minorHAnsi"/>
                <w:sz w:val="16"/>
                <w:szCs w:val="16"/>
              </w:rPr>
              <w:t>47</w:t>
            </w:r>
          </w:p>
          <w:p w14:paraId="4DCEFD99" w14:textId="77777777" w:rsidR="00602DA9" w:rsidRPr="006C0D74" w:rsidRDefault="00602DA9" w:rsidP="00D958A3">
            <w:pPr>
              <w:jc w:val="center"/>
              <w:rPr>
                <w:rFonts w:cstheme="minorHAnsi"/>
                <w:sz w:val="16"/>
                <w:szCs w:val="16"/>
              </w:rPr>
            </w:pPr>
            <w:r w:rsidRPr="006C0D74">
              <w:rPr>
                <w:rFonts w:cstheme="minorHAnsi"/>
                <w:sz w:val="16"/>
                <w:szCs w:val="16"/>
              </w:rPr>
              <w:t>14.69%</w:t>
            </w:r>
          </w:p>
        </w:tc>
        <w:tc>
          <w:tcPr>
            <w:tcW w:w="768" w:type="dxa"/>
          </w:tcPr>
          <w:p w14:paraId="18E3B91E" w14:textId="77777777" w:rsidR="00602DA9" w:rsidRPr="006C0D74" w:rsidRDefault="00602DA9" w:rsidP="00D958A3">
            <w:pPr>
              <w:jc w:val="center"/>
              <w:rPr>
                <w:rFonts w:cstheme="minorHAnsi"/>
                <w:sz w:val="16"/>
                <w:szCs w:val="16"/>
              </w:rPr>
            </w:pPr>
            <w:r w:rsidRPr="006C0D74">
              <w:rPr>
                <w:rFonts w:cstheme="minorHAnsi"/>
                <w:sz w:val="16"/>
                <w:szCs w:val="16"/>
              </w:rPr>
              <w:t>6</w:t>
            </w:r>
          </w:p>
          <w:p w14:paraId="734161E7" w14:textId="77777777" w:rsidR="00602DA9" w:rsidRPr="006C0D74" w:rsidRDefault="00602DA9" w:rsidP="00D958A3">
            <w:pPr>
              <w:jc w:val="center"/>
              <w:rPr>
                <w:rFonts w:cstheme="minorHAnsi"/>
                <w:sz w:val="16"/>
                <w:szCs w:val="16"/>
              </w:rPr>
            </w:pPr>
            <w:r w:rsidRPr="006C0D74">
              <w:rPr>
                <w:rFonts w:cstheme="minorHAnsi"/>
                <w:sz w:val="16"/>
                <w:szCs w:val="16"/>
              </w:rPr>
              <w:t>1.88%</w:t>
            </w:r>
          </w:p>
        </w:tc>
      </w:tr>
      <w:tr w:rsidR="006C0D74" w:rsidRPr="006C0D74" w14:paraId="225730D0" w14:textId="77777777" w:rsidTr="00D958A3">
        <w:trPr>
          <w:trHeight w:val="289"/>
        </w:trPr>
        <w:tc>
          <w:tcPr>
            <w:tcW w:w="3111" w:type="dxa"/>
          </w:tcPr>
          <w:p w14:paraId="2C0C654F" w14:textId="77777777" w:rsidR="00602DA9" w:rsidRPr="006C0D74" w:rsidRDefault="00602DA9" w:rsidP="00D958A3">
            <w:pPr>
              <w:rPr>
                <w:rFonts w:cstheme="minorHAnsi"/>
                <w:sz w:val="16"/>
                <w:szCs w:val="16"/>
              </w:rPr>
            </w:pPr>
            <w:r w:rsidRPr="006C0D74">
              <w:rPr>
                <w:rFonts w:cstheme="minorHAnsi"/>
                <w:sz w:val="16"/>
                <w:szCs w:val="16"/>
              </w:rPr>
              <w:t>You cannot be raped by someone you are in a romantic relationship with.</w:t>
            </w:r>
          </w:p>
        </w:tc>
        <w:tc>
          <w:tcPr>
            <w:tcW w:w="601" w:type="dxa"/>
          </w:tcPr>
          <w:p w14:paraId="7297418B" w14:textId="77777777" w:rsidR="00602DA9" w:rsidRPr="006C0D74" w:rsidRDefault="00602DA9" w:rsidP="00D958A3">
            <w:pPr>
              <w:jc w:val="center"/>
              <w:rPr>
                <w:rFonts w:cstheme="minorHAnsi"/>
                <w:sz w:val="16"/>
                <w:szCs w:val="16"/>
              </w:rPr>
            </w:pPr>
            <w:r w:rsidRPr="006C0D74">
              <w:rPr>
                <w:rFonts w:cstheme="minorHAnsi"/>
                <w:sz w:val="16"/>
                <w:szCs w:val="16"/>
              </w:rPr>
              <w:t>4.50</w:t>
            </w:r>
          </w:p>
          <w:p w14:paraId="2FBA5407" w14:textId="77777777" w:rsidR="00602DA9" w:rsidRPr="006C0D74" w:rsidRDefault="00602DA9" w:rsidP="00D958A3">
            <w:pPr>
              <w:jc w:val="center"/>
              <w:rPr>
                <w:rFonts w:cstheme="minorHAnsi"/>
                <w:sz w:val="16"/>
                <w:szCs w:val="16"/>
              </w:rPr>
            </w:pPr>
          </w:p>
        </w:tc>
        <w:tc>
          <w:tcPr>
            <w:tcW w:w="845" w:type="dxa"/>
          </w:tcPr>
          <w:p w14:paraId="1A3664FD" w14:textId="77777777" w:rsidR="00602DA9" w:rsidRPr="006C0D74" w:rsidRDefault="00602DA9" w:rsidP="00D958A3">
            <w:pPr>
              <w:jc w:val="center"/>
              <w:rPr>
                <w:rFonts w:cstheme="minorHAnsi"/>
                <w:sz w:val="16"/>
                <w:szCs w:val="16"/>
              </w:rPr>
            </w:pPr>
            <w:r w:rsidRPr="006C0D74">
              <w:rPr>
                <w:rFonts w:cstheme="minorHAnsi"/>
                <w:sz w:val="16"/>
                <w:szCs w:val="16"/>
              </w:rPr>
              <w:t>0.86</w:t>
            </w:r>
          </w:p>
          <w:p w14:paraId="33CD0C96" w14:textId="77777777" w:rsidR="00602DA9" w:rsidRPr="006C0D74" w:rsidRDefault="00602DA9" w:rsidP="00D958A3">
            <w:pPr>
              <w:jc w:val="center"/>
              <w:rPr>
                <w:rFonts w:cstheme="minorHAnsi"/>
                <w:sz w:val="16"/>
                <w:szCs w:val="16"/>
              </w:rPr>
            </w:pPr>
          </w:p>
        </w:tc>
        <w:tc>
          <w:tcPr>
            <w:tcW w:w="795" w:type="dxa"/>
          </w:tcPr>
          <w:p w14:paraId="5C68A5B1" w14:textId="77777777" w:rsidR="00602DA9" w:rsidRPr="006C0D74" w:rsidRDefault="00602DA9" w:rsidP="00D958A3">
            <w:pPr>
              <w:jc w:val="center"/>
              <w:rPr>
                <w:rFonts w:cstheme="minorHAnsi"/>
                <w:sz w:val="16"/>
                <w:szCs w:val="16"/>
              </w:rPr>
            </w:pPr>
            <w:r w:rsidRPr="006C0D74">
              <w:rPr>
                <w:rFonts w:cstheme="minorHAnsi"/>
                <w:sz w:val="16"/>
                <w:szCs w:val="16"/>
              </w:rPr>
              <w:t>256</w:t>
            </w:r>
          </w:p>
          <w:p w14:paraId="35A950EA" w14:textId="77777777" w:rsidR="00602DA9" w:rsidRPr="006C0D74" w:rsidRDefault="00602DA9" w:rsidP="00D958A3">
            <w:pPr>
              <w:jc w:val="center"/>
              <w:rPr>
                <w:rFonts w:cstheme="minorHAnsi"/>
                <w:sz w:val="16"/>
                <w:szCs w:val="16"/>
              </w:rPr>
            </w:pPr>
            <w:r w:rsidRPr="006C0D74">
              <w:rPr>
                <w:rFonts w:cstheme="minorHAnsi"/>
                <w:sz w:val="16"/>
                <w:szCs w:val="16"/>
              </w:rPr>
              <w:t>80.00%</w:t>
            </w:r>
          </w:p>
        </w:tc>
        <w:tc>
          <w:tcPr>
            <w:tcW w:w="806" w:type="dxa"/>
          </w:tcPr>
          <w:p w14:paraId="3B920423" w14:textId="77777777" w:rsidR="00602DA9" w:rsidRPr="006C0D74" w:rsidRDefault="00602DA9" w:rsidP="00D958A3">
            <w:pPr>
              <w:jc w:val="center"/>
              <w:rPr>
                <w:rFonts w:cstheme="minorHAnsi"/>
                <w:sz w:val="16"/>
                <w:szCs w:val="16"/>
              </w:rPr>
            </w:pPr>
            <w:r w:rsidRPr="006C0D74">
              <w:rPr>
                <w:rFonts w:cstheme="minorHAnsi"/>
                <w:sz w:val="16"/>
                <w:szCs w:val="16"/>
              </w:rPr>
              <w:t>42</w:t>
            </w:r>
          </w:p>
          <w:p w14:paraId="6BB59877" w14:textId="77777777" w:rsidR="00602DA9" w:rsidRPr="006C0D74" w:rsidRDefault="00602DA9" w:rsidP="00D958A3">
            <w:pPr>
              <w:jc w:val="center"/>
              <w:rPr>
                <w:rFonts w:cstheme="minorHAnsi"/>
                <w:sz w:val="16"/>
                <w:szCs w:val="16"/>
              </w:rPr>
            </w:pPr>
            <w:r w:rsidRPr="006C0D74">
              <w:rPr>
                <w:rFonts w:cstheme="minorHAnsi"/>
                <w:sz w:val="16"/>
                <w:szCs w:val="16"/>
              </w:rPr>
              <w:t>13.13%</w:t>
            </w:r>
          </w:p>
        </w:tc>
        <w:tc>
          <w:tcPr>
            <w:tcW w:w="783" w:type="dxa"/>
          </w:tcPr>
          <w:p w14:paraId="30A700B2" w14:textId="77777777" w:rsidR="00602DA9" w:rsidRPr="006C0D74" w:rsidRDefault="00602DA9" w:rsidP="00D958A3">
            <w:pPr>
              <w:jc w:val="center"/>
              <w:rPr>
                <w:rFonts w:cstheme="minorHAnsi"/>
                <w:sz w:val="16"/>
                <w:szCs w:val="16"/>
              </w:rPr>
            </w:pPr>
            <w:r w:rsidRPr="006C0D74">
              <w:rPr>
                <w:rFonts w:cstheme="minorHAnsi"/>
                <w:sz w:val="16"/>
                <w:szCs w:val="16"/>
              </w:rPr>
              <w:t>9</w:t>
            </w:r>
          </w:p>
          <w:p w14:paraId="11D2830F" w14:textId="77777777" w:rsidR="00602DA9" w:rsidRPr="006C0D74" w:rsidRDefault="00602DA9" w:rsidP="00D958A3">
            <w:pPr>
              <w:jc w:val="center"/>
              <w:rPr>
                <w:rFonts w:cstheme="minorHAnsi"/>
                <w:sz w:val="16"/>
                <w:szCs w:val="16"/>
              </w:rPr>
            </w:pPr>
            <w:r w:rsidRPr="006C0D74">
              <w:rPr>
                <w:rFonts w:cstheme="minorHAnsi"/>
                <w:sz w:val="16"/>
                <w:szCs w:val="16"/>
              </w:rPr>
              <w:t>2.81%</w:t>
            </w:r>
          </w:p>
        </w:tc>
        <w:tc>
          <w:tcPr>
            <w:tcW w:w="792" w:type="dxa"/>
          </w:tcPr>
          <w:p w14:paraId="53FA9A7C" w14:textId="77777777" w:rsidR="00602DA9" w:rsidRPr="006C0D74" w:rsidRDefault="00602DA9" w:rsidP="00D958A3">
            <w:pPr>
              <w:jc w:val="center"/>
              <w:rPr>
                <w:rFonts w:cstheme="minorHAnsi"/>
                <w:sz w:val="16"/>
                <w:szCs w:val="16"/>
              </w:rPr>
            </w:pPr>
            <w:r w:rsidRPr="006C0D74">
              <w:rPr>
                <w:rFonts w:cstheme="minorHAnsi"/>
                <w:sz w:val="16"/>
                <w:szCs w:val="16"/>
              </w:rPr>
              <w:t>6</w:t>
            </w:r>
          </w:p>
          <w:p w14:paraId="50055E30" w14:textId="77777777" w:rsidR="00602DA9" w:rsidRPr="006C0D74" w:rsidRDefault="00602DA9" w:rsidP="00D958A3">
            <w:pPr>
              <w:jc w:val="center"/>
              <w:rPr>
                <w:rFonts w:cstheme="minorHAnsi"/>
                <w:sz w:val="16"/>
                <w:szCs w:val="16"/>
              </w:rPr>
            </w:pPr>
            <w:r w:rsidRPr="006C0D74">
              <w:rPr>
                <w:rFonts w:cstheme="minorHAnsi"/>
                <w:sz w:val="16"/>
                <w:szCs w:val="16"/>
              </w:rPr>
              <w:t>1.88%</w:t>
            </w:r>
          </w:p>
        </w:tc>
        <w:tc>
          <w:tcPr>
            <w:tcW w:w="768" w:type="dxa"/>
          </w:tcPr>
          <w:p w14:paraId="78FB3ACA" w14:textId="77777777" w:rsidR="00602DA9" w:rsidRPr="006C0D74" w:rsidRDefault="00602DA9" w:rsidP="00D958A3">
            <w:pPr>
              <w:jc w:val="center"/>
              <w:rPr>
                <w:rFonts w:cstheme="minorHAnsi"/>
                <w:sz w:val="16"/>
                <w:szCs w:val="16"/>
              </w:rPr>
            </w:pPr>
            <w:r w:rsidRPr="006C0D74">
              <w:rPr>
                <w:rFonts w:cstheme="minorHAnsi"/>
                <w:sz w:val="16"/>
                <w:szCs w:val="16"/>
              </w:rPr>
              <w:t>7</w:t>
            </w:r>
          </w:p>
          <w:p w14:paraId="590B520A" w14:textId="77777777" w:rsidR="00602DA9" w:rsidRPr="006C0D74" w:rsidRDefault="00602DA9" w:rsidP="00D958A3">
            <w:pPr>
              <w:jc w:val="center"/>
              <w:rPr>
                <w:rFonts w:cstheme="minorHAnsi"/>
                <w:sz w:val="16"/>
                <w:szCs w:val="16"/>
              </w:rPr>
            </w:pPr>
            <w:r w:rsidRPr="006C0D74">
              <w:rPr>
                <w:rFonts w:cstheme="minorHAnsi"/>
                <w:sz w:val="16"/>
                <w:szCs w:val="16"/>
              </w:rPr>
              <w:t>2.19%</w:t>
            </w:r>
          </w:p>
        </w:tc>
      </w:tr>
      <w:tr w:rsidR="006C0D74" w:rsidRPr="006C0D74" w14:paraId="0696FC9F" w14:textId="77777777" w:rsidTr="00D958A3">
        <w:trPr>
          <w:trHeight w:val="437"/>
        </w:trPr>
        <w:tc>
          <w:tcPr>
            <w:tcW w:w="3111" w:type="dxa"/>
          </w:tcPr>
          <w:p w14:paraId="05F8539D" w14:textId="77777777" w:rsidR="00602DA9" w:rsidRPr="006C0D74" w:rsidRDefault="00602DA9" w:rsidP="00D958A3">
            <w:pPr>
              <w:rPr>
                <w:rFonts w:cstheme="minorHAnsi"/>
                <w:sz w:val="16"/>
                <w:szCs w:val="16"/>
              </w:rPr>
            </w:pPr>
            <w:r w:rsidRPr="006C0D74">
              <w:rPr>
                <w:rFonts w:cstheme="minorHAnsi"/>
                <w:sz w:val="16"/>
                <w:szCs w:val="16"/>
              </w:rPr>
              <w:t>People who say they have been raped are often lying.</w:t>
            </w:r>
          </w:p>
        </w:tc>
        <w:tc>
          <w:tcPr>
            <w:tcW w:w="601" w:type="dxa"/>
          </w:tcPr>
          <w:p w14:paraId="22AC5C6B" w14:textId="77777777" w:rsidR="00602DA9" w:rsidRPr="006C0D74" w:rsidRDefault="00602DA9" w:rsidP="00D958A3">
            <w:pPr>
              <w:jc w:val="center"/>
              <w:rPr>
                <w:rFonts w:cstheme="minorHAnsi"/>
                <w:sz w:val="16"/>
                <w:szCs w:val="16"/>
              </w:rPr>
            </w:pPr>
            <w:r w:rsidRPr="006C0D74">
              <w:rPr>
                <w:rFonts w:cstheme="minorHAnsi"/>
                <w:sz w:val="16"/>
                <w:szCs w:val="16"/>
              </w:rPr>
              <w:t>4.24</w:t>
            </w:r>
          </w:p>
        </w:tc>
        <w:tc>
          <w:tcPr>
            <w:tcW w:w="845" w:type="dxa"/>
          </w:tcPr>
          <w:p w14:paraId="4962390E" w14:textId="77777777" w:rsidR="00602DA9" w:rsidRPr="006C0D74" w:rsidRDefault="00602DA9" w:rsidP="00D958A3">
            <w:pPr>
              <w:jc w:val="center"/>
              <w:rPr>
                <w:rFonts w:cstheme="minorHAnsi"/>
                <w:sz w:val="16"/>
                <w:szCs w:val="16"/>
              </w:rPr>
            </w:pPr>
            <w:r w:rsidRPr="006C0D74">
              <w:rPr>
                <w:rFonts w:cstheme="minorHAnsi"/>
                <w:sz w:val="16"/>
                <w:szCs w:val="16"/>
              </w:rPr>
              <w:t>0.82</w:t>
            </w:r>
          </w:p>
        </w:tc>
        <w:tc>
          <w:tcPr>
            <w:tcW w:w="795" w:type="dxa"/>
          </w:tcPr>
          <w:p w14:paraId="5833B32A" w14:textId="77777777" w:rsidR="00602DA9" w:rsidRPr="006C0D74" w:rsidRDefault="00602DA9" w:rsidP="00D958A3">
            <w:pPr>
              <w:jc w:val="center"/>
              <w:rPr>
                <w:rFonts w:cstheme="minorHAnsi"/>
                <w:sz w:val="16"/>
                <w:szCs w:val="16"/>
              </w:rPr>
            </w:pPr>
            <w:r w:rsidRPr="006C0D74">
              <w:rPr>
                <w:rFonts w:cstheme="minorHAnsi"/>
                <w:sz w:val="16"/>
                <w:szCs w:val="16"/>
              </w:rPr>
              <w:t>181</w:t>
            </w:r>
          </w:p>
          <w:p w14:paraId="526D2D5F" w14:textId="77777777" w:rsidR="00602DA9" w:rsidRPr="006C0D74" w:rsidRDefault="00602DA9" w:rsidP="00D958A3">
            <w:pPr>
              <w:jc w:val="center"/>
              <w:rPr>
                <w:rFonts w:cstheme="minorHAnsi"/>
                <w:sz w:val="16"/>
                <w:szCs w:val="16"/>
              </w:rPr>
            </w:pPr>
            <w:r w:rsidRPr="006C0D74">
              <w:rPr>
                <w:rFonts w:cstheme="minorHAnsi"/>
                <w:sz w:val="16"/>
                <w:szCs w:val="16"/>
              </w:rPr>
              <w:t>56.56%</w:t>
            </w:r>
          </w:p>
        </w:tc>
        <w:tc>
          <w:tcPr>
            <w:tcW w:w="806" w:type="dxa"/>
          </w:tcPr>
          <w:p w14:paraId="41726A8E" w14:textId="77777777" w:rsidR="00602DA9" w:rsidRPr="006C0D74" w:rsidRDefault="00602DA9" w:rsidP="00D958A3">
            <w:pPr>
              <w:jc w:val="center"/>
              <w:rPr>
                <w:rFonts w:cstheme="minorHAnsi"/>
                <w:sz w:val="16"/>
                <w:szCs w:val="16"/>
              </w:rPr>
            </w:pPr>
            <w:r w:rsidRPr="006C0D74">
              <w:rPr>
                <w:rFonts w:cstheme="minorHAnsi"/>
                <w:sz w:val="16"/>
                <w:szCs w:val="16"/>
              </w:rPr>
              <w:t>96</w:t>
            </w:r>
          </w:p>
          <w:p w14:paraId="5D6EA9A4" w14:textId="77777777" w:rsidR="00602DA9" w:rsidRPr="006C0D74" w:rsidRDefault="00602DA9" w:rsidP="00D958A3">
            <w:pPr>
              <w:jc w:val="center"/>
              <w:rPr>
                <w:rFonts w:cstheme="minorHAnsi"/>
                <w:sz w:val="16"/>
                <w:szCs w:val="16"/>
              </w:rPr>
            </w:pPr>
            <w:r w:rsidRPr="006C0D74">
              <w:rPr>
                <w:rFonts w:cstheme="minorHAnsi"/>
                <w:sz w:val="16"/>
                <w:szCs w:val="16"/>
              </w:rPr>
              <w:t>30.00%</w:t>
            </w:r>
          </w:p>
        </w:tc>
        <w:tc>
          <w:tcPr>
            <w:tcW w:w="783" w:type="dxa"/>
          </w:tcPr>
          <w:p w14:paraId="796EF388" w14:textId="77777777" w:rsidR="00602DA9" w:rsidRPr="006C0D74" w:rsidRDefault="00602DA9" w:rsidP="00D958A3">
            <w:pPr>
              <w:jc w:val="center"/>
              <w:rPr>
                <w:rFonts w:cstheme="minorHAnsi"/>
                <w:sz w:val="16"/>
                <w:szCs w:val="16"/>
              </w:rPr>
            </w:pPr>
            <w:r w:rsidRPr="006C0D74">
              <w:rPr>
                <w:rFonts w:cstheme="minorHAnsi"/>
                <w:sz w:val="16"/>
                <w:szCs w:val="16"/>
              </w:rPr>
              <w:t>36</w:t>
            </w:r>
          </w:p>
          <w:p w14:paraId="3081AB62" w14:textId="77777777" w:rsidR="00602DA9" w:rsidRPr="006C0D74" w:rsidRDefault="00602DA9" w:rsidP="00D958A3">
            <w:pPr>
              <w:jc w:val="center"/>
              <w:rPr>
                <w:rFonts w:cstheme="minorHAnsi"/>
                <w:sz w:val="16"/>
                <w:szCs w:val="16"/>
              </w:rPr>
            </w:pPr>
            <w:r w:rsidRPr="006C0D74">
              <w:rPr>
                <w:rFonts w:cstheme="minorHAnsi"/>
                <w:sz w:val="16"/>
                <w:szCs w:val="16"/>
              </w:rPr>
              <w:t>11.25%</w:t>
            </w:r>
          </w:p>
        </w:tc>
        <w:tc>
          <w:tcPr>
            <w:tcW w:w="792" w:type="dxa"/>
          </w:tcPr>
          <w:p w14:paraId="7998958E" w14:textId="77777777" w:rsidR="00602DA9" w:rsidRPr="006C0D74" w:rsidRDefault="00602DA9" w:rsidP="00D958A3">
            <w:pPr>
              <w:jc w:val="center"/>
              <w:rPr>
                <w:rFonts w:cstheme="minorHAnsi"/>
                <w:sz w:val="16"/>
                <w:szCs w:val="16"/>
              </w:rPr>
            </w:pPr>
            <w:r w:rsidRPr="006C0D74">
              <w:rPr>
                <w:rFonts w:cstheme="minorHAnsi"/>
                <w:sz w:val="16"/>
                <w:szCs w:val="16"/>
              </w:rPr>
              <w:t>6</w:t>
            </w:r>
          </w:p>
          <w:p w14:paraId="6DAE694F" w14:textId="77777777" w:rsidR="00602DA9" w:rsidRPr="006C0D74" w:rsidRDefault="00602DA9" w:rsidP="00D958A3">
            <w:pPr>
              <w:jc w:val="center"/>
              <w:rPr>
                <w:rFonts w:cstheme="minorHAnsi"/>
                <w:sz w:val="16"/>
                <w:szCs w:val="16"/>
              </w:rPr>
            </w:pPr>
            <w:r w:rsidRPr="006C0D74">
              <w:rPr>
                <w:rFonts w:cstheme="minorHAnsi"/>
                <w:sz w:val="16"/>
                <w:szCs w:val="16"/>
              </w:rPr>
              <w:t>1.88%</w:t>
            </w:r>
          </w:p>
        </w:tc>
        <w:tc>
          <w:tcPr>
            <w:tcW w:w="768" w:type="dxa"/>
          </w:tcPr>
          <w:p w14:paraId="570AFE4C" w14:textId="77777777" w:rsidR="00602DA9" w:rsidRPr="006C0D74" w:rsidRDefault="00602DA9" w:rsidP="00D958A3">
            <w:pPr>
              <w:jc w:val="center"/>
              <w:rPr>
                <w:rFonts w:cstheme="minorHAnsi"/>
                <w:sz w:val="16"/>
                <w:szCs w:val="16"/>
              </w:rPr>
            </w:pPr>
            <w:r w:rsidRPr="006C0D74">
              <w:rPr>
                <w:rFonts w:cstheme="minorHAnsi"/>
                <w:sz w:val="16"/>
                <w:szCs w:val="16"/>
              </w:rPr>
              <w:t>1</w:t>
            </w:r>
          </w:p>
          <w:p w14:paraId="5BCA9A86" w14:textId="77777777" w:rsidR="00602DA9" w:rsidRPr="006C0D74" w:rsidRDefault="00602DA9" w:rsidP="00D958A3">
            <w:pPr>
              <w:jc w:val="center"/>
              <w:rPr>
                <w:rFonts w:cstheme="minorHAnsi"/>
                <w:sz w:val="16"/>
                <w:szCs w:val="16"/>
              </w:rPr>
            </w:pPr>
            <w:r w:rsidRPr="006C0D74">
              <w:rPr>
                <w:rFonts w:cstheme="minorHAnsi"/>
                <w:sz w:val="16"/>
                <w:szCs w:val="16"/>
              </w:rPr>
              <w:t>0.31%</w:t>
            </w:r>
          </w:p>
        </w:tc>
      </w:tr>
      <w:tr w:rsidR="006C0D74" w:rsidRPr="006C0D74" w14:paraId="05E72DF2" w14:textId="77777777" w:rsidTr="00D958A3">
        <w:trPr>
          <w:trHeight w:val="585"/>
        </w:trPr>
        <w:tc>
          <w:tcPr>
            <w:tcW w:w="3111" w:type="dxa"/>
          </w:tcPr>
          <w:p w14:paraId="69660F7D" w14:textId="7116CD70" w:rsidR="00602DA9" w:rsidRPr="006C0D74" w:rsidRDefault="00602DA9" w:rsidP="00D958A3">
            <w:pPr>
              <w:rPr>
                <w:rFonts w:cstheme="minorHAnsi"/>
                <w:sz w:val="16"/>
                <w:szCs w:val="16"/>
              </w:rPr>
            </w:pPr>
            <w:r w:rsidRPr="006C0D74">
              <w:rPr>
                <w:rFonts w:cstheme="minorHAnsi"/>
                <w:sz w:val="16"/>
                <w:szCs w:val="16"/>
              </w:rPr>
              <w:t xml:space="preserve">Those that say they were raped, have often agreed to sexual </w:t>
            </w:r>
            <w:r w:rsidR="00416B9B" w:rsidRPr="006C0D74">
              <w:rPr>
                <w:rFonts w:cstheme="minorHAnsi"/>
                <w:sz w:val="16"/>
                <w:szCs w:val="16"/>
              </w:rPr>
              <w:t>intercourse,</w:t>
            </w:r>
            <w:r w:rsidRPr="006C0D74">
              <w:rPr>
                <w:rFonts w:cstheme="minorHAnsi"/>
                <w:sz w:val="16"/>
                <w:szCs w:val="16"/>
              </w:rPr>
              <w:t xml:space="preserve"> and then regret it.</w:t>
            </w:r>
          </w:p>
        </w:tc>
        <w:tc>
          <w:tcPr>
            <w:tcW w:w="601" w:type="dxa"/>
          </w:tcPr>
          <w:p w14:paraId="0B6D234D" w14:textId="77777777" w:rsidR="00602DA9" w:rsidRPr="006C0D74" w:rsidRDefault="00602DA9" w:rsidP="00D958A3">
            <w:pPr>
              <w:jc w:val="center"/>
              <w:rPr>
                <w:rFonts w:cstheme="minorHAnsi"/>
                <w:sz w:val="16"/>
                <w:szCs w:val="16"/>
              </w:rPr>
            </w:pPr>
            <w:r w:rsidRPr="006C0D74">
              <w:rPr>
                <w:rFonts w:cstheme="minorHAnsi"/>
                <w:sz w:val="16"/>
                <w:szCs w:val="16"/>
              </w:rPr>
              <w:t>4.00</w:t>
            </w:r>
          </w:p>
          <w:p w14:paraId="74F0023B" w14:textId="77777777" w:rsidR="00602DA9" w:rsidRPr="006C0D74" w:rsidRDefault="00602DA9" w:rsidP="00D958A3">
            <w:pPr>
              <w:jc w:val="center"/>
              <w:rPr>
                <w:rFonts w:cstheme="minorHAnsi"/>
                <w:sz w:val="16"/>
                <w:szCs w:val="16"/>
              </w:rPr>
            </w:pPr>
          </w:p>
        </w:tc>
        <w:tc>
          <w:tcPr>
            <w:tcW w:w="845" w:type="dxa"/>
          </w:tcPr>
          <w:p w14:paraId="369299A7" w14:textId="77777777" w:rsidR="00602DA9" w:rsidRPr="006C0D74" w:rsidRDefault="00602DA9" w:rsidP="00D958A3">
            <w:pPr>
              <w:jc w:val="center"/>
              <w:rPr>
                <w:rFonts w:cstheme="minorHAnsi"/>
                <w:sz w:val="16"/>
                <w:szCs w:val="16"/>
              </w:rPr>
            </w:pPr>
            <w:r w:rsidRPr="006C0D74">
              <w:rPr>
                <w:rFonts w:cstheme="minorHAnsi"/>
                <w:sz w:val="16"/>
                <w:szCs w:val="16"/>
              </w:rPr>
              <w:t>0.94</w:t>
            </w:r>
          </w:p>
          <w:p w14:paraId="311D7E33" w14:textId="77777777" w:rsidR="00602DA9" w:rsidRPr="006C0D74" w:rsidRDefault="00602DA9" w:rsidP="00D958A3">
            <w:pPr>
              <w:jc w:val="center"/>
              <w:rPr>
                <w:rFonts w:cstheme="minorHAnsi"/>
                <w:sz w:val="16"/>
                <w:szCs w:val="16"/>
              </w:rPr>
            </w:pPr>
          </w:p>
        </w:tc>
        <w:tc>
          <w:tcPr>
            <w:tcW w:w="795" w:type="dxa"/>
          </w:tcPr>
          <w:p w14:paraId="537F3EE5" w14:textId="77777777" w:rsidR="00602DA9" w:rsidRPr="006C0D74" w:rsidRDefault="00602DA9" w:rsidP="00D958A3">
            <w:pPr>
              <w:jc w:val="center"/>
              <w:rPr>
                <w:rFonts w:cstheme="minorHAnsi"/>
                <w:sz w:val="16"/>
                <w:szCs w:val="16"/>
              </w:rPr>
            </w:pPr>
            <w:r w:rsidRPr="006C0D74">
              <w:rPr>
                <w:rFonts w:cstheme="minorHAnsi"/>
                <w:sz w:val="16"/>
                <w:szCs w:val="16"/>
              </w:rPr>
              <w:t>138</w:t>
            </w:r>
          </w:p>
          <w:p w14:paraId="539CC543" w14:textId="77777777" w:rsidR="00602DA9" w:rsidRPr="006C0D74" w:rsidRDefault="00602DA9" w:rsidP="00D958A3">
            <w:pPr>
              <w:jc w:val="center"/>
              <w:rPr>
                <w:rFonts w:cstheme="minorHAnsi"/>
                <w:sz w:val="16"/>
                <w:szCs w:val="16"/>
              </w:rPr>
            </w:pPr>
            <w:r w:rsidRPr="006C0D74">
              <w:rPr>
                <w:rFonts w:cstheme="minorHAnsi"/>
                <w:sz w:val="16"/>
                <w:szCs w:val="16"/>
              </w:rPr>
              <w:t>43.26%</w:t>
            </w:r>
          </w:p>
        </w:tc>
        <w:tc>
          <w:tcPr>
            <w:tcW w:w="806" w:type="dxa"/>
          </w:tcPr>
          <w:p w14:paraId="40486EA9" w14:textId="77777777" w:rsidR="00602DA9" w:rsidRPr="006C0D74" w:rsidRDefault="00602DA9" w:rsidP="00D958A3">
            <w:pPr>
              <w:jc w:val="center"/>
              <w:rPr>
                <w:rFonts w:cstheme="minorHAnsi"/>
                <w:sz w:val="16"/>
                <w:szCs w:val="16"/>
              </w:rPr>
            </w:pPr>
            <w:r w:rsidRPr="006C0D74">
              <w:rPr>
                <w:rFonts w:cstheme="minorHAnsi"/>
                <w:sz w:val="16"/>
                <w:szCs w:val="16"/>
              </w:rPr>
              <w:t>112</w:t>
            </w:r>
          </w:p>
          <w:p w14:paraId="35CA22A3" w14:textId="77777777" w:rsidR="00602DA9" w:rsidRPr="006C0D74" w:rsidRDefault="00602DA9" w:rsidP="00D958A3">
            <w:pPr>
              <w:jc w:val="center"/>
              <w:rPr>
                <w:rFonts w:cstheme="minorHAnsi"/>
                <w:sz w:val="16"/>
                <w:szCs w:val="16"/>
              </w:rPr>
            </w:pPr>
            <w:r w:rsidRPr="006C0D74">
              <w:rPr>
                <w:rFonts w:cstheme="minorHAnsi"/>
                <w:sz w:val="16"/>
                <w:szCs w:val="16"/>
              </w:rPr>
              <w:t>35.11%</w:t>
            </w:r>
          </w:p>
        </w:tc>
        <w:tc>
          <w:tcPr>
            <w:tcW w:w="783" w:type="dxa"/>
          </w:tcPr>
          <w:p w14:paraId="269F8781" w14:textId="77777777" w:rsidR="00602DA9" w:rsidRPr="006C0D74" w:rsidRDefault="00602DA9" w:rsidP="00D958A3">
            <w:pPr>
              <w:jc w:val="center"/>
              <w:rPr>
                <w:rFonts w:cstheme="minorHAnsi"/>
                <w:sz w:val="16"/>
                <w:szCs w:val="16"/>
              </w:rPr>
            </w:pPr>
            <w:r w:rsidRPr="006C0D74">
              <w:rPr>
                <w:rFonts w:cstheme="minorHAnsi"/>
                <w:sz w:val="16"/>
                <w:szCs w:val="16"/>
              </w:rPr>
              <w:t>56</w:t>
            </w:r>
          </w:p>
          <w:p w14:paraId="511E33DB" w14:textId="77777777" w:rsidR="00602DA9" w:rsidRPr="006C0D74" w:rsidRDefault="00602DA9" w:rsidP="00D958A3">
            <w:pPr>
              <w:jc w:val="center"/>
              <w:rPr>
                <w:rFonts w:cstheme="minorHAnsi"/>
                <w:sz w:val="16"/>
                <w:szCs w:val="16"/>
              </w:rPr>
            </w:pPr>
            <w:r w:rsidRPr="006C0D74">
              <w:rPr>
                <w:rFonts w:cstheme="minorHAnsi"/>
                <w:sz w:val="16"/>
                <w:szCs w:val="16"/>
              </w:rPr>
              <w:t>17.55%</w:t>
            </w:r>
          </w:p>
        </w:tc>
        <w:tc>
          <w:tcPr>
            <w:tcW w:w="792" w:type="dxa"/>
          </w:tcPr>
          <w:p w14:paraId="0EB84A27" w14:textId="77777777" w:rsidR="00602DA9" w:rsidRPr="006C0D74" w:rsidRDefault="00602DA9" w:rsidP="00D958A3">
            <w:pPr>
              <w:jc w:val="center"/>
              <w:rPr>
                <w:rFonts w:cstheme="minorHAnsi"/>
                <w:sz w:val="16"/>
                <w:szCs w:val="16"/>
              </w:rPr>
            </w:pPr>
            <w:r w:rsidRPr="006C0D74">
              <w:rPr>
                <w:rFonts w:cstheme="minorHAnsi"/>
                <w:sz w:val="16"/>
                <w:szCs w:val="16"/>
              </w:rPr>
              <w:t>9</w:t>
            </w:r>
          </w:p>
          <w:p w14:paraId="4F017BBB" w14:textId="77777777" w:rsidR="00602DA9" w:rsidRPr="006C0D74" w:rsidRDefault="00602DA9" w:rsidP="00D958A3">
            <w:pPr>
              <w:jc w:val="center"/>
              <w:rPr>
                <w:rFonts w:cstheme="minorHAnsi"/>
                <w:sz w:val="16"/>
                <w:szCs w:val="16"/>
              </w:rPr>
            </w:pPr>
            <w:r w:rsidRPr="006C0D74">
              <w:rPr>
                <w:rFonts w:cstheme="minorHAnsi"/>
                <w:sz w:val="16"/>
                <w:szCs w:val="16"/>
              </w:rPr>
              <w:t>2.82%</w:t>
            </w:r>
          </w:p>
        </w:tc>
        <w:tc>
          <w:tcPr>
            <w:tcW w:w="768" w:type="dxa"/>
          </w:tcPr>
          <w:p w14:paraId="06F48C4E" w14:textId="77777777" w:rsidR="00602DA9" w:rsidRPr="006C0D74" w:rsidRDefault="00602DA9" w:rsidP="00D958A3">
            <w:pPr>
              <w:jc w:val="center"/>
              <w:rPr>
                <w:rFonts w:cstheme="minorHAnsi"/>
                <w:sz w:val="16"/>
                <w:szCs w:val="16"/>
              </w:rPr>
            </w:pPr>
            <w:r w:rsidRPr="006C0D74">
              <w:rPr>
                <w:rFonts w:cstheme="minorHAnsi"/>
                <w:sz w:val="16"/>
                <w:szCs w:val="16"/>
              </w:rPr>
              <w:t>4</w:t>
            </w:r>
          </w:p>
          <w:p w14:paraId="6EB737DE" w14:textId="77777777" w:rsidR="00602DA9" w:rsidRPr="006C0D74" w:rsidRDefault="00602DA9" w:rsidP="00D958A3">
            <w:pPr>
              <w:jc w:val="center"/>
              <w:rPr>
                <w:rFonts w:cstheme="minorHAnsi"/>
                <w:sz w:val="16"/>
                <w:szCs w:val="16"/>
              </w:rPr>
            </w:pPr>
            <w:r w:rsidRPr="006C0D74">
              <w:rPr>
                <w:rFonts w:cstheme="minorHAnsi"/>
                <w:sz w:val="16"/>
                <w:szCs w:val="16"/>
              </w:rPr>
              <w:t>1.25%</w:t>
            </w:r>
          </w:p>
        </w:tc>
      </w:tr>
      <w:tr w:rsidR="006C0D74" w:rsidRPr="006C0D74" w14:paraId="7BE78ACC" w14:textId="77777777" w:rsidTr="00D958A3">
        <w:trPr>
          <w:trHeight w:val="551"/>
        </w:trPr>
        <w:tc>
          <w:tcPr>
            <w:tcW w:w="3111" w:type="dxa"/>
          </w:tcPr>
          <w:p w14:paraId="10DA5EC7" w14:textId="77777777" w:rsidR="00602DA9" w:rsidRPr="006C0D74" w:rsidRDefault="00602DA9" w:rsidP="00D958A3">
            <w:pPr>
              <w:rPr>
                <w:rFonts w:cstheme="minorHAnsi"/>
                <w:sz w:val="16"/>
                <w:szCs w:val="16"/>
              </w:rPr>
            </w:pPr>
            <w:r w:rsidRPr="006C0D74">
              <w:rPr>
                <w:rFonts w:cstheme="minorHAnsi"/>
                <w:sz w:val="16"/>
                <w:szCs w:val="16"/>
              </w:rPr>
              <w:t>Women who are caught having an affair outside of a relationship sometimes claim that it was rape.</w:t>
            </w:r>
          </w:p>
        </w:tc>
        <w:tc>
          <w:tcPr>
            <w:tcW w:w="601" w:type="dxa"/>
          </w:tcPr>
          <w:p w14:paraId="2472C52C" w14:textId="77777777" w:rsidR="00602DA9" w:rsidRPr="006C0D74" w:rsidRDefault="00602DA9" w:rsidP="00D958A3">
            <w:pPr>
              <w:jc w:val="center"/>
              <w:rPr>
                <w:rFonts w:cstheme="minorHAnsi"/>
                <w:sz w:val="16"/>
                <w:szCs w:val="16"/>
              </w:rPr>
            </w:pPr>
            <w:r w:rsidRPr="006C0D74">
              <w:rPr>
                <w:rFonts w:cstheme="minorHAnsi"/>
                <w:sz w:val="16"/>
                <w:szCs w:val="16"/>
              </w:rPr>
              <w:t>3.34</w:t>
            </w:r>
          </w:p>
          <w:p w14:paraId="6202EA65" w14:textId="77777777" w:rsidR="00602DA9" w:rsidRPr="006C0D74" w:rsidRDefault="00602DA9" w:rsidP="00D958A3">
            <w:pPr>
              <w:jc w:val="center"/>
              <w:rPr>
                <w:rFonts w:cstheme="minorHAnsi"/>
                <w:sz w:val="16"/>
                <w:szCs w:val="16"/>
              </w:rPr>
            </w:pPr>
          </w:p>
        </w:tc>
        <w:tc>
          <w:tcPr>
            <w:tcW w:w="845" w:type="dxa"/>
          </w:tcPr>
          <w:p w14:paraId="24E7147D" w14:textId="77777777" w:rsidR="00602DA9" w:rsidRPr="006C0D74" w:rsidRDefault="00602DA9" w:rsidP="00D958A3">
            <w:pPr>
              <w:jc w:val="center"/>
              <w:rPr>
                <w:rFonts w:cstheme="minorHAnsi"/>
                <w:sz w:val="16"/>
                <w:szCs w:val="16"/>
              </w:rPr>
            </w:pPr>
            <w:r w:rsidRPr="006C0D74">
              <w:rPr>
                <w:rFonts w:cstheme="minorHAnsi"/>
                <w:sz w:val="16"/>
                <w:szCs w:val="16"/>
              </w:rPr>
              <w:t>1.11</w:t>
            </w:r>
          </w:p>
          <w:p w14:paraId="5009B32F" w14:textId="77777777" w:rsidR="00602DA9" w:rsidRPr="006C0D74" w:rsidRDefault="00602DA9" w:rsidP="00D958A3">
            <w:pPr>
              <w:jc w:val="center"/>
              <w:rPr>
                <w:rFonts w:cstheme="minorHAnsi"/>
                <w:sz w:val="16"/>
                <w:szCs w:val="16"/>
              </w:rPr>
            </w:pPr>
          </w:p>
        </w:tc>
        <w:tc>
          <w:tcPr>
            <w:tcW w:w="795" w:type="dxa"/>
          </w:tcPr>
          <w:p w14:paraId="1F2BFF9F" w14:textId="77777777" w:rsidR="00602DA9" w:rsidRPr="006C0D74" w:rsidRDefault="00602DA9" w:rsidP="00D958A3">
            <w:pPr>
              <w:jc w:val="center"/>
              <w:rPr>
                <w:rFonts w:cstheme="minorHAnsi"/>
                <w:sz w:val="16"/>
                <w:szCs w:val="16"/>
              </w:rPr>
            </w:pPr>
            <w:r w:rsidRPr="006C0D74">
              <w:rPr>
                <w:rFonts w:cstheme="minorHAnsi"/>
                <w:sz w:val="16"/>
                <w:szCs w:val="16"/>
              </w:rPr>
              <w:t>76</w:t>
            </w:r>
          </w:p>
          <w:p w14:paraId="75FA3FAA" w14:textId="77777777" w:rsidR="00602DA9" w:rsidRPr="006C0D74" w:rsidRDefault="00602DA9" w:rsidP="00D958A3">
            <w:pPr>
              <w:jc w:val="center"/>
              <w:rPr>
                <w:rFonts w:cstheme="minorHAnsi"/>
                <w:sz w:val="16"/>
                <w:szCs w:val="16"/>
              </w:rPr>
            </w:pPr>
            <w:r w:rsidRPr="006C0D74">
              <w:rPr>
                <w:rFonts w:cstheme="minorHAnsi"/>
                <w:sz w:val="16"/>
                <w:szCs w:val="16"/>
              </w:rPr>
              <w:t>23.90%</w:t>
            </w:r>
          </w:p>
        </w:tc>
        <w:tc>
          <w:tcPr>
            <w:tcW w:w="806" w:type="dxa"/>
          </w:tcPr>
          <w:p w14:paraId="1C6952D9" w14:textId="77777777" w:rsidR="00602DA9" w:rsidRPr="006C0D74" w:rsidRDefault="00602DA9" w:rsidP="00D958A3">
            <w:pPr>
              <w:jc w:val="center"/>
              <w:rPr>
                <w:rFonts w:cstheme="minorHAnsi"/>
                <w:sz w:val="16"/>
                <w:szCs w:val="16"/>
              </w:rPr>
            </w:pPr>
            <w:r w:rsidRPr="006C0D74">
              <w:rPr>
                <w:rFonts w:cstheme="minorHAnsi"/>
                <w:sz w:val="16"/>
                <w:szCs w:val="16"/>
              </w:rPr>
              <w:t>70</w:t>
            </w:r>
          </w:p>
          <w:p w14:paraId="0F9C0C80" w14:textId="77777777" w:rsidR="00602DA9" w:rsidRPr="006C0D74" w:rsidRDefault="00602DA9" w:rsidP="00D958A3">
            <w:pPr>
              <w:jc w:val="center"/>
              <w:rPr>
                <w:rFonts w:cstheme="minorHAnsi"/>
                <w:sz w:val="16"/>
                <w:szCs w:val="16"/>
              </w:rPr>
            </w:pPr>
            <w:r w:rsidRPr="006C0D74">
              <w:rPr>
                <w:rFonts w:cstheme="minorHAnsi"/>
                <w:sz w:val="16"/>
                <w:szCs w:val="16"/>
              </w:rPr>
              <w:t>22.01%</w:t>
            </w:r>
          </w:p>
        </w:tc>
        <w:tc>
          <w:tcPr>
            <w:tcW w:w="783" w:type="dxa"/>
          </w:tcPr>
          <w:p w14:paraId="709850C8" w14:textId="77777777" w:rsidR="00602DA9" w:rsidRPr="006C0D74" w:rsidRDefault="00602DA9" w:rsidP="00D958A3">
            <w:pPr>
              <w:jc w:val="center"/>
              <w:rPr>
                <w:rFonts w:cstheme="minorHAnsi"/>
                <w:sz w:val="16"/>
                <w:szCs w:val="16"/>
              </w:rPr>
            </w:pPr>
            <w:r w:rsidRPr="006C0D74">
              <w:rPr>
                <w:rFonts w:cstheme="minorHAnsi"/>
                <w:sz w:val="16"/>
                <w:szCs w:val="16"/>
              </w:rPr>
              <w:t>111</w:t>
            </w:r>
          </w:p>
          <w:p w14:paraId="1E5FF109" w14:textId="77777777" w:rsidR="00602DA9" w:rsidRPr="006C0D74" w:rsidRDefault="00602DA9" w:rsidP="00D958A3">
            <w:pPr>
              <w:jc w:val="center"/>
              <w:rPr>
                <w:rFonts w:cstheme="minorHAnsi"/>
                <w:sz w:val="16"/>
                <w:szCs w:val="16"/>
              </w:rPr>
            </w:pPr>
            <w:r w:rsidRPr="006C0D74">
              <w:rPr>
                <w:rFonts w:cstheme="minorHAnsi"/>
                <w:sz w:val="16"/>
                <w:szCs w:val="16"/>
              </w:rPr>
              <w:t>34.91%</w:t>
            </w:r>
          </w:p>
        </w:tc>
        <w:tc>
          <w:tcPr>
            <w:tcW w:w="792" w:type="dxa"/>
          </w:tcPr>
          <w:p w14:paraId="61AE9ACB" w14:textId="77777777" w:rsidR="00602DA9" w:rsidRPr="006C0D74" w:rsidRDefault="00602DA9" w:rsidP="00D958A3">
            <w:pPr>
              <w:jc w:val="center"/>
              <w:rPr>
                <w:rFonts w:cstheme="minorHAnsi"/>
                <w:sz w:val="16"/>
                <w:szCs w:val="16"/>
              </w:rPr>
            </w:pPr>
            <w:r w:rsidRPr="006C0D74">
              <w:rPr>
                <w:rFonts w:cstheme="minorHAnsi"/>
                <w:sz w:val="16"/>
                <w:szCs w:val="16"/>
              </w:rPr>
              <w:t>52</w:t>
            </w:r>
          </w:p>
          <w:p w14:paraId="02754441" w14:textId="77777777" w:rsidR="00602DA9" w:rsidRPr="006C0D74" w:rsidRDefault="00602DA9" w:rsidP="00D958A3">
            <w:pPr>
              <w:jc w:val="center"/>
              <w:rPr>
                <w:rFonts w:cstheme="minorHAnsi"/>
                <w:sz w:val="16"/>
                <w:szCs w:val="16"/>
              </w:rPr>
            </w:pPr>
            <w:r w:rsidRPr="006C0D74">
              <w:rPr>
                <w:rFonts w:cstheme="minorHAnsi"/>
                <w:sz w:val="16"/>
                <w:szCs w:val="16"/>
              </w:rPr>
              <w:t>16.35%</w:t>
            </w:r>
          </w:p>
        </w:tc>
        <w:tc>
          <w:tcPr>
            <w:tcW w:w="768" w:type="dxa"/>
          </w:tcPr>
          <w:p w14:paraId="67C8114E" w14:textId="77777777" w:rsidR="00602DA9" w:rsidRPr="006C0D74" w:rsidRDefault="00602DA9" w:rsidP="00D958A3">
            <w:pPr>
              <w:jc w:val="center"/>
              <w:rPr>
                <w:rFonts w:cstheme="minorHAnsi"/>
                <w:sz w:val="16"/>
                <w:szCs w:val="16"/>
              </w:rPr>
            </w:pPr>
            <w:r w:rsidRPr="006C0D74">
              <w:rPr>
                <w:rFonts w:cstheme="minorHAnsi"/>
                <w:sz w:val="16"/>
                <w:szCs w:val="16"/>
              </w:rPr>
              <w:t>9</w:t>
            </w:r>
          </w:p>
          <w:p w14:paraId="014CD72D" w14:textId="77777777" w:rsidR="00602DA9" w:rsidRPr="006C0D74" w:rsidRDefault="00602DA9" w:rsidP="00D958A3">
            <w:pPr>
              <w:jc w:val="center"/>
              <w:rPr>
                <w:rFonts w:cstheme="minorHAnsi"/>
                <w:sz w:val="16"/>
                <w:szCs w:val="16"/>
              </w:rPr>
            </w:pPr>
            <w:r w:rsidRPr="006C0D74">
              <w:rPr>
                <w:rFonts w:cstheme="minorHAnsi"/>
                <w:sz w:val="16"/>
                <w:szCs w:val="16"/>
              </w:rPr>
              <w:t>2.83%</w:t>
            </w:r>
          </w:p>
        </w:tc>
      </w:tr>
      <w:tr w:rsidR="006C0D74" w:rsidRPr="006C0D74" w14:paraId="0383F1BC" w14:textId="77777777" w:rsidTr="00D958A3">
        <w:trPr>
          <w:trHeight w:val="376"/>
        </w:trPr>
        <w:tc>
          <w:tcPr>
            <w:tcW w:w="3111" w:type="dxa"/>
          </w:tcPr>
          <w:p w14:paraId="7CC4AFD0" w14:textId="77777777" w:rsidR="00602DA9" w:rsidRPr="006C0D74" w:rsidRDefault="00602DA9" w:rsidP="00D958A3">
            <w:pPr>
              <w:rPr>
                <w:rFonts w:cstheme="minorHAnsi"/>
                <w:sz w:val="16"/>
                <w:szCs w:val="16"/>
              </w:rPr>
            </w:pPr>
            <w:r w:rsidRPr="006C0D74">
              <w:rPr>
                <w:rFonts w:cstheme="minorHAnsi"/>
                <w:sz w:val="16"/>
                <w:szCs w:val="16"/>
              </w:rPr>
              <w:t>Rape allegations are often used to get back at someone.</w:t>
            </w:r>
          </w:p>
        </w:tc>
        <w:tc>
          <w:tcPr>
            <w:tcW w:w="601" w:type="dxa"/>
          </w:tcPr>
          <w:p w14:paraId="2099C61C" w14:textId="77777777" w:rsidR="00602DA9" w:rsidRPr="006C0D74" w:rsidRDefault="00602DA9" w:rsidP="00D958A3">
            <w:pPr>
              <w:jc w:val="center"/>
              <w:rPr>
                <w:rFonts w:cstheme="minorHAnsi"/>
                <w:sz w:val="16"/>
                <w:szCs w:val="16"/>
              </w:rPr>
            </w:pPr>
            <w:r w:rsidRPr="006C0D74">
              <w:rPr>
                <w:rFonts w:cstheme="minorHAnsi"/>
                <w:sz w:val="16"/>
                <w:szCs w:val="16"/>
              </w:rPr>
              <w:t>3.58</w:t>
            </w:r>
          </w:p>
        </w:tc>
        <w:tc>
          <w:tcPr>
            <w:tcW w:w="845" w:type="dxa"/>
          </w:tcPr>
          <w:p w14:paraId="4651EA47" w14:textId="77777777" w:rsidR="00602DA9" w:rsidRPr="006C0D74" w:rsidRDefault="00602DA9" w:rsidP="00D958A3">
            <w:pPr>
              <w:jc w:val="center"/>
              <w:rPr>
                <w:rFonts w:cstheme="minorHAnsi"/>
                <w:sz w:val="16"/>
                <w:szCs w:val="16"/>
              </w:rPr>
            </w:pPr>
            <w:r w:rsidRPr="006C0D74">
              <w:rPr>
                <w:rFonts w:cstheme="minorHAnsi"/>
                <w:sz w:val="16"/>
                <w:szCs w:val="16"/>
              </w:rPr>
              <w:t>1.11</w:t>
            </w:r>
          </w:p>
        </w:tc>
        <w:tc>
          <w:tcPr>
            <w:tcW w:w="795" w:type="dxa"/>
          </w:tcPr>
          <w:p w14:paraId="4F9571EB" w14:textId="77777777" w:rsidR="00602DA9" w:rsidRPr="006C0D74" w:rsidRDefault="00602DA9" w:rsidP="00D958A3">
            <w:pPr>
              <w:jc w:val="center"/>
              <w:rPr>
                <w:rFonts w:cstheme="minorHAnsi"/>
                <w:sz w:val="16"/>
                <w:szCs w:val="16"/>
              </w:rPr>
            </w:pPr>
            <w:r w:rsidRPr="006C0D74">
              <w:rPr>
                <w:rFonts w:cstheme="minorHAnsi"/>
                <w:sz w:val="16"/>
                <w:szCs w:val="16"/>
              </w:rPr>
              <w:t>93</w:t>
            </w:r>
          </w:p>
          <w:p w14:paraId="33403331" w14:textId="77777777" w:rsidR="00602DA9" w:rsidRPr="006C0D74" w:rsidRDefault="00602DA9" w:rsidP="00D958A3">
            <w:pPr>
              <w:jc w:val="center"/>
              <w:rPr>
                <w:rFonts w:cstheme="minorHAnsi"/>
                <w:sz w:val="16"/>
                <w:szCs w:val="16"/>
              </w:rPr>
            </w:pPr>
            <w:r w:rsidRPr="006C0D74">
              <w:rPr>
                <w:rFonts w:cstheme="minorHAnsi"/>
                <w:sz w:val="16"/>
                <w:szCs w:val="16"/>
              </w:rPr>
              <w:t>29.15%</w:t>
            </w:r>
          </w:p>
        </w:tc>
        <w:tc>
          <w:tcPr>
            <w:tcW w:w="806" w:type="dxa"/>
          </w:tcPr>
          <w:p w14:paraId="40F8AB14" w14:textId="77777777" w:rsidR="00602DA9" w:rsidRPr="006C0D74" w:rsidRDefault="00602DA9" w:rsidP="00D958A3">
            <w:pPr>
              <w:jc w:val="center"/>
              <w:rPr>
                <w:rFonts w:cstheme="minorHAnsi"/>
                <w:sz w:val="16"/>
                <w:szCs w:val="16"/>
              </w:rPr>
            </w:pPr>
            <w:r w:rsidRPr="006C0D74">
              <w:rPr>
                <w:rFonts w:cstheme="minorHAnsi"/>
                <w:sz w:val="16"/>
                <w:szCs w:val="16"/>
              </w:rPr>
              <w:t>105</w:t>
            </w:r>
          </w:p>
          <w:p w14:paraId="1EC7F4A9" w14:textId="77777777" w:rsidR="00602DA9" w:rsidRPr="006C0D74" w:rsidRDefault="00602DA9" w:rsidP="00D958A3">
            <w:pPr>
              <w:jc w:val="center"/>
              <w:rPr>
                <w:rFonts w:cstheme="minorHAnsi"/>
                <w:sz w:val="16"/>
                <w:szCs w:val="16"/>
              </w:rPr>
            </w:pPr>
            <w:r w:rsidRPr="006C0D74">
              <w:rPr>
                <w:rFonts w:cstheme="minorHAnsi"/>
                <w:sz w:val="16"/>
                <w:szCs w:val="16"/>
              </w:rPr>
              <w:t>32.92%</w:t>
            </w:r>
          </w:p>
        </w:tc>
        <w:tc>
          <w:tcPr>
            <w:tcW w:w="783" w:type="dxa"/>
          </w:tcPr>
          <w:p w14:paraId="7801BB6D" w14:textId="77777777" w:rsidR="00602DA9" w:rsidRPr="006C0D74" w:rsidRDefault="00602DA9" w:rsidP="00D958A3">
            <w:pPr>
              <w:jc w:val="center"/>
              <w:rPr>
                <w:rFonts w:cstheme="minorHAnsi"/>
                <w:sz w:val="16"/>
                <w:szCs w:val="16"/>
              </w:rPr>
            </w:pPr>
            <w:r w:rsidRPr="006C0D74">
              <w:rPr>
                <w:rFonts w:cstheme="minorHAnsi"/>
                <w:sz w:val="16"/>
                <w:szCs w:val="16"/>
              </w:rPr>
              <w:t>69</w:t>
            </w:r>
          </w:p>
          <w:p w14:paraId="75804219" w14:textId="77777777" w:rsidR="00602DA9" w:rsidRPr="006C0D74" w:rsidRDefault="00602DA9" w:rsidP="00D958A3">
            <w:pPr>
              <w:jc w:val="center"/>
              <w:rPr>
                <w:rFonts w:cstheme="minorHAnsi"/>
                <w:sz w:val="16"/>
                <w:szCs w:val="16"/>
              </w:rPr>
            </w:pPr>
            <w:r w:rsidRPr="006C0D74">
              <w:rPr>
                <w:rFonts w:cstheme="minorHAnsi"/>
                <w:sz w:val="16"/>
                <w:szCs w:val="16"/>
              </w:rPr>
              <w:t>21.63%</w:t>
            </w:r>
          </w:p>
        </w:tc>
        <w:tc>
          <w:tcPr>
            <w:tcW w:w="792" w:type="dxa"/>
          </w:tcPr>
          <w:p w14:paraId="5474C2E0" w14:textId="77777777" w:rsidR="00602DA9" w:rsidRPr="006C0D74" w:rsidRDefault="00602DA9" w:rsidP="00D958A3">
            <w:pPr>
              <w:jc w:val="center"/>
              <w:rPr>
                <w:rFonts w:cstheme="minorHAnsi"/>
                <w:sz w:val="16"/>
                <w:szCs w:val="16"/>
              </w:rPr>
            </w:pPr>
            <w:r w:rsidRPr="006C0D74">
              <w:rPr>
                <w:rFonts w:cstheme="minorHAnsi"/>
                <w:sz w:val="16"/>
                <w:szCs w:val="16"/>
              </w:rPr>
              <w:t>43</w:t>
            </w:r>
          </w:p>
          <w:p w14:paraId="1E64E6B7" w14:textId="77777777" w:rsidR="00602DA9" w:rsidRPr="006C0D74" w:rsidRDefault="00602DA9" w:rsidP="00D958A3">
            <w:pPr>
              <w:jc w:val="center"/>
              <w:rPr>
                <w:rFonts w:cstheme="minorHAnsi"/>
                <w:sz w:val="16"/>
                <w:szCs w:val="16"/>
              </w:rPr>
            </w:pPr>
            <w:r w:rsidRPr="006C0D74">
              <w:rPr>
                <w:rFonts w:cstheme="minorHAnsi"/>
                <w:sz w:val="16"/>
                <w:szCs w:val="16"/>
              </w:rPr>
              <w:t>13.48%</w:t>
            </w:r>
          </w:p>
        </w:tc>
        <w:tc>
          <w:tcPr>
            <w:tcW w:w="768" w:type="dxa"/>
          </w:tcPr>
          <w:p w14:paraId="1FF3BE11" w14:textId="77777777" w:rsidR="00602DA9" w:rsidRPr="006C0D74" w:rsidRDefault="00602DA9" w:rsidP="00D958A3">
            <w:pPr>
              <w:jc w:val="center"/>
              <w:rPr>
                <w:rFonts w:cstheme="minorHAnsi"/>
                <w:sz w:val="16"/>
                <w:szCs w:val="16"/>
              </w:rPr>
            </w:pPr>
            <w:r w:rsidRPr="006C0D74">
              <w:rPr>
                <w:rFonts w:cstheme="minorHAnsi"/>
                <w:sz w:val="16"/>
                <w:szCs w:val="16"/>
              </w:rPr>
              <w:t>9</w:t>
            </w:r>
          </w:p>
          <w:p w14:paraId="64CF65DE" w14:textId="77777777" w:rsidR="00602DA9" w:rsidRPr="006C0D74" w:rsidRDefault="00602DA9" w:rsidP="00D958A3">
            <w:pPr>
              <w:jc w:val="center"/>
              <w:rPr>
                <w:rFonts w:cstheme="minorHAnsi"/>
                <w:sz w:val="16"/>
                <w:szCs w:val="16"/>
              </w:rPr>
            </w:pPr>
            <w:r w:rsidRPr="006C0D74">
              <w:rPr>
                <w:rFonts w:cstheme="minorHAnsi"/>
                <w:sz w:val="16"/>
                <w:szCs w:val="16"/>
              </w:rPr>
              <w:t>2.82%</w:t>
            </w:r>
          </w:p>
        </w:tc>
      </w:tr>
      <w:tr w:rsidR="006C0D74" w:rsidRPr="006C0D74" w14:paraId="6BA499E3" w14:textId="77777777" w:rsidTr="00D958A3">
        <w:trPr>
          <w:trHeight w:val="437"/>
        </w:trPr>
        <w:tc>
          <w:tcPr>
            <w:tcW w:w="3111" w:type="dxa"/>
          </w:tcPr>
          <w:p w14:paraId="77DD64FA" w14:textId="77777777" w:rsidR="00602DA9" w:rsidRPr="006C0D74" w:rsidRDefault="00602DA9" w:rsidP="00D958A3">
            <w:pPr>
              <w:rPr>
                <w:rFonts w:cstheme="minorHAnsi"/>
                <w:sz w:val="16"/>
                <w:szCs w:val="16"/>
              </w:rPr>
            </w:pPr>
            <w:r w:rsidRPr="006C0D74">
              <w:rPr>
                <w:rFonts w:cstheme="minorHAnsi"/>
                <w:sz w:val="16"/>
                <w:szCs w:val="16"/>
              </w:rPr>
              <w:t>Rapists always use weapons and cause injury.</w:t>
            </w:r>
          </w:p>
        </w:tc>
        <w:tc>
          <w:tcPr>
            <w:tcW w:w="601" w:type="dxa"/>
          </w:tcPr>
          <w:p w14:paraId="0377C70E" w14:textId="77777777" w:rsidR="00602DA9" w:rsidRPr="006C0D74" w:rsidRDefault="00602DA9" w:rsidP="00D958A3">
            <w:pPr>
              <w:jc w:val="center"/>
              <w:rPr>
                <w:rFonts w:cstheme="minorHAnsi"/>
                <w:sz w:val="16"/>
                <w:szCs w:val="16"/>
              </w:rPr>
            </w:pPr>
            <w:r w:rsidRPr="006C0D74">
              <w:rPr>
                <w:rFonts w:cstheme="minorHAnsi"/>
                <w:sz w:val="16"/>
                <w:szCs w:val="16"/>
              </w:rPr>
              <w:t>4.22</w:t>
            </w:r>
          </w:p>
        </w:tc>
        <w:tc>
          <w:tcPr>
            <w:tcW w:w="845" w:type="dxa"/>
          </w:tcPr>
          <w:p w14:paraId="251C1DDC" w14:textId="77777777" w:rsidR="00602DA9" w:rsidRPr="006C0D74" w:rsidRDefault="00602DA9" w:rsidP="00D958A3">
            <w:pPr>
              <w:jc w:val="center"/>
              <w:rPr>
                <w:rFonts w:cstheme="minorHAnsi"/>
                <w:sz w:val="16"/>
                <w:szCs w:val="16"/>
              </w:rPr>
            </w:pPr>
            <w:r w:rsidRPr="006C0D74">
              <w:rPr>
                <w:rFonts w:cstheme="minorHAnsi"/>
                <w:sz w:val="16"/>
                <w:szCs w:val="16"/>
              </w:rPr>
              <w:t>0.86</w:t>
            </w:r>
          </w:p>
        </w:tc>
        <w:tc>
          <w:tcPr>
            <w:tcW w:w="795" w:type="dxa"/>
          </w:tcPr>
          <w:p w14:paraId="42B2361F" w14:textId="77777777" w:rsidR="00602DA9" w:rsidRPr="006C0D74" w:rsidRDefault="00602DA9" w:rsidP="00D958A3">
            <w:pPr>
              <w:jc w:val="center"/>
              <w:rPr>
                <w:rFonts w:cstheme="minorHAnsi"/>
                <w:sz w:val="16"/>
                <w:szCs w:val="16"/>
              </w:rPr>
            </w:pPr>
            <w:r w:rsidRPr="006C0D74">
              <w:rPr>
                <w:rFonts w:cstheme="minorHAnsi"/>
                <w:sz w:val="16"/>
                <w:szCs w:val="16"/>
              </w:rPr>
              <w:t>191</w:t>
            </w:r>
          </w:p>
          <w:p w14:paraId="49D31BC0" w14:textId="77777777" w:rsidR="00602DA9" w:rsidRPr="006C0D74" w:rsidRDefault="00602DA9" w:rsidP="00D958A3">
            <w:pPr>
              <w:jc w:val="center"/>
              <w:rPr>
                <w:rFonts w:cstheme="minorHAnsi"/>
                <w:sz w:val="16"/>
                <w:szCs w:val="16"/>
              </w:rPr>
            </w:pPr>
            <w:r w:rsidRPr="006C0D74">
              <w:rPr>
                <w:rFonts w:cstheme="minorHAnsi"/>
                <w:sz w:val="16"/>
                <w:szCs w:val="16"/>
              </w:rPr>
              <w:t>60.44%</w:t>
            </w:r>
          </w:p>
        </w:tc>
        <w:tc>
          <w:tcPr>
            <w:tcW w:w="806" w:type="dxa"/>
          </w:tcPr>
          <w:p w14:paraId="42DC8272" w14:textId="77777777" w:rsidR="00602DA9" w:rsidRPr="006C0D74" w:rsidRDefault="00602DA9" w:rsidP="00D958A3">
            <w:pPr>
              <w:jc w:val="center"/>
              <w:rPr>
                <w:rFonts w:cstheme="minorHAnsi"/>
                <w:sz w:val="16"/>
                <w:szCs w:val="16"/>
              </w:rPr>
            </w:pPr>
            <w:r w:rsidRPr="006C0D74">
              <w:rPr>
                <w:rFonts w:cstheme="minorHAnsi"/>
                <w:sz w:val="16"/>
                <w:szCs w:val="16"/>
              </w:rPr>
              <w:t>88</w:t>
            </w:r>
          </w:p>
          <w:p w14:paraId="20852642" w14:textId="77777777" w:rsidR="00602DA9" w:rsidRPr="006C0D74" w:rsidRDefault="00602DA9" w:rsidP="00D958A3">
            <w:pPr>
              <w:jc w:val="center"/>
              <w:rPr>
                <w:rFonts w:cstheme="minorHAnsi"/>
                <w:sz w:val="16"/>
                <w:szCs w:val="16"/>
              </w:rPr>
            </w:pPr>
            <w:r w:rsidRPr="006C0D74">
              <w:rPr>
                <w:rFonts w:cstheme="minorHAnsi"/>
                <w:sz w:val="16"/>
                <w:szCs w:val="16"/>
              </w:rPr>
              <w:t>27.85%</w:t>
            </w:r>
          </w:p>
        </w:tc>
        <w:tc>
          <w:tcPr>
            <w:tcW w:w="783" w:type="dxa"/>
          </w:tcPr>
          <w:p w14:paraId="2F197976" w14:textId="77777777" w:rsidR="00602DA9" w:rsidRPr="006C0D74" w:rsidRDefault="00602DA9" w:rsidP="00D958A3">
            <w:pPr>
              <w:jc w:val="center"/>
              <w:rPr>
                <w:rFonts w:cstheme="minorHAnsi"/>
                <w:sz w:val="16"/>
                <w:szCs w:val="16"/>
              </w:rPr>
            </w:pPr>
            <w:r w:rsidRPr="006C0D74">
              <w:rPr>
                <w:rFonts w:cstheme="minorHAnsi"/>
                <w:sz w:val="16"/>
                <w:szCs w:val="16"/>
              </w:rPr>
              <w:t>25</w:t>
            </w:r>
          </w:p>
          <w:p w14:paraId="7F556247" w14:textId="77777777" w:rsidR="00602DA9" w:rsidRPr="006C0D74" w:rsidRDefault="00602DA9" w:rsidP="00D958A3">
            <w:pPr>
              <w:jc w:val="center"/>
              <w:rPr>
                <w:rFonts w:cstheme="minorHAnsi"/>
                <w:sz w:val="16"/>
                <w:szCs w:val="16"/>
              </w:rPr>
            </w:pPr>
            <w:r w:rsidRPr="006C0D74">
              <w:rPr>
                <w:rFonts w:cstheme="minorHAnsi"/>
                <w:sz w:val="16"/>
                <w:szCs w:val="16"/>
              </w:rPr>
              <w:t>7.91%</w:t>
            </w:r>
          </w:p>
        </w:tc>
        <w:tc>
          <w:tcPr>
            <w:tcW w:w="792" w:type="dxa"/>
          </w:tcPr>
          <w:p w14:paraId="09A849C3" w14:textId="77777777" w:rsidR="00602DA9" w:rsidRPr="006C0D74" w:rsidRDefault="00602DA9" w:rsidP="00D958A3">
            <w:pPr>
              <w:jc w:val="center"/>
              <w:rPr>
                <w:rFonts w:cstheme="minorHAnsi"/>
                <w:sz w:val="16"/>
                <w:szCs w:val="16"/>
              </w:rPr>
            </w:pPr>
            <w:r w:rsidRPr="006C0D74">
              <w:rPr>
                <w:rFonts w:cstheme="minorHAnsi"/>
                <w:sz w:val="16"/>
                <w:szCs w:val="16"/>
              </w:rPr>
              <w:t>11</w:t>
            </w:r>
          </w:p>
          <w:p w14:paraId="18227D02" w14:textId="77777777" w:rsidR="00602DA9" w:rsidRPr="006C0D74" w:rsidRDefault="00602DA9" w:rsidP="00D958A3">
            <w:pPr>
              <w:jc w:val="center"/>
              <w:rPr>
                <w:rFonts w:cstheme="minorHAnsi"/>
                <w:sz w:val="16"/>
                <w:szCs w:val="16"/>
              </w:rPr>
            </w:pPr>
            <w:r w:rsidRPr="006C0D74">
              <w:rPr>
                <w:rFonts w:cstheme="minorHAnsi"/>
                <w:sz w:val="16"/>
                <w:szCs w:val="16"/>
              </w:rPr>
              <w:t>3.48%</w:t>
            </w:r>
          </w:p>
        </w:tc>
        <w:tc>
          <w:tcPr>
            <w:tcW w:w="768" w:type="dxa"/>
          </w:tcPr>
          <w:p w14:paraId="7E226DEB" w14:textId="77777777" w:rsidR="00602DA9" w:rsidRPr="006C0D74" w:rsidRDefault="00602DA9" w:rsidP="00D958A3">
            <w:pPr>
              <w:jc w:val="center"/>
              <w:rPr>
                <w:rFonts w:cstheme="minorHAnsi"/>
                <w:sz w:val="16"/>
                <w:szCs w:val="16"/>
              </w:rPr>
            </w:pPr>
            <w:r w:rsidRPr="006C0D74">
              <w:rPr>
                <w:rFonts w:cstheme="minorHAnsi"/>
                <w:sz w:val="16"/>
                <w:szCs w:val="16"/>
              </w:rPr>
              <w:t>1</w:t>
            </w:r>
          </w:p>
          <w:p w14:paraId="09DFD96B" w14:textId="77777777" w:rsidR="00602DA9" w:rsidRPr="006C0D74" w:rsidRDefault="00602DA9" w:rsidP="00D958A3">
            <w:pPr>
              <w:jc w:val="center"/>
              <w:rPr>
                <w:rFonts w:cstheme="minorHAnsi"/>
                <w:sz w:val="16"/>
                <w:szCs w:val="16"/>
              </w:rPr>
            </w:pPr>
            <w:r w:rsidRPr="006C0D74">
              <w:rPr>
                <w:rFonts w:cstheme="minorHAnsi"/>
                <w:sz w:val="16"/>
                <w:szCs w:val="16"/>
              </w:rPr>
              <w:t>0.32%</w:t>
            </w:r>
          </w:p>
        </w:tc>
      </w:tr>
      <w:tr w:rsidR="006C0D74" w:rsidRPr="006C0D74" w14:paraId="77EBB240" w14:textId="77777777" w:rsidTr="00D958A3">
        <w:trPr>
          <w:trHeight w:val="387"/>
        </w:trPr>
        <w:tc>
          <w:tcPr>
            <w:tcW w:w="3111" w:type="dxa"/>
          </w:tcPr>
          <w:p w14:paraId="24B08643" w14:textId="77777777" w:rsidR="00602DA9" w:rsidRPr="006C0D74" w:rsidRDefault="00602DA9" w:rsidP="00D958A3">
            <w:pPr>
              <w:rPr>
                <w:rFonts w:cstheme="minorHAnsi"/>
                <w:sz w:val="16"/>
                <w:szCs w:val="16"/>
              </w:rPr>
            </w:pPr>
            <w:r w:rsidRPr="006C0D74">
              <w:rPr>
                <w:rFonts w:cstheme="minorHAnsi"/>
                <w:sz w:val="16"/>
                <w:szCs w:val="16"/>
              </w:rPr>
              <w:t>If the alleged rapist did not use a weapon, it cannot be called an act of rape.</w:t>
            </w:r>
          </w:p>
        </w:tc>
        <w:tc>
          <w:tcPr>
            <w:tcW w:w="601" w:type="dxa"/>
          </w:tcPr>
          <w:p w14:paraId="231B884A" w14:textId="77777777" w:rsidR="00602DA9" w:rsidRPr="006C0D74" w:rsidRDefault="00602DA9" w:rsidP="00D958A3">
            <w:pPr>
              <w:jc w:val="center"/>
              <w:rPr>
                <w:rFonts w:cstheme="minorHAnsi"/>
                <w:sz w:val="16"/>
                <w:szCs w:val="16"/>
              </w:rPr>
            </w:pPr>
            <w:r w:rsidRPr="006C0D74">
              <w:rPr>
                <w:rFonts w:cstheme="minorHAnsi"/>
                <w:sz w:val="16"/>
                <w:szCs w:val="16"/>
              </w:rPr>
              <w:t>4.58</w:t>
            </w:r>
          </w:p>
          <w:p w14:paraId="72485173" w14:textId="77777777" w:rsidR="00602DA9" w:rsidRPr="006C0D74" w:rsidRDefault="00602DA9" w:rsidP="00D958A3">
            <w:pPr>
              <w:jc w:val="center"/>
              <w:rPr>
                <w:rFonts w:cstheme="minorHAnsi"/>
                <w:sz w:val="16"/>
                <w:szCs w:val="16"/>
              </w:rPr>
            </w:pPr>
          </w:p>
        </w:tc>
        <w:tc>
          <w:tcPr>
            <w:tcW w:w="845" w:type="dxa"/>
          </w:tcPr>
          <w:p w14:paraId="5B69AF6C" w14:textId="77777777" w:rsidR="00602DA9" w:rsidRPr="006C0D74" w:rsidRDefault="00602DA9" w:rsidP="00D958A3">
            <w:pPr>
              <w:jc w:val="center"/>
              <w:rPr>
                <w:rFonts w:cstheme="minorHAnsi"/>
                <w:sz w:val="16"/>
                <w:szCs w:val="16"/>
              </w:rPr>
            </w:pPr>
            <w:r w:rsidRPr="006C0D74">
              <w:rPr>
                <w:rFonts w:cstheme="minorHAnsi"/>
                <w:sz w:val="16"/>
                <w:szCs w:val="16"/>
              </w:rPr>
              <w:t>0.67</w:t>
            </w:r>
          </w:p>
          <w:p w14:paraId="007BABD0" w14:textId="77777777" w:rsidR="00602DA9" w:rsidRPr="006C0D74" w:rsidRDefault="00602DA9" w:rsidP="00D958A3">
            <w:pPr>
              <w:jc w:val="center"/>
              <w:rPr>
                <w:rFonts w:cstheme="minorHAnsi"/>
                <w:sz w:val="16"/>
                <w:szCs w:val="16"/>
              </w:rPr>
            </w:pPr>
          </w:p>
        </w:tc>
        <w:tc>
          <w:tcPr>
            <w:tcW w:w="795" w:type="dxa"/>
          </w:tcPr>
          <w:p w14:paraId="237AFB6B" w14:textId="77777777" w:rsidR="00602DA9" w:rsidRPr="006C0D74" w:rsidRDefault="00602DA9" w:rsidP="00D958A3">
            <w:pPr>
              <w:jc w:val="center"/>
              <w:rPr>
                <w:rFonts w:cstheme="minorHAnsi"/>
                <w:sz w:val="16"/>
                <w:szCs w:val="16"/>
              </w:rPr>
            </w:pPr>
            <w:r w:rsidRPr="006C0D74">
              <w:rPr>
                <w:rFonts w:cstheme="minorHAnsi"/>
                <w:sz w:val="16"/>
                <w:szCs w:val="16"/>
              </w:rPr>
              <w:t>273</w:t>
            </w:r>
          </w:p>
          <w:p w14:paraId="400BFBD5" w14:textId="77777777" w:rsidR="00602DA9" w:rsidRPr="006C0D74" w:rsidRDefault="00602DA9" w:rsidP="00D958A3">
            <w:pPr>
              <w:jc w:val="center"/>
              <w:rPr>
                <w:rFonts w:cstheme="minorHAnsi"/>
                <w:sz w:val="16"/>
                <w:szCs w:val="16"/>
              </w:rPr>
            </w:pPr>
            <w:r w:rsidRPr="006C0D74">
              <w:rPr>
                <w:rFonts w:cstheme="minorHAnsi"/>
                <w:sz w:val="16"/>
                <w:szCs w:val="16"/>
              </w:rPr>
              <w:t>85.85%</w:t>
            </w:r>
          </w:p>
        </w:tc>
        <w:tc>
          <w:tcPr>
            <w:tcW w:w="806" w:type="dxa"/>
          </w:tcPr>
          <w:p w14:paraId="26C8F60E" w14:textId="77777777" w:rsidR="00602DA9" w:rsidRPr="006C0D74" w:rsidRDefault="00602DA9" w:rsidP="00D958A3">
            <w:pPr>
              <w:jc w:val="center"/>
              <w:rPr>
                <w:rFonts w:cstheme="minorHAnsi"/>
                <w:sz w:val="16"/>
                <w:szCs w:val="16"/>
              </w:rPr>
            </w:pPr>
            <w:r w:rsidRPr="006C0D74">
              <w:rPr>
                <w:rFonts w:cstheme="minorHAnsi"/>
                <w:sz w:val="16"/>
                <w:szCs w:val="16"/>
              </w:rPr>
              <w:t>32</w:t>
            </w:r>
          </w:p>
          <w:p w14:paraId="069446D0" w14:textId="77777777" w:rsidR="00602DA9" w:rsidRPr="006C0D74" w:rsidRDefault="00602DA9" w:rsidP="00D958A3">
            <w:pPr>
              <w:jc w:val="center"/>
              <w:rPr>
                <w:rFonts w:cstheme="minorHAnsi"/>
                <w:sz w:val="16"/>
                <w:szCs w:val="16"/>
              </w:rPr>
            </w:pPr>
            <w:r w:rsidRPr="006C0D74">
              <w:rPr>
                <w:rFonts w:cstheme="minorHAnsi"/>
                <w:sz w:val="16"/>
                <w:szCs w:val="16"/>
              </w:rPr>
              <w:t>10.06%</w:t>
            </w:r>
          </w:p>
        </w:tc>
        <w:tc>
          <w:tcPr>
            <w:tcW w:w="783" w:type="dxa"/>
          </w:tcPr>
          <w:p w14:paraId="016D573C" w14:textId="77777777" w:rsidR="00602DA9" w:rsidRPr="006C0D74" w:rsidRDefault="00602DA9" w:rsidP="00D958A3">
            <w:pPr>
              <w:jc w:val="center"/>
              <w:rPr>
                <w:rFonts w:cstheme="minorHAnsi"/>
                <w:sz w:val="16"/>
                <w:szCs w:val="16"/>
              </w:rPr>
            </w:pPr>
            <w:r w:rsidRPr="006C0D74">
              <w:rPr>
                <w:rFonts w:cstheme="minorHAnsi"/>
                <w:sz w:val="16"/>
                <w:szCs w:val="16"/>
              </w:rPr>
              <w:t>10</w:t>
            </w:r>
          </w:p>
          <w:p w14:paraId="5AB838B7" w14:textId="77777777" w:rsidR="00602DA9" w:rsidRPr="006C0D74" w:rsidRDefault="00602DA9" w:rsidP="00D958A3">
            <w:pPr>
              <w:jc w:val="center"/>
              <w:rPr>
                <w:rFonts w:cstheme="minorHAnsi"/>
                <w:sz w:val="16"/>
                <w:szCs w:val="16"/>
              </w:rPr>
            </w:pPr>
            <w:r w:rsidRPr="006C0D74">
              <w:rPr>
                <w:rFonts w:cstheme="minorHAnsi"/>
                <w:sz w:val="16"/>
                <w:szCs w:val="16"/>
              </w:rPr>
              <w:t>3.14%</w:t>
            </w:r>
          </w:p>
        </w:tc>
        <w:tc>
          <w:tcPr>
            <w:tcW w:w="792" w:type="dxa"/>
          </w:tcPr>
          <w:p w14:paraId="6864ACDB" w14:textId="77777777" w:rsidR="00602DA9" w:rsidRPr="006C0D74" w:rsidRDefault="00602DA9" w:rsidP="00D958A3">
            <w:pPr>
              <w:jc w:val="center"/>
              <w:rPr>
                <w:rFonts w:cstheme="minorHAnsi"/>
                <w:sz w:val="16"/>
                <w:szCs w:val="16"/>
              </w:rPr>
            </w:pPr>
            <w:r w:rsidRPr="006C0D74">
              <w:rPr>
                <w:rFonts w:cstheme="minorHAnsi"/>
                <w:sz w:val="16"/>
                <w:szCs w:val="16"/>
              </w:rPr>
              <w:t>2</w:t>
            </w:r>
          </w:p>
          <w:p w14:paraId="794833D5" w14:textId="77777777" w:rsidR="00602DA9" w:rsidRPr="006C0D74" w:rsidRDefault="00602DA9" w:rsidP="00D958A3">
            <w:pPr>
              <w:jc w:val="center"/>
              <w:rPr>
                <w:rFonts w:cstheme="minorHAnsi"/>
                <w:sz w:val="16"/>
                <w:szCs w:val="16"/>
              </w:rPr>
            </w:pPr>
            <w:r w:rsidRPr="006C0D74">
              <w:rPr>
                <w:rFonts w:cstheme="minorHAnsi"/>
                <w:sz w:val="16"/>
                <w:szCs w:val="16"/>
              </w:rPr>
              <w:t>0.63%</w:t>
            </w:r>
          </w:p>
        </w:tc>
        <w:tc>
          <w:tcPr>
            <w:tcW w:w="768" w:type="dxa"/>
          </w:tcPr>
          <w:p w14:paraId="61F97042" w14:textId="77777777" w:rsidR="00602DA9" w:rsidRPr="006C0D74" w:rsidRDefault="00602DA9" w:rsidP="00D958A3">
            <w:pPr>
              <w:jc w:val="center"/>
              <w:rPr>
                <w:rFonts w:cstheme="minorHAnsi"/>
                <w:sz w:val="16"/>
                <w:szCs w:val="16"/>
              </w:rPr>
            </w:pPr>
            <w:r w:rsidRPr="006C0D74">
              <w:rPr>
                <w:rFonts w:cstheme="minorHAnsi"/>
                <w:sz w:val="16"/>
                <w:szCs w:val="16"/>
              </w:rPr>
              <w:t>1</w:t>
            </w:r>
          </w:p>
          <w:p w14:paraId="395473D0" w14:textId="77777777" w:rsidR="00602DA9" w:rsidRPr="006C0D74" w:rsidRDefault="00602DA9" w:rsidP="00D958A3">
            <w:pPr>
              <w:jc w:val="center"/>
              <w:rPr>
                <w:rFonts w:cstheme="minorHAnsi"/>
                <w:sz w:val="16"/>
                <w:szCs w:val="16"/>
              </w:rPr>
            </w:pPr>
            <w:r w:rsidRPr="006C0D74">
              <w:rPr>
                <w:rFonts w:cstheme="minorHAnsi"/>
                <w:sz w:val="16"/>
                <w:szCs w:val="16"/>
              </w:rPr>
              <w:t>0.31%</w:t>
            </w:r>
          </w:p>
        </w:tc>
      </w:tr>
      <w:tr w:rsidR="00602DA9" w:rsidRPr="006C0D74" w14:paraId="46090AEC" w14:textId="77777777" w:rsidTr="00D958A3">
        <w:trPr>
          <w:trHeight w:val="549"/>
        </w:trPr>
        <w:tc>
          <w:tcPr>
            <w:tcW w:w="3111" w:type="dxa"/>
          </w:tcPr>
          <w:p w14:paraId="28222A3A" w14:textId="77777777" w:rsidR="00602DA9" w:rsidRPr="006C0D74" w:rsidRDefault="00602DA9" w:rsidP="00D958A3">
            <w:pPr>
              <w:rPr>
                <w:rFonts w:cstheme="minorHAnsi"/>
                <w:sz w:val="16"/>
                <w:szCs w:val="16"/>
              </w:rPr>
            </w:pPr>
            <w:r w:rsidRPr="006C0D74">
              <w:rPr>
                <w:rFonts w:cstheme="minorHAnsi"/>
                <w:sz w:val="16"/>
                <w:szCs w:val="16"/>
              </w:rPr>
              <w:t>It cannot be called an act of rape if the woman does not have any bruising afterwards.</w:t>
            </w:r>
          </w:p>
        </w:tc>
        <w:tc>
          <w:tcPr>
            <w:tcW w:w="601" w:type="dxa"/>
          </w:tcPr>
          <w:p w14:paraId="41BAB8FB" w14:textId="77777777" w:rsidR="00602DA9" w:rsidRPr="006C0D74" w:rsidRDefault="00602DA9" w:rsidP="00D958A3">
            <w:pPr>
              <w:jc w:val="center"/>
              <w:rPr>
                <w:rFonts w:cstheme="minorHAnsi"/>
                <w:sz w:val="16"/>
                <w:szCs w:val="16"/>
              </w:rPr>
            </w:pPr>
            <w:r w:rsidRPr="006C0D74">
              <w:rPr>
                <w:rFonts w:cstheme="minorHAnsi"/>
                <w:sz w:val="16"/>
                <w:szCs w:val="16"/>
              </w:rPr>
              <w:t>4.60</w:t>
            </w:r>
          </w:p>
          <w:p w14:paraId="33573AB8" w14:textId="77777777" w:rsidR="00602DA9" w:rsidRPr="006C0D74" w:rsidRDefault="00602DA9" w:rsidP="00D958A3">
            <w:pPr>
              <w:jc w:val="center"/>
              <w:rPr>
                <w:rFonts w:cstheme="minorHAnsi"/>
                <w:sz w:val="16"/>
                <w:szCs w:val="16"/>
              </w:rPr>
            </w:pPr>
          </w:p>
        </w:tc>
        <w:tc>
          <w:tcPr>
            <w:tcW w:w="845" w:type="dxa"/>
          </w:tcPr>
          <w:p w14:paraId="34746DE6" w14:textId="77777777" w:rsidR="00602DA9" w:rsidRPr="006C0D74" w:rsidRDefault="00602DA9" w:rsidP="00D958A3">
            <w:pPr>
              <w:jc w:val="center"/>
              <w:rPr>
                <w:rFonts w:cstheme="minorHAnsi"/>
                <w:sz w:val="16"/>
                <w:szCs w:val="16"/>
              </w:rPr>
            </w:pPr>
            <w:r w:rsidRPr="006C0D74">
              <w:rPr>
                <w:rFonts w:cstheme="minorHAnsi"/>
                <w:sz w:val="16"/>
                <w:szCs w:val="16"/>
              </w:rPr>
              <w:t>0.67</w:t>
            </w:r>
          </w:p>
          <w:p w14:paraId="71A8EE36" w14:textId="77777777" w:rsidR="00602DA9" w:rsidRPr="006C0D74" w:rsidRDefault="00602DA9" w:rsidP="00D958A3">
            <w:pPr>
              <w:jc w:val="center"/>
              <w:rPr>
                <w:rFonts w:cstheme="minorHAnsi"/>
                <w:sz w:val="16"/>
                <w:szCs w:val="16"/>
              </w:rPr>
            </w:pPr>
          </w:p>
        </w:tc>
        <w:tc>
          <w:tcPr>
            <w:tcW w:w="795" w:type="dxa"/>
          </w:tcPr>
          <w:p w14:paraId="78C78FC4" w14:textId="77777777" w:rsidR="00602DA9" w:rsidRPr="006C0D74" w:rsidRDefault="00602DA9" w:rsidP="00D958A3">
            <w:pPr>
              <w:jc w:val="center"/>
              <w:rPr>
                <w:rFonts w:cstheme="minorHAnsi"/>
                <w:sz w:val="16"/>
                <w:szCs w:val="16"/>
              </w:rPr>
            </w:pPr>
            <w:r w:rsidRPr="006C0D74">
              <w:rPr>
                <w:rFonts w:cstheme="minorHAnsi"/>
                <w:sz w:val="16"/>
                <w:szCs w:val="16"/>
              </w:rPr>
              <w:t>279</w:t>
            </w:r>
          </w:p>
          <w:p w14:paraId="1AE33FAD" w14:textId="77777777" w:rsidR="00602DA9" w:rsidRPr="006C0D74" w:rsidRDefault="00602DA9" w:rsidP="00D958A3">
            <w:pPr>
              <w:jc w:val="center"/>
              <w:rPr>
                <w:rFonts w:cstheme="minorHAnsi"/>
                <w:sz w:val="16"/>
                <w:szCs w:val="16"/>
              </w:rPr>
            </w:pPr>
            <w:r w:rsidRPr="006C0D74">
              <w:rPr>
                <w:rFonts w:cstheme="minorHAnsi"/>
                <w:sz w:val="16"/>
                <w:szCs w:val="16"/>
              </w:rPr>
              <w:t>87.74%</w:t>
            </w:r>
          </w:p>
        </w:tc>
        <w:tc>
          <w:tcPr>
            <w:tcW w:w="806" w:type="dxa"/>
          </w:tcPr>
          <w:p w14:paraId="1B0E91DD" w14:textId="77777777" w:rsidR="00602DA9" w:rsidRPr="006C0D74" w:rsidRDefault="00602DA9" w:rsidP="00D958A3">
            <w:pPr>
              <w:jc w:val="center"/>
              <w:rPr>
                <w:rFonts w:cstheme="minorHAnsi"/>
                <w:sz w:val="16"/>
                <w:szCs w:val="16"/>
              </w:rPr>
            </w:pPr>
            <w:r w:rsidRPr="006C0D74">
              <w:rPr>
                <w:rFonts w:cstheme="minorHAnsi"/>
                <w:sz w:val="16"/>
                <w:szCs w:val="16"/>
              </w:rPr>
              <w:t>22</w:t>
            </w:r>
          </w:p>
          <w:p w14:paraId="18FE7FBD" w14:textId="77777777" w:rsidR="00602DA9" w:rsidRPr="006C0D74" w:rsidRDefault="00602DA9" w:rsidP="00D958A3">
            <w:pPr>
              <w:jc w:val="center"/>
              <w:rPr>
                <w:rFonts w:cstheme="minorHAnsi"/>
                <w:sz w:val="16"/>
                <w:szCs w:val="16"/>
              </w:rPr>
            </w:pPr>
            <w:r w:rsidRPr="006C0D74">
              <w:rPr>
                <w:rFonts w:cstheme="minorHAnsi"/>
                <w:sz w:val="16"/>
                <w:szCs w:val="16"/>
              </w:rPr>
              <w:t>6.92%</w:t>
            </w:r>
          </w:p>
        </w:tc>
        <w:tc>
          <w:tcPr>
            <w:tcW w:w="783" w:type="dxa"/>
          </w:tcPr>
          <w:p w14:paraId="76772ED4" w14:textId="77777777" w:rsidR="00602DA9" w:rsidRPr="006C0D74" w:rsidRDefault="00602DA9" w:rsidP="00D958A3">
            <w:pPr>
              <w:jc w:val="center"/>
              <w:rPr>
                <w:rFonts w:cstheme="minorHAnsi"/>
                <w:sz w:val="16"/>
                <w:szCs w:val="16"/>
              </w:rPr>
            </w:pPr>
            <w:r w:rsidRPr="006C0D74">
              <w:rPr>
                <w:rFonts w:cstheme="minorHAnsi"/>
                <w:sz w:val="16"/>
                <w:szCs w:val="16"/>
              </w:rPr>
              <w:t>13</w:t>
            </w:r>
          </w:p>
          <w:p w14:paraId="554C6B8F" w14:textId="77777777" w:rsidR="00602DA9" w:rsidRPr="006C0D74" w:rsidRDefault="00602DA9" w:rsidP="00D958A3">
            <w:pPr>
              <w:jc w:val="center"/>
              <w:rPr>
                <w:rFonts w:cstheme="minorHAnsi"/>
                <w:sz w:val="16"/>
                <w:szCs w:val="16"/>
              </w:rPr>
            </w:pPr>
            <w:r w:rsidRPr="006C0D74">
              <w:rPr>
                <w:rFonts w:cstheme="minorHAnsi"/>
                <w:sz w:val="16"/>
                <w:szCs w:val="16"/>
              </w:rPr>
              <w:t>4.09%</w:t>
            </w:r>
          </w:p>
        </w:tc>
        <w:tc>
          <w:tcPr>
            <w:tcW w:w="792" w:type="dxa"/>
          </w:tcPr>
          <w:p w14:paraId="6FC72031" w14:textId="77777777" w:rsidR="00602DA9" w:rsidRPr="006C0D74" w:rsidRDefault="00602DA9" w:rsidP="00D958A3">
            <w:pPr>
              <w:jc w:val="center"/>
              <w:rPr>
                <w:rFonts w:cstheme="minorHAnsi"/>
                <w:sz w:val="16"/>
                <w:szCs w:val="16"/>
              </w:rPr>
            </w:pPr>
            <w:r w:rsidRPr="006C0D74">
              <w:rPr>
                <w:rFonts w:cstheme="minorHAnsi"/>
                <w:sz w:val="16"/>
                <w:szCs w:val="16"/>
              </w:rPr>
              <w:t>3</w:t>
            </w:r>
          </w:p>
          <w:p w14:paraId="452AF06F" w14:textId="77777777" w:rsidR="00602DA9" w:rsidRPr="006C0D74" w:rsidRDefault="00602DA9" w:rsidP="00D958A3">
            <w:pPr>
              <w:jc w:val="center"/>
              <w:rPr>
                <w:rFonts w:cstheme="minorHAnsi"/>
                <w:sz w:val="16"/>
                <w:szCs w:val="16"/>
              </w:rPr>
            </w:pPr>
            <w:r w:rsidRPr="006C0D74">
              <w:rPr>
                <w:rFonts w:cstheme="minorHAnsi"/>
                <w:sz w:val="16"/>
                <w:szCs w:val="16"/>
              </w:rPr>
              <w:t>0.94%</w:t>
            </w:r>
          </w:p>
        </w:tc>
        <w:tc>
          <w:tcPr>
            <w:tcW w:w="768" w:type="dxa"/>
          </w:tcPr>
          <w:p w14:paraId="1B56BD40" w14:textId="77777777" w:rsidR="00602DA9" w:rsidRPr="006C0D74" w:rsidRDefault="00602DA9" w:rsidP="00D958A3">
            <w:pPr>
              <w:jc w:val="center"/>
              <w:rPr>
                <w:rFonts w:cstheme="minorHAnsi"/>
                <w:sz w:val="16"/>
                <w:szCs w:val="16"/>
              </w:rPr>
            </w:pPr>
            <w:r w:rsidRPr="006C0D74">
              <w:rPr>
                <w:rFonts w:cstheme="minorHAnsi"/>
                <w:sz w:val="16"/>
                <w:szCs w:val="16"/>
              </w:rPr>
              <w:t>1</w:t>
            </w:r>
          </w:p>
          <w:p w14:paraId="69A6FB71" w14:textId="77777777" w:rsidR="00602DA9" w:rsidRPr="006C0D74" w:rsidRDefault="00602DA9" w:rsidP="00D958A3">
            <w:pPr>
              <w:jc w:val="center"/>
              <w:rPr>
                <w:rFonts w:cstheme="minorHAnsi"/>
                <w:sz w:val="16"/>
                <w:szCs w:val="16"/>
              </w:rPr>
            </w:pPr>
            <w:r w:rsidRPr="006C0D74">
              <w:rPr>
                <w:rFonts w:cstheme="minorHAnsi"/>
                <w:sz w:val="16"/>
                <w:szCs w:val="16"/>
              </w:rPr>
              <w:t>0.31%</w:t>
            </w:r>
          </w:p>
        </w:tc>
      </w:tr>
    </w:tbl>
    <w:p w14:paraId="63F4D6A6" w14:textId="77777777" w:rsidR="00602DA9" w:rsidRPr="006C0D74" w:rsidRDefault="00602DA9" w:rsidP="00602DA9"/>
    <w:p w14:paraId="42DB931E" w14:textId="7FFECB53" w:rsidR="00602DA9" w:rsidRPr="006C0D74" w:rsidRDefault="00602DA9" w:rsidP="00602DA9">
      <w:pPr>
        <w:keepNext/>
        <w:spacing w:after="0"/>
      </w:pPr>
      <w:r w:rsidRPr="006C0D74">
        <w:rPr>
          <w:noProof/>
        </w:rPr>
        <w:lastRenderedPageBreak/>
        <w:drawing>
          <wp:inline distT="0" distB="0" distL="0" distR="0" wp14:anchorId="68F125CE" wp14:editId="06444660">
            <wp:extent cx="5362575" cy="6867525"/>
            <wp:effectExtent l="0" t="0" r="9525" b="9525"/>
            <wp:docPr id="45" name="Chart 45">
              <a:extLst xmlns:a="http://schemas.openxmlformats.org/drawingml/2006/main">
                <a:ext uri="{FF2B5EF4-FFF2-40B4-BE49-F238E27FC236}">
                  <a16:creationId xmlns:a16="http://schemas.microsoft.com/office/drawing/2014/main" id="{E65A8DFF-CDD6-44A2-B72A-26138CF2A2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09152AC" w14:textId="2B7DF951" w:rsidR="00602DA9" w:rsidRPr="006C0D74" w:rsidRDefault="00602DA9" w:rsidP="002F519C">
      <w:pPr>
        <w:pStyle w:val="Caption"/>
      </w:pPr>
      <w:r w:rsidRPr="006C0D74">
        <w:t xml:space="preserve">Figure </w:t>
      </w:r>
      <w:r w:rsidR="00083796" w:rsidRPr="006C0D74">
        <w:t>4</w:t>
      </w:r>
      <w:r w:rsidRPr="006C0D74">
        <w:t>.</w:t>
      </w:r>
      <w:r w:rsidR="004B5F69" w:rsidRPr="006C0D74">
        <w:t>4</w:t>
      </w:r>
      <w:r w:rsidRPr="006C0D74">
        <w:t>: Average score of the statements for the subscale 4: Rape myths (part 1). Statements recoded, a score of 1 which was strongly disagree is now a score of 5 and vice versa.</w:t>
      </w:r>
    </w:p>
    <w:p w14:paraId="0C0C4B36" w14:textId="77777777" w:rsidR="002A0D80" w:rsidRPr="006C0D74" w:rsidRDefault="002A0D80">
      <w:pPr>
        <w:rPr>
          <w:b/>
          <w:bCs/>
          <w:smallCaps/>
          <w:sz w:val="16"/>
          <w:szCs w:val="16"/>
        </w:rPr>
      </w:pPr>
      <w:r w:rsidRPr="006C0D74">
        <w:br w:type="page"/>
      </w:r>
    </w:p>
    <w:p w14:paraId="321D54BF" w14:textId="45CFED7B" w:rsidR="00602DA9" w:rsidRPr="006C0D74" w:rsidRDefault="00602DA9" w:rsidP="002F519C">
      <w:pPr>
        <w:pStyle w:val="Caption"/>
      </w:pPr>
      <w:r w:rsidRPr="006C0D74">
        <w:lastRenderedPageBreak/>
        <w:t xml:space="preserve">Table </w:t>
      </w:r>
      <w:r w:rsidR="00F6112B" w:rsidRPr="006C0D74">
        <w:t>4</w:t>
      </w:r>
      <w:r w:rsidRPr="006C0D74">
        <w:t>.6: Means, standard deviations and scale responses for the Pre-Jury Screening Tool survey for subscale 4: Beliefs about rape myths – PART 2. (Likert scale reversed. 1 = strongly agree, 2 = agree, 3 = neither agree nor disagree, 4 = disagree and 5 = strongly disagree)</w:t>
      </w:r>
    </w:p>
    <w:tbl>
      <w:tblPr>
        <w:tblStyle w:val="TableGrid"/>
        <w:tblW w:w="8501" w:type="dxa"/>
        <w:tblLayout w:type="fixed"/>
        <w:tblLook w:val="04A0" w:firstRow="1" w:lastRow="0" w:firstColumn="1" w:lastColumn="0" w:noHBand="0" w:noVBand="1"/>
      </w:tblPr>
      <w:tblGrid>
        <w:gridCol w:w="3111"/>
        <w:gridCol w:w="601"/>
        <w:gridCol w:w="845"/>
        <w:gridCol w:w="795"/>
        <w:gridCol w:w="806"/>
        <w:gridCol w:w="783"/>
        <w:gridCol w:w="792"/>
        <w:gridCol w:w="768"/>
      </w:tblGrid>
      <w:tr w:rsidR="006C0D74" w:rsidRPr="006C0D74" w14:paraId="11277E4A" w14:textId="77777777" w:rsidTr="00D958A3">
        <w:trPr>
          <w:trHeight w:val="395"/>
        </w:trPr>
        <w:tc>
          <w:tcPr>
            <w:tcW w:w="3111" w:type="dxa"/>
          </w:tcPr>
          <w:p w14:paraId="2A48E912" w14:textId="77777777" w:rsidR="00602DA9" w:rsidRPr="006C0D74" w:rsidRDefault="00602DA9" w:rsidP="00D958A3">
            <w:pPr>
              <w:jc w:val="center"/>
              <w:rPr>
                <w:rFonts w:cstheme="minorHAnsi"/>
                <w:b/>
                <w:bCs/>
                <w:sz w:val="18"/>
                <w:szCs w:val="18"/>
              </w:rPr>
            </w:pPr>
            <w:r w:rsidRPr="006C0D74">
              <w:rPr>
                <w:rFonts w:cstheme="minorHAnsi"/>
                <w:b/>
                <w:bCs/>
                <w:sz w:val="18"/>
                <w:szCs w:val="18"/>
              </w:rPr>
              <w:t>Subscale 4: Beliefs about rape myths – Part 2</w:t>
            </w:r>
          </w:p>
        </w:tc>
        <w:tc>
          <w:tcPr>
            <w:tcW w:w="601" w:type="dxa"/>
          </w:tcPr>
          <w:p w14:paraId="4A222E88" w14:textId="77777777" w:rsidR="00602DA9" w:rsidRPr="006C0D74" w:rsidRDefault="00602DA9" w:rsidP="00D958A3">
            <w:pPr>
              <w:jc w:val="center"/>
              <w:rPr>
                <w:rFonts w:cstheme="minorHAnsi"/>
                <w:sz w:val="16"/>
                <w:szCs w:val="16"/>
              </w:rPr>
            </w:pPr>
            <w:r w:rsidRPr="006C0D74">
              <w:rPr>
                <w:rFonts w:cstheme="minorHAnsi"/>
                <w:b/>
                <w:bCs/>
                <w:sz w:val="18"/>
                <w:szCs w:val="18"/>
              </w:rPr>
              <w:t>4.03</w:t>
            </w:r>
          </w:p>
        </w:tc>
        <w:tc>
          <w:tcPr>
            <w:tcW w:w="845" w:type="dxa"/>
          </w:tcPr>
          <w:p w14:paraId="1C5FECD4" w14:textId="77777777" w:rsidR="00602DA9" w:rsidRPr="006C0D74" w:rsidRDefault="00602DA9" w:rsidP="00D958A3">
            <w:pPr>
              <w:jc w:val="center"/>
              <w:rPr>
                <w:rFonts w:cstheme="minorHAnsi"/>
                <w:sz w:val="16"/>
                <w:szCs w:val="16"/>
              </w:rPr>
            </w:pPr>
            <w:r w:rsidRPr="006C0D74">
              <w:rPr>
                <w:rFonts w:cstheme="minorHAnsi"/>
                <w:b/>
                <w:bCs/>
                <w:sz w:val="18"/>
                <w:szCs w:val="18"/>
              </w:rPr>
              <w:t>0.48</w:t>
            </w:r>
          </w:p>
        </w:tc>
        <w:tc>
          <w:tcPr>
            <w:tcW w:w="795" w:type="dxa"/>
          </w:tcPr>
          <w:p w14:paraId="270D3731" w14:textId="77777777" w:rsidR="00602DA9" w:rsidRPr="006C0D74" w:rsidRDefault="00602DA9" w:rsidP="00D958A3">
            <w:pPr>
              <w:jc w:val="center"/>
              <w:rPr>
                <w:rFonts w:cstheme="minorHAnsi"/>
                <w:sz w:val="16"/>
                <w:szCs w:val="16"/>
              </w:rPr>
            </w:pPr>
          </w:p>
        </w:tc>
        <w:tc>
          <w:tcPr>
            <w:tcW w:w="806" w:type="dxa"/>
          </w:tcPr>
          <w:p w14:paraId="410B12CA" w14:textId="77777777" w:rsidR="00602DA9" w:rsidRPr="006C0D74" w:rsidRDefault="00602DA9" w:rsidP="00D958A3">
            <w:pPr>
              <w:jc w:val="center"/>
              <w:rPr>
                <w:rFonts w:cstheme="minorHAnsi"/>
                <w:sz w:val="16"/>
                <w:szCs w:val="16"/>
              </w:rPr>
            </w:pPr>
          </w:p>
        </w:tc>
        <w:tc>
          <w:tcPr>
            <w:tcW w:w="783" w:type="dxa"/>
          </w:tcPr>
          <w:p w14:paraId="60DCADDE" w14:textId="77777777" w:rsidR="00602DA9" w:rsidRPr="006C0D74" w:rsidRDefault="00602DA9" w:rsidP="00D958A3">
            <w:pPr>
              <w:jc w:val="center"/>
              <w:rPr>
                <w:rFonts w:cstheme="minorHAnsi"/>
                <w:sz w:val="16"/>
                <w:szCs w:val="16"/>
              </w:rPr>
            </w:pPr>
          </w:p>
        </w:tc>
        <w:tc>
          <w:tcPr>
            <w:tcW w:w="792" w:type="dxa"/>
          </w:tcPr>
          <w:p w14:paraId="0D06F95D" w14:textId="77777777" w:rsidR="00602DA9" w:rsidRPr="006C0D74" w:rsidRDefault="00602DA9" w:rsidP="00D958A3">
            <w:pPr>
              <w:jc w:val="center"/>
              <w:rPr>
                <w:rFonts w:cstheme="minorHAnsi"/>
                <w:sz w:val="16"/>
                <w:szCs w:val="16"/>
              </w:rPr>
            </w:pPr>
          </w:p>
        </w:tc>
        <w:tc>
          <w:tcPr>
            <w:tcW w:w="768" w:type="dxa"/>
          </w:tcPr>
          <w:p w14:paraId="5F9924D9" w14:textId="77777777" w:rsidR="00602DA9" w:rsidRPr="006C0D74" w:rsidRDefault="00602DA9" w:rsidP="00D958A3">
            <w:pPr>
              <w:jc w:val="center"/>
              <w:rPr>
                <w:rFonts w:cstheme="minorHAnsi"/>
                <w:sz w:val="16"/>
                <w:szCs w:val="16"/>
              </w:rPr>
            </w:pPr>
          </w:p>
        </w:tc>
      </w:tr>
      <w:tr w:rsidR="006C0D74" w:rsidRPr="006C0D74" w14:paraId="7F6B565B" w14:textId="77777777" w:rsidTr="00D958A3">
        <w:trPr>
          <w:trHeight w:val="573"/>
        </w:trPr>
        <w:tc>
          <w:tcPr>
            <w:tcW w:w="3111" w:type="dxa"/>
          </w:tcPr>
          <w:p w14:paraId="33248E1D" w14:textId="77777777" w:rsidR="00602DA9" w:rsidRPr="006C0D74" w:rsidRDefault="00602DA9" w:rsidP="00D958A3">
            <w:pPr>
              <w:rPr>
                <w:rFonts w:cstheme="minorHAnsi"/>
                <w:sz w:val="16"/>
                <w:szCs w:val="16"/>
              </w:rPr>
            </w:pPr>
            <w:r w:rsidRPr="006C0D74">
              <w:rPr>
                <w:rFonts w:cstheme="minorHAnsi"/>
                <w:sz w:val="16"/>
                <w:szCs w:val="16"/>
              </w:rPr>
              <w:t>If bruises are present, then this may be due to rougher consensual intercourse rather than rape.</w:t>
            </w:r>
          </w:p>
        </w:tc>
        <w:tc>
          <w:tcPr>
            <w:tcW w:w="601" w:type="dxa"/>
          </w:tcPr>
          <w:p w14:paraId="1C6CAEFA" w14:textId="77777777" w:rsidR="00602DA9" w:rsidRPr="006C0D74" w:rsidRDefault="00602DA9" w:rsidP="00D958A3">
            <w:pPr>
              <w:jc w:val="center"/>
              <w:rPr>
                <w:rFonts w:cstheme="minorHAnsi"/>
                <w:sz w:val="16"/>
                <w:szCs w:val="16"/>
              </w:rPr>
            </w:pPr>
            <w:r w:rsidRPr="006C0D74">
              <w:rPr>
                <w:rFonts w:cstheme="minorHAnsi"/>
                <w:sz w:val="16"/>
                <w:szCs w:val="16"/>
              </w:rPr>
              <w:t>3.20</w:t>
            </w:r>
          </w:p>
          <w:p w14:paraId="10816864" w14:textId="77777777" w:rsidR="00602DA9" w:rsidRPr="006C0D74" w:rsidRDefault="00602DA9" w:rsidP="00D958A3">
            <w:pPr>
              <w:jc w:val="center"/>
              <w:rPr>
                <w:rFonts w:cstheme="minorHAnsi"/>
                <w:sz w:val="16"/>
                <w:szCs w:val="16"/>
              </w:rPr>
            </w:pPr>
          </w:p>
        </w:tc>
        <w:tc>
          <w:tcPr>
            <w:tcW w:w="845" w:type="dxa"/>
          </w:tcPr>
          <w:p w14:paraId="4F8E8750" w14:textId="77777777" w:rsidR="00602DA9" w:rsidRPr="006C0D74" w:rsidRDefault="00602DA9" w:rsidP="00D958A3">
            <w:pPr>
              <w:jc w:val="center"/>
              <w:rPr>
                <w:rFonts w:cstheme="minorHAnsi"/>
                <w:sz w:val="16"/>
                <w:szCs w:val="16"/>
              </w:rPr>
            </w:pPr>
            <w:r w:rsidRPr="006C0D74">
              <w:rPr>
                <w:rFonts w:cstheme="minorHAnsi"/>
                <w:sz w:val="16"/>
                <w:szCs w:val="16"/>
              </w:rPr>
              <w:t>1.29</w:t>
            </w:r>
          </w:p>
          <w:p w14:paraId="29E9F0BD" w14:textId="77777777" w:rsidR="00602DA9" w:rsidRPr="006C0D74" w:rsidRDefault="00602DA9" w:rsidP="00D958A3">
            <w:pPr>
              <w:jc w:val="center"/>
              <w:rPr>
                <w:rFonts w:cstheme="minorHAnsi"/>
                <w:sz w:val="16"/>
                <w:szCs w:val="16"/>
              </w:rPr>
            </w:pPr>
          </w:p>
        </w:tc>
        <w:tc>
          <w:tcPr>
            <w:tcW w:w="795" w:type="dxa"/>
          </w:tcPr>
          <w:p w14:paraId="0EC552FD" w14:textId="77777777" w:rsidR="00602DA9" w:rsidRPr="006C0D74" w:rsidRDefault="00602DA9" w:rsidP="00D958A3">
            <w:pPr>
              <w:jc w:val="center"/>
              <w:rPr>
                <w:rFonts w:cstheme="minorHAnsi"/>
                <w:sz w:val="16"/>
                <w:szCs w:val="16"/>
              </w:rPr>
            </w:pPr>
            <w:r w:rsidRPr="006C0D74">
              <w:rPr>
                <w:rFonts w:cstheme="minorHAnsi"/>
                <w:sz w:val="16"/>
                <w:szCs w:val="16"/>
              </w:rPr>
              <w:t>90</w:t>
            </w:r>
          </w:p>
          <w:p w14:paraId="430D5C99" w14:textId="77777777" w:rsidR="00602DA9" w:rsidRPr="006C0D74" w:rsidRDefault="00602DA9" w:rsidP="00D958A3">
            <w:pPr>
              <w:jc w:val="center"/>
              <w:rPr>
                <w:rFonts w:cstheme="minorHAnsi"/>
                <w:sz w:val="16"/>
                <w:szCs w:val="16"/>
              </w:rPr>
            </w:pPr>
            <w:r w:rsidRPr="006C0D74">
              <w:rPr>
                <w:rFonts w:cstheme="minorHAnsi"/>
                <w:sz w:val="16"/>
                <w:szCs w:val="16"/>
              </w:rPr>
              <w:t>28.39%</w:t>
            </w:r>
          </w:p>
        </w:tc>
        <w:tc>
          <w:tcPr>
            <w:tcW w:w="806" w:type="dxa"/>
          </w:tcPr>
          <w:p w14:paraId="72A62542" w14:textId="77777777" w:rsidR="00602DA9" w:rsidRPr="006C0D74" w:rsidRDefault="00602DA9" w:rsidP="00D958A3">
            <w:pPr>
              <w:jc w:val="center"/>
              <w:rPr>
                <w:rFonts w:cstheme="minorHAnsi"/>
                <w:sz w:val="16"/>
                <w:szCs w:val="16"/>
              </w:rPr>
            </w:pPr>
            <w:r w:rsidRPr="006C0D74">
              <w:rPr>
                <w:rFonts w:cstheme="minorHAnsi"/>
                <w:sz w:val="16"/>
                <w:szCs w:val="16"/>
              </w:rPr>
              <w:t>47</w:t>
            </w:r>
          </w:p>
          <w:p w14:paraId="6AF04059" w14:textId="77777777" w:rsidR="00602DA9" w:rsidRPr="006C0D74" w:rsidRDefault="00602DA9" w:rsidP="00D958A3">
            <w:pPr>
              <w:jc w:val="center"/>
              <w:rPr>
                <w:rFonts w:cstheme="minorHAnsi"/>
                <w:sz w:val="16"/>
                <w:szCs w:val="16"/>
              </w:rPr>
            </w:pPr>
            <w:r w:rsidRPr="006C0D74">
              <w:rPr>
                <w:rFonts w:cstheme="minorHAnsi"/>
                <w:sz w:val="16"/>
                <w:szCs w:val="16"/>
              </w:rPr>
              <w:t>14.83%</w:t>
            </w:r>
          </w:p>
        </w:tc>
        <w:tc>
          <w:tcPr>
            <w:tcW w:w="783" w:type="dxa"/>
          </w:tcPr>
          <w:p w14:paraId="1DE17B6A" w14:textId="77777777" w:rsidR="00602DA9" w:rsidRPr="006C0D74" w:rsidRDefault="00602DA9" w:rsidP="00D958A3">
            <w:pPr>
              <w:jc w:val="center"/>
              <w:rPr>
                <w:rFonts w:cstheme="minorHAnsi"/>
                <w:sz w:val="16"/>
                <w:szCs w:val="16"/>
              </w:rPr>
            </w:pPr>
            <w:r w:rsidRPr="006C0D74">
              <w:rPr>
                <w:rFonts w:cstheme="minorHAnsi"/>
                <w:sz w:val="16"/>
                <w:szCs w:val="16"/>
              </w:rPr>
              <w:t>79</w:t>
            </w:r>
          </w:p>
          <w:p w14:paraId="6E484654" w14:textId="77777777" w:rsidR="00602DA9" w:rsidRPr="006C0D74" w:rsidRDefault="00602DA9" w:rsidP="00D958A3">
            <w:pPr>
              <w:jc w:val="center"/>
              <w:rPr>
                <w:rFonts w:cstheme="minorHAnsi"/>
                <w:sz w:val="16"/>
                <w:szCs w:val="16"/>
              </w:rPr>
            </w:pPr>
            <w:r w:rsidRPr="006C0D74">
              <w:rPr>
                <w:rFonts w:cstheme="minorHAnsi"/>
                <w:sz w:val="16"/>
                <w:szCs w:val="16"/>
              </w:rPr>
              <w:t>24.92%</w:t>
            </w:r>
          </w:p>
        </w:tc>
        <w:tc>
          <w:tcPr>
            <w:tcW w:w="792" w:type="dxa"/>
          </w:tcPr>
          <w:p w14:paraId="65BF06E4" w14:textId="77777777" w:rsidR="00602DA9" w:rsidRPr="006C0D74" w:rsidRDefault="00602DA9" w:rsidP="00D958A3">
            <w:pPr>
              <w:jc w:val="center"/>
              <w:rPr>
                <w:rFonts w:cstheme="minorHAnsi"/>
                <w:sz w:val="16"/>
                <w:szCs w:val="16"/>
              </w:rPr>
            </w:pPr>
            <w:r w:rsidRPr="006C0D74">
              <w:rPr>
                <w:rFonts w:cstheme="minorHAnsi"/>
                <w:sz w:val="16"/>
                <w:szCs w:val="16"/>
              </w:rPr>
              <w:t>85</w:t>
            </w:r>
          </w:p>
          <w:p w14:paraId="6C7834C3" w14:textId="77777777" w:rsidR="00602DA9" w:rsidRPr="006C0D74" w:rsidRDefault="00602DA9" w:rsidP="00D958A3">
            <w:pPr>
              <w:jc w:val="center"/>
              <w:rPr>
                <w:rFonts w:cstheme="minorHAnsi"/>
                <w:sz w:val="16"/>
                <w:szCs w:val="16"/>
              </w:rPr>
            </w:pPr>
            <w:r w:rsidRPr="006C0D74">
              <w:rPr>
                <w:rFonts w:cstheme="minorHAnsi"/>
                <w:sz w:val="16"/>
                <w:szCs w:val="16"/>
              </w:rPr>
              <w:t>26.81%</w:t>
            </w:r>
          </w:p>
        </w:tc>
        <w:tc>
          <w:tcPr>
            <w:tcW w:w="768" w:type="dxa"/>
          </w:tcPr>
          <w:p w14:paraId="5A8D182C" w14:textId="77777777" w:rsidR="00602DA9" w:rsidRPr="006C0D74" w:rsidRDefault="00602DA9" w:rsidP="00D958A3">
            <w:pPr>
              <w:jc w:val="center"/>
              <w:rPr>
                <w:rFonts w:cstheme="minorHAnsi"/>
                <w:sz w:val="16"/>
                <w:szCs w:val="16"/>
              </w:rPr>
            </w:pPr>
            <w:r w:rsidRPr="006C0D74">
              <w:rPr>
                <w:rFonts w:cstheme="minorHAnsi"/>
                <w:sz w:val="16"/>
                <w:szCs w:val="16"/>
              </w:rPr>
              <w:t>16</w:t>
            </w:r>
          </w:p>
          <w:p w14:paraId="71E52939" w14:textId="77777777" w:rsidR="00602DA9" w:rsidRPr="006C0D74" w:rsidRDefault="00602DA9" w:rsidP="00D958A3">
            <w:pPr>
              <w:jc w:val="center"/>
              <w:rPr>
                <w:rFonts w:cstheme="minorHAnsi"/>
                <w:sz w:val="16"/>
                <w:szCs w:val="16"/>
              </w:rPr>
            </w:pPr>
            <w:r w:rsidRPr="006C0D74">
              <w:rPr>
                <w:rFonts w:cstheme="minorHAnsi"/>
                <w:sz w:val="16"/>
                <w:szCs w:val="16"/>
              </w:rPr>
              <w:t>5.05%</w:t>
            </w:r>
          </w:p>
        </w:tc>
      </w:tr>
      <w:tr w:rsidR="006C0D74" w:rsidRPr="006C0D74" w14:paraId="5D3EA8FA" w14:textId="77777777" w:rsidTr="00D958A3">
        <w:trPr>
          <w:trHeight w:val="451"/>
        </w:trPr>
        <w:tc>
          <w:tcPr>
            <w:tcW w:w="3111" w:type="dxa"/>
          </w:tcPr>
          <w:p w14:paraId="53DCDB91" w14:textId="77777777" w:rsidR="00602DA9" w:rsidRPr="006C0D74" w:rsidRDefault="00602DA9" w:rsidP="00D958A3">
            <w:pPr>
              <w:rPr>
                <w:rFonts w:cstheme="minorHAnsi"/>
                <w:sz w:val="16"/>
                <w:szCs w:val="16"/>
              </w:rPr>
            </w:pPr>
            <w:r w:rsidRPr="006C0D74">
              <w:rPr>
                <w:rFonts w:cstheme="minorHAnsi"/>
                <w:sz w:val="16"/>
                <w:szCs w:val="16"/>
              </w:rPr>
              <w:t>If someone says that they were raped, they should have prevented it by fighting back.</w:t>
            </w:r>
          </w:p>
        </w:tc>
        <w:tc>
          <w:tcPr>
            <w:tcW w:w="601" w:type="dxa"/>
          </w:tcPr>
          <w:p w14:paraId="5AE022EA" w14:textId="77777777" w:rsidR="00602DA9" w:rsidRPr="006C0D74" w:rsidRDefault="00602DA9" w:rsidP="00D958A3">
            <w:pPr>
              <w:jc w:val="center"/>
              <w:rPr>
                <w:rFonts w:cstheme="minorHAnsi"/>
                <w:sz w:val="16"/>
                <w:szCs w:val="16"/>
              </w:rPr>
            </w:pPr>
            <w:r w:rsidRPr="006C0D74">
              <w:rPr>
                <w:rFonts w:cstheme="minorHAnsi"/>
                <w:sz w:val="16"/>
                <w:szCs w:val="16"/>
              </w:rPr>
              <w:t>4.32</w:t>
            </w:r>
          </w:p>
          <w:p w14:paraId="63A851A8" w14:textId="77777777" w:rsidR="00602DA9" w:rsidRPr="006C0D74" w:rsidRDefault="00602DA9" w:rsidP="00D958A3">
            <w:pPr>
              <w:jc w:val="center"/>
              <w:rPr>
                <w:rFonts w:cstheme="minorHAnsi"/>
                <w:sz w:val="16"/>
                <w:szCs w:val="16"/>
              </w:rPr>
            </w:pPr>
          </w:p>
        </w:tc>
        <w:tc>
          <w:tcPr>
            <w:tcW w:w="845" w:type="dxa"/>
          </w:tcPr>
          <w:p w14:paraId="4B519464" w14:textId="77777777" w:rsidR="00602DA9" w:rsidRPr="006C0D74" w:rsidRDefault="00602DA9" w:rsidP="00D958A3">
            <w:pPr>
              <w:jc w:val="center"/>
              <w:rPr>
                <w:rFonts w:cstheme="minorHAnsi"/>
                <w:sz w:val="16"/>
                <w:szCs w:val="16"/>
              </w:rPr>
            </w:pPr>
            <w:r w:rsidRPr="006C0D74">
              <w:rPr>
                <w:rFonts w:cstheme="minorHAnsi"/>
                <w:sz w:val="16"/>
                <w:szCs w:val="16"/>
              </w:rPr>
              <w:t>0.90</w:t>
            </w:r>
          </w:p>
          <w:p w14:paraId="13B68B8F" w14:textId="77777777" w:rsidR="00602DA9" w:rsidRPr="006C0D74" w:rsidRDefault="00602DA9" w:rsidP="00D958A3">
            <w:pPr>
              <w:jc w:val="center"/>
              <w:rPr>
                <w:rFonts w:cstheme="minorHAnsi"/>
                <w:sz w:val="16"/>
                <w:szCs w:val="16"/>
              </w:rPr>
            </w:pPr>
          </w:p>
        </w:tc>
        <w:tc>
          <w:tcPr>
            <w:tcW w:w="795" w:type="dxa"/>
          </w:tcPr>
          <w:p w14:paraId="5D14AE83" w14:textId="77777777" w:rsidR="00602DA9" w:rsidRPr="006C0D74" w:rsidRDefault="00602DA9" w:rsidP="00D958A3">
            <w:pPr>
              <w:jc w:val="center"/>
              <w:rPr>
                <w:rFonts w:cstheme="minorHAnsi"/>
                <w:sz w:val="16"/>
                <w:szCs w:val="16"/>
              </w:rPr>
            </w:pPr>
            <w:r w:rsidRPr="006C0D74">
              <w:rPr>
                <w:rFonts w:cstheme="minorHAnsi"/>
                <w:sz w:val="16"/>
                <w:szCs w:val="16"/>
              </w:rPr>
              <w:t>218</w:t>
            </w:r>
          </w:p>
          <w:p w14:paraId="7D77AEF4" w14:textId="77777777" w:rsidR="00602DA9" w:rsidRPr="006C0D74" w:rsidRDefault="00602DA9" w:rsidP="00D958A3">
            <w:pPr>
              <w:jc w:val="center"/>
              <w:rPr>
                <w:rFonts w:cstheme="minorHAnsi"/>
                <w:sz w:val="16"/>
                <w:szCs w:val="16"/>
              </w:rPr>
            </w:pPr>
            <w:r w:rsidRPr="006C0D74">
              <w:rPr>
                <w:rFonts w:cstheme="minorHAnsi"/>
                <w:sz w:val="16"/>
                <w:szCs w:val="16"/>
              </w:rPr>
              <w:t>68.55%</w:t>
            </w:r>
          </w:p>
        </w:tc>
        <w:tc>
          <w:tcPr>
            <w:tcW w:w="806" w:type="dxa"/>
          </w:tcPr>
          <w:p w14:paraId="737FBEE6" w14:textId="77777777" w:rsidR="00602DA9" w:rsidRPr="006C0D74" w:rsidRDefault="00602DA9" w:rsidP="00D958A3">
            <w:pPr>
              <w:jc w:val="center"/>
              <w:rPr>
                <w:rFonts w:cstheme="minorHAnsi"/>
                <w:sz w:val="16"/>
                <w:szCs w:val="16"/>
              </w:rPr>
            </w:pPr>
            <w:r w:rsidRPr="006C0D74">
              <w:rPr>
                <w:rFonts w:cstheme="minorHAnsi"/>
                <w:sz w:val="16"/>
                <w:szCs w:val="16"/>
              </w:rPr>
              <w:t>62</w:t>
            </w:r>
          </w:p>
          <w:p w14:paraId="06CB6BEE" w14:textId="77777777" w:rsidR="00602DA9" w:rsidRPr="006C0D74" w:rsidRDefault="00602DA9" w:rsidP="00D958A3">
            <w:pPr>
              <w:jc w:val="center"/>
              <w:rPr>
                <w:rFonts w:cstheme="minorHAnsi"/>
                <w:sz w:val="16"/>
                <w:szCs w:val="16"/>
              </w:rPr>
            </w:pPr>
            <w:r w:rsidRPr="006C0D74">
              <w:rPr>
                <w:rFonts w:cstheme="minorHAnsi"/>
                <w:sz w:val="16"/>
                <w:szCs w:val="16"/>
              </w:rPr>
              <w:t>19.50%</w:t>
            </w:r>
          </w:p>
        </w:tc>
        <w:tc>
          <w:tcPr>
            <w:tcW w:w="783" w:type="dxa"/>
          </w:tcPr>
          <w:p w14:paraId="44F82C01" w14:textId="77777777" w:rsidR="00602DA9" w:rsidRPr="006C0D74" w:rsidRDefault="00602DA9" w:rsidP="00D958A3">
            <w:pPr>
              <w:jc w:val="center"/>
              <w:rPr>
                <w:rFonts w:cstheme="minorHAnsi"/>
                <w:sz w:val="16"/>
                <w:szCs w:val="16"/>
              </w:rPr>
            </w:pPr>
            <w:r w:rsidRPr="006C0D74">
              <w:rPr>
                <w:rFonts w:cstheme="minorHAnsi"/>
                <w:sz w:val="16"/>
                <w:szCs w:val="16"/>
              </w:rPr>
              <w:t>25</w:t>
            </w:r>
          </w:p>
          <w:p w14:paraId="7FBCF215" w14:textId="77777777" w:rsidR="00602DA9" w:rsidRPr="006C0D74" w:rsidRDefault="00602DA9" w:rsidP="00D958A3">
            <w:pPr>
              <w:jc w:val="center"/>
              <w:rPr>
                <w:rFonts w:cstheme="minorHAnsi"/>
                <w:sz w:val="16"/>
                <w:szCs w:val="16"/>
              </w:rPr>
            </w:pPr>
            <w:r w:rsidRPr="006C0D74">
              <w:rPr>
                <w:rFonts w:cstheme="minorHAnsi"/>
                <w:sz w:val="16"/>
                <w:szCs w:val="16"/>
              </w:rPr>
              <w:t>7.86%</w:t>
            </w:r>
          </w:p>
        </w:tc>
        <w:tc>
          <w:tcPr>
            <w:tcW w:w="792" w:type="dxa"/>
          </w:tcPr>
          <w:p w14:paraId="0EA01A06" w14:textId="77777777" w:rsidR="00602DA9" w:rsidRPr="006C0D74" w:rsidRDefault="00602DA9" w:rsidP="00D958A3">
            <w:pPr>
              <w:jc w:val="center"/>
              <w:rPr>
                <w:rFonts w:cstheme="minorHAnsi"/>
                <w:sz w:val="16"/>
                <w:szCs w:val="16"/>
              </w:rPr>
            </w:pPr>
            <w:r w:rsidRPr="006C0D74">
              <w:rPr>
                <w:rFonts w:cstheme="minorHAnsi"/>
                <w:sz w:val="16"/>
                <w:szCs w:val="16"/>
              </w:rPr>
              <w:t>9</w:t>
            </w:r>
          </w:p>
          <w:p w14:paraId="2F131E8A" w14:textId="77777777" w:rsidR="00602DA9" w:rsidRPr="006C0D74" w:rsidRDefault="00602DA9" w:rsidP="00D958A3">
            <w:pPr>
              <w:jc w:val="center"/>
              <w:rPr>
                <w:rFonts w:cstheme="minorHAnsi"/>
                <w:sz w:val="16"/>
                <w:szCs w:val="16"/>
              </w:rPr>
            </w:pPr>
            <w:r w:rsidRPr="006C0D74">
              <w:rPr>
                <w:rFonts w:cstheme="minorHAnsi"/>
                <w:sz w:val="16"/>
                <w:szCs w:val="16"/>
              </w:rPr>
              <w:t>2.83%</w:t>
            </w:r>
          </w:p>
        </w:tc>
        <w:tc>
          <w:tcPr>
            <w:tcW w:w="768" w:type="dxa"/>
          </w:tcPr>
          <w:p w14:paraId="0B875D1E" w14:textId="77777777" w:rsidR="00602DA9" w:rsidRPr="006C0D74" w:rsidRDefault="00602DA9" w:rsidP="00D958A3">
            <w:pPr>
              <w:jc w:val="center"/>
              <w:rPr>
                <w:rFonts w:cstheme="minorHAnsi"/>
                <w:sz w:val="16"/>
                <w:szCs w:val="16"/>
              </w:rPr>
            </w:pPr>
            <w:r w:rsidRPr="006C0D74">
              <w:rPr>
                <w:rFonts w:cstheme="minorHAnsi"/>
                <w:sz w:val="16"/>
                <w:szCs w:val="16"/>
              </w:rPr>
              <w:t>4</w:t>
            </w:r>
          </w:p>
          <w:p w14:paraId="630BF83A" w14:textId="77777777" w:rsidR="00602DA9" w:rsidRPr="006C0D74" w:rsidRDefault="00602DA9" w:rsidP="00D958A3">
            <w:pPr>
              <w:jc w:val="center"/>
              <w:rPr>
                <w:rFonts w:cstheme="minorHAnsi"/>
                <w:sz w:val="16"/>
                <w:szCs w:val="16"/>
              </w:rPr>
            </w:pPr>
            <w:r w:rsidRPr="006C0D74">
              <w:rPr>
                <w:rFonts w:cstheme="minorHAnsi"/>
                <w:sz w:val="16"/>
                <w:szCs w:val="16"/>
              </w:rPr>
              <w:t>1.26%</w:t>
            </w:r>
          </w:p>
        </w:tc>
      </w:tr>
      <w:tr w:rsidR="006C0D74" w:rsidRPr="006C0D74" w14:paraId="1CA7C7A1" w14:textId="77777777" w:rsidTr="00D958A3">
        <w:trPr>
          <w:trHeight w:val="417"/>
        </w:trPr>
        <w:tc>
          <w:tcPr>
            <w:tcW w:w="3111" w:type="dxa"/>
          </w:tcPr>
          <w:p w14:paraId="47E56BD7" w14:textId="77777777" w:rsidR="00602DA9" w:rsidRPr="006C0D74" w:rsidRDefault="00602DA9" w:rsidP="00D958A3">
            <w:pPr>
              <w:rPr>
                <w:rFonts w:cstheme="minorHAnsi"/>
                <w:sz w:val="16"/>
                <w:szCs w:val="16"/>
              </w:rPr>
            </w:pPr>
            <w:r w:rsidRPr="006C0D74">
              <w:rPr>
                <w:rFonts w:cstheme="minorHAnsi"/>
                <w:sz w:val="16"/>
                <w:szCs w:val="16"/>
              </w:rPr>
              <w:t>If someone does not physically fight back, it cannot be classed as rape.</w:t>
            </w:r>
          </w:p>
        </w:tc>
        <w:tc>
          <w:tcPr>
            <w:tcW w:w="601" w:type="dxa"/>
          </w:tcPr>
          <w:p w14:paraId="4766FBF5" w14:textId="77777777" w:rsidR="00602DA9" w:rsidRPr="006C0D74" w:rsidRDefault="00602DA9" w:rsidP="00D958A3">
            <w:pPr>
              <w:jc w:val="center"/>
              <w:rPr>
                <w:rFonts w:cstheme="minorHAnsi"/>
                <w:sz w:val="16"/>
                <w:szCs w:val="16"/>
              </w:rPr>
            </w:pPr>
            <w:r w:rsidRPr="006C0D74">
              <w:rPr>
                <w:rFonts w:cstheme="minorHAnsi"/>
                <w:sz w:val="16"/>
                <w:szCs w:val="16"/>
              </w:rPr>
              <w:t>4.53</w:t>
            </w:r>
          </w:p>
        </w:tc>
        <w:tc>
          <w:tcPr>
            <w:tcW w:w="845" w:type="dxa"/>
          </w:tcPr>
          <w:p w14:paraId="54DCD293" w14:textId="77777777" w:rsidR="00602DA9" w:rsidRPr="006C0D74" w:rsidRDefault="00602DA9" w:rsidP="00D958A3">
            <w:pPr>
              <w:jc w:val="center"/>
              <w:rPr>
                <w:rFonts w:cstheme="minorHAnsi"/>
                <w:sz w:val="16"/>
                <w:szCs w:val="16"/>
              </w:rPr>
            </w:pPr>
            <w:r w:rsidRPr="006C0D74">
              <w:rPr>
                <w:rFonts w:cstheme="minorHAnsi"/>
                <w:sz w:val="16"/>
                <w:szCs w:val="16"/>
              </w:rPr>
              <w:t>0.70</w:t>
            </w:r>
          </w:p>
        </w:tc>
        <w:tc>
          <w:tcPr>
            <w:tcW w:w="795" w:type="dxa"/>
          </w:tcPr>
          <w:p w14:paraId="368732CF" w14:textId="77777777" w:rsidR="00602DA9" w:rsidRPr="006C0D74" w:rsidRDefault="00602DA9" w:rsidP="00D958A3">
            <w:pPr>
              <w:jc w:val="center"/>
              <w:rPr>
                <w:rFonts w:cstheme="minorHAnsi"/>
                <w:sz w:val="16"/>
                <w:szCs w:val="16"/>
              </w:rPr>
            </w:pPr>
            <w:r w:rsidRPr="006C0D74">
              <w:rPr>
                <w:rFonts w:cstheme="minorHAnsi"/>
                <w:sz w:val="16"/>
                <w:szCs w:val="16"/>
              </w:rPr>
              <w:t>263</w:t>
            </w:r>
          </w:p>
          <w:p w14:paraId="7BB50E21" w14:textId="77777777" w:rsidR="00602DA9" w:rsidRPr="006C0D74" w:rsidRDefault="00602DA9" w:rsidP="00D958A3">
            <w:pPr>
              <w:jc w:val="center"/>
              <w:rPr>
                <w:rFonts w:cstheme="minorHAnsi"/>
                <w:sz w:val="16"/>
                <w:szCs w:val="16"/>
              </w:rPr>
            </w:pPr>
            <w:r w:rsidRPr="006C0D74">
              <w:rPr>
                <w:rFonts w:cstheme="minorHAnsi"/>
                <w:sz w:val="16"/>
                <w:szCs w:val="16"/>
              </w:rPr>
              <w:t>82.97%</w:t>
            </w:r>
          </w:p>
        </w:tc>
        <w:tc>
          <w:tcPr>
            <w:tcW w:w="806" w:type="dxa"/>
          </w:tcPr>
          <w:p w14:paraId="6BEC0D82" w14:textId="77777777" w:rsidR="00602DA9" w:rsidRPr="006C0D74" w:rsidRDefault="00602DA9" w:rsidP="00D958A3">
            <w:pPr>
              <w:jc w:val="center"/>
              <w:rPr>
                <w:rFonts w:cstheme="minorHAnsi"/>
                <w:sz w:val="16"/>
                <w:szCs w:val="16"/>
              </w:rPr>
            </w:pPr>
            <w:r w:rsidRPr="006C0D74">
              <w:rPr>
                <w:rFonts w:cstheme="minorHAnsi"/>
                <w:sz w:val="16"/>
                <w:szCs w:val="16"/>
              </w:rPr>
              <w:t>36</w:t>
            </w:r>
          </w:p>
          <w:p w14:paraId="59CF2870" w14:textId="77777777" w:rsidR="00602DA9" w:rsidRPr="006C0D74" w:rsidRDefault="00602DA9" w:rsidP="00D958A3">
            <w:pPr>
              <w:jc w:val="center"/>
              <w:rPr>
                <w:rFonts w:cstheme="minorHAnsi"/>
                <w:sz w:val="16"/>
                <w:szCs w:val="16"/>
              </w:rPr>
            </w:pPr>
            <w:r w:rsidRPr="006C0D74">
              <w:rPr>
                <w:rFonts w:cstheme="minorHAnsi"/>
                <w:sz w:val="16"/>
                <w:szCs w:val="16"/>
              </w:rPr>
              <w:t>11.36%</w:t>
            </w:r>
          </w:p>
        </w:tc>
        <w:tc>
          <w:tcPr>
            <w:tcW w:w="783" w:type="dxa"/>
          </w:tcPr>
          <w:p w14:paraId="7B4F4666" w14:textId="77777777" w:rsidR="00602DA9" w:rsidRPr="006C0D74" w:rsidRDefault="00602DA9" w:rsidP="00D958A3">
            <w:pPr>
              <w:jc w:val="center"/>
              <w:rPr>
                <w:rFonts w:cstheme="minorHAnsi"/>
                <w:sz w:val="16"/>
                <w:szCs w:val="16"/>
              </w:rPr>
            </w:pPr>
            <w:r w:rsidRPr="006C0D74">
              <w:rPr>
                <w:rFonts w:cstheme="minorHAnsi"/>
                <w:sz w:val="16"/>
                <w:szCs w:val="16"/>
              </w:rPr>
              <w:t>14</w:t>
            </w:r>
          </w:p>
          <w:p w14:paraId="2B4C9E9B" w14:textId="77777777" w:rsidR="00602DA9" w:rsidRPr="006C0D74" w:rsidRDefault="00602DA9" w:rsidP="00D958A3">
            <w:pPr>
              <w:jc w:val="center"/>
              <w:rPr>
                <w:rFonts w:cstheme="minorHAnsi"/>
                <w:sz w:val="16"/>
                <w:szCs w:val="16"/>
              </w:rPr>
            </w:pPr>
            <w:r w:rsidRPr="006C0D74">
              <w:rPr>
                <w:rFonts w:cstheme="minorHAnsi"/>
                <w:sz w:val="16"/>
                <w:szCs w:val="16"/>
              </w:rPr>
              <w:t>4.42%</w:t>
            </w:r>
          </w:p>
        </w:tc>
        <w:tc>
          <w:tcPr>
            <w:tcW w:w="792" w:type="dxa"/>
          </w:tcPr>
          <w:p w14:paraId="356D7B59" w14:textId="77777777" w:rsidR="00602DA9" w:rsidRPr="006C0D74" w:rsidRDefault="00602DA9" w:rsidP="00D958A3">
            <w:pPr>
              <w:jc w:val="center"/>
              <w:rPr>
                <w:rFonts w:cstheme="minorHAnsi"/>
                <w:sz w:val="16"/>
                <w:szCs w:val="16"/>
              </w:rPr>
            </w:pPr>
            <w:r w:rsidRPr="006C0D74">
              <w:rPr>
                <w:rFonts w:cstheme="minorHAnsi"/>
                <w:sz w:val="16"/>
                <w:szCs w:val="16"/>
              </w:rPr>
              <w:t>3</w:t>
            </w:r>
          </w:p>
          <w:p w14:paraId="4421D368" w14:textId="77777777" w:rsidR="00602DA9" w:rsidRPr="006C0D74" w:rsidRDefault="00602DA9" w:rsidP="00D958A3">
            <w:pPr>
              <w:jc w:val="center"/>
              <w:rPr>
                <w:rFonts w:cstheme="minorHAnsi"/>
                <w:sz w:val="16"/>
                <w:szCs w:val="16"/>
              </w:rPr>
            </w:pPr>
            <w:r w:rsidRPr="006C0D74">
              <w:rPr>
                <w:rFonts w:cstheme="minorHAnsi"/>
                <w:sz w:val="16"/>
                <w:szCs w:val="16"/>
              </w:rPr>
              <w:t>0.95%</w:t>
            </w:r>
          </w:p>
        </w:tc>
        <w:tc>
          <w:tcPr>
            <w:tcW w:w="768" w:type="dxa"/>
          </w:tcPr>
          <w:p w14:paraId="60B820F5" w14:textId="77777777" w:rsidR="00602DA9" w:rsidRPr="006C0D74" w:rsidRDefault="00602DA9" w:rsidP="00D958A3">
            <w:pPr>
              <w:jc w:val="center"/>
              <w:rPr>
                <w:rFonts w:cstheme="minorHAnsi"/>
                <w:sz w:val="16"/>
                <w:szCs w:val="16"/>
              </w:rPr>
            </w:pPr>
            <w:r w:rsidRPr="006C0D74">
              <w:rPr>
                <w:rFonts w:cstheme="minorHAnsi"/>
                <w:sz w:val="16"/>
                <w:szCs w:val="16"/>
              </w:rPr>
              <w:t>1</w:t>
            </w:r>
          </w:p>
          <w:p w14:paraId="12D55197" w14:textId="77777777" w:rsidR="00602DA9" w:rsidRPr="006C0D74" w:rsidRDefault="00602DA9" w:rsidP="00D958A3">
            <w:pPr>
              <w:jc w:val="center"/>
              <w:rPr>
                <w:rFonts w:cstheme="minorHAnsi"/>
                <w:sz w:val="16"/>
                <w:szCs w:val="16"/>
              </w:rPr>
            </w:pPr>
            <w:r w:rsidRPr="006C0D74">
              <w:rPr>
                <w:rFonts w:cstheme="minorHAnsi"/>
                <w:sz w:val="16"/>
                <w:szCs w:val="16"/>
              </w:rPr>
              <w:t>0.32%</w:t>
            </w:r>
          </w:p>
        </w:tc>
      </w:tr>
      <w:tr w:rsidR="006C0D74" w:rsidRPr="006C0D74" w14:paraId="14D23ABB" w14:textId="77777777" w:rsidTr="00D958A3">
        <w:trPr>
          <w:trHeight w:val="383"/>
        </w:trPr>
        <w:tc>
          <w:tcPr>
            <w:tcW w:w="3111" w:type="dxa"/>
          </w:tcPr>
          <w:p w14:paraId="6BA220AF" w14:textId="77777777" w:rsidR="00602DA9" w:rsidRPr="006C0D74" w:rsidRDefault="00602DA9" w:rsidP="00D958A3">
            <w:pPr>
              <w:rPr>
                <w:rFonts w:cstheme="minorHAnsi"/>
                <w:sz w:val="16"/>
                <w:szCs w:val="16"/>
              </w:rPr>
            </w:pPr>
            <w:r w:rsidRPr="006C0D74">
              <w:rPr>
                <w:rFonts w:cstheme="minorHAnsi"/>
                <w:sz w:val="16"/>
                <w:szCs w:val="16"/>
              </w:rPr>
              <w:t>If someone does not say ‘no’ it cannot be considered as rape.</w:t>
            </w:r>
          </w:p>
        </w:tc>
        <w:tc>
          <w:tcPr>
            <w:tcW w:w="601" w:type="dxa"/>
          </w:tcPr>
          <w:p w14:paraId="45CCD86E" w14:textId="77777777" w:rsidR="00602DA9" w:rsidRPr="006C0D74" w:rsidRDefault="00602DA9" w:rsidP="00D958A3">
            <w:pPr>
              <w:jc w:val="center"/>
              <w:rPr>
                <w:rFonts w:cstheme="minorHAnsi"/>
                <w:sz w:val="16"/>
                <w:szCs w:val="16"/>
              </w:rPr>
            </w:pPr>
            <w:r w:rsidRPr="006C0D74">
              <w:rPr>
                <w:rFonts w:cstheme="minorHAnsi"/>
                <w:sz w:val="16"/>
                <w:szCs w:val="16"/>
              </w:rPr>
              <w:t>4.29</w:t>
            </w:r>
          </w:p>
        </w:tc>
        <w:tc>
          <w:tcPr>
            <w:tcW w:w="845" w:type="dxa"/>
          </w:tcPr>
          <w:p w14:paraId="5E97BB5E" w14:textId="77777777" w:rsidR="00602DA9" w:rsidRPr="006C0D74" w:rsidRDefault="00602DA9" w:rsidP="00D958A3">
            <w:pPr>
              <w:jc w:val="center"/>
              <w:rPr>
                <w:rFonts w:cstheme="minorHAnsi"/>
                <w:sz w:val="16"/>
                <w:szCs w:val="16"/>
              </w:rPr>
            </w:pPr>
            <w:r w:rsidRPr="006C0D74">
              <w:rPr>
                <w:rFonts w:cstheme="minorHAnsi"/>
                <w:sz w:val="16"/>
                <w:szCs w:val="16"/>
              </w:rPr>
              <w:t>0.86</w:t>
            </w:r>
          </w:p>
        </w:tc>
        <w:tc>
          <w:tcPr>
            <w:tcW w:w="795" w:type="dxa"/>
          </w:tcPr>
          <w:p w14:paraId="7DFBE2F5" w14:textId="77777777" w:rsidR="00602DA9" w:rsidRPr="006C0D74" w:rsidRDefault="00602DA9" w:rsidP="00D958A3">
            <w:pPr>
              <w:jc w:val="center"/>
              <w:rPr>
                <w:rFonts w:cstheme="minorHAnsi"/>
                <w:sz w:val="16"/>
                <w:szCs w:val="16"/>
              </w:rPr>
            </w:pPr>
            <w:r w:rsidRPr="006C0D74">
              <w:rPr>
                <w:rFonts w:cstheme="minorHAnsi"/>
                <w:sz w:val="16"/>
                <w:szCs w:val="16"/>
              </w:rPr>
              <w:t>206</w:t>
            </w:r>
          </w:p>
          <w:p w14:paraId="433EBABA" w14:textId="77777777" w:rsidR="00602DA9" w:rsidRPr="006C0D74" w:rsidRDefault="00602DA9" w:rsidP="00D958A3">
            <w:pPr>
              <w:jc w:val="center"/>
              <w:rPr>
                <w:rFonts w:cstheme="minorHAnsi"/>
                <w:sz w:val="16"/>
                <w:szCs w:val="16"/>
              </w:rPr>
            </w:pPr>
            <w:r w:rsidRPr="006C0D74">
              <w:rPr>
                <w:rFonts w:cstheme="minorHAnsi"/>
                <w:sz w:val="16"/>
                <w:szCs w:val="16"/>
              </w:rPr>
              <w:t>64.78%</w:t>
            </w:r>
          </w:p>
        </w:tc>
        <w:tc>
          <w:tcPr>
            <w:tcW w:w="806" w:type="dxa"/>
          </w:tcPr>
          <w:p w14:paraId="588E56CC" w14:textId="77777777" w:rsidR="00602DA9" w:rsidRPr="006C0D74" w:rsidRDefault="00602DA9" w:rsidP="00D958A3">
            <w:pPr>
              <w:jc w:val="center"/>
              <w:rPr>
                <w:rFonts w:cstheme="minorHAnsi"/>
                <w:sz w:val="16"/>
                <w:szCs w:val="16"/>
              </w:rPr>
            </w:pPr>
            <w:r w:rsidRPr="006C0D74">
              <w:rPr>
                <w:rFonts w:cstheme="minorHAnsi"/>
                <w:sz w:val="16"/>
                <w:szCs w:val="16"/>
              </w:rPr>
              <w:t>70</w:t>
            </w:r>
          </w:p>
          <w:p w14:paraId="67A4B928" w14:textId="77777777" w:rsidR="00602DA9" w:rsidRPr="006C0D74" w:rsidRDefault="00602DA9" w:rsidP="00D958A3">
            <w:pPr>
              <w:jc w:val="center"/>
              <w:rPr>
                <w:rFonts w:cstheme="minorHAnsi"/>
                <w:sz w:val="16"/>
                <w:szCs w:val="16"/>
              </w:rPr>
            </w:pPr>
            <w:r w:rsidRPr="006C0D74">
              <w:rPr>
                <w:rFonts w:cstheme="minorHAnsi"/>
                <w:sz w:val="16"/>
                <w:szCs w:val="16"/>
              </w:rPr>
              <w:t>22.01%</w:t>
            </w:r>
          </w:p>
        </w:tc>
        <w:tc>
          <w:tcPr>
            <w:tcW w:w="783" w:type="dxa"/>
          </w:tcPr>
          <w:p w14:paraId="356026B2" w14:textId="77777777" w:rsidR="00602DA9" w:rsidRPr="006C0D74" w:rsidRDefault="00602DA9" w:rsidP="00D958A3">
            <w:pPr>
              <w:jc w:val="center"/>
              <w:rPr>
                <w:rFonts w:cstheme="minorHAnsi"/>
                <w:sz w:val="16"/>
                <w:szCs w:val="16"/>
              </w:rPr>
            </w:pPr>
            <w:r w:rsidRPr="006C0D74">
              <w:rPr>
                <w:rFonts w:cstheme="minorHAnsi"/>
                <w:sz w:val="16"/>
                <w:szCs w:val="16"/>
              </w:rPr>
              <w:t>34</w:t>
            </w:r>
          </w:p>
          <w:p w14:paraId="44B95B79" w14:textId="77777777" w:rsidR="00602DA9" w:rsidRPr="006C0D74" w:rsidRDefault="00602DA9" w:rsidP="00D958A3">
            <w:pPr>
              <w:jc w:val="center"/>
              <w:rPr>
                <w:rFonts w:cstheme="minorHAnsi"/>
                <w:sz w:val="16"/>
                <w:szCs w:val="16"/>
              </w:rPr>
            </w:pPr>
            <w:r w:rsidRPr="006C0D74">
              <w:rPr>
                <w:rFonts w:cstheme="minorHAnsi"/>
                <w:sz w:val="16"/>
                <w:szCs w:val="16"/>
              </w:rPr>
              <w:t>10.69%</w:t>
            </w:r>
          </w:p>
        </w:tc>
        <w:tc>
          <w:tcPr>
            <w:tcW w:w="792" w:type="dxa"/>
          </w:tcPr>
          <w:p w14:paraId="15F6FE83" w14:textId="77777777" w:rsidR="00602DA9" w:rsidRPr="006C0D74" w:rsidRDefault="00602DA9" w:rsidP="00D958A3">
            <w:pPr>
              <w:jc w:val="center"/>
              <w:rPr>
                <w:rFonts w:cstheme="minorHAnsi"/>
                <w:sz w:val="16"/>
                <w:szCs w:val="16"/>
              </w:rPr>
            </w:pPr>
            <w:r w:rsidRPr="006C0D74">
              <w:rPr>
                <w:rFonts w:cstheme="minorHAnsi"/>
                <w:sz w:val="16"/>
                <w:szCs w:val="16"/>
              </w:rPr>
              <w:t>5</w:t>
            </w:r>
          </w:p>
          <w:p w14:paraId="3F8E9AFE" w14:textId="77777777" w:rsidR="00602DA9" w:rsidRPr="006C0D74" w:rsidRDefault="00602DA9" w:rsidP="00D958A3">
            <w:pPr>
              <w:jc w:val="center"/>
              <w:rPr>
                <w:rFonts w:cstheme="minorHAnsi"/>
                <w:sz w:val="16"/>
                <w:szCs w:val="16"/>
              </w:rPr>
            </w:pPr>
            <w:r w:rsidRPr="006C0D74">
              <w:rPr>
                <w:rFonts w:cstheme="minorHAnsi"/>
                <w:sz w:val="16"/>
                <w:szCs w:val="16"/>
              </w:rPr>
              <w:t>1.57%</w:t>
            </w:r>
          </w:p>
        </w:tc>
        <w:tc>
          <w:tcPr>
            <w:tcW w:w="768" w:type="dxa"/>
          </w:tcPr>
          <w:p w14:paraId="5CDCCCFA" w14:textId="77777777" w:rsidR="00602DA9" w:rsidRPr="006C0D74" w:rsidRDefault="00602DA9" w:rsidP="00D958A3">
            <w:pPr>
              <w:jc w:val="center"/>
              <w:rPr>
                <w:rFonts w:cstheme="minorHAnsi"/>
                <w:sz w:val="16"/>
                <w:szCs w:val="16"/>
              </w:rPr>
            </w:pPr>
            <w:r w:rsidRPr="006C0D74">
              <w:rPr>
                <w:rFonts w:cstheme="minorHAnsi"/>
                <w:sz w:val="16"/>
                <w:szCs w:val="16"/>
              </w:rPr>
              <w:t>3</w:t>
            </w:r>
          </w:p>
          <w:p w14:paraId="1DB07055" w14:textId="77777777" w:rsidR="00602DA9" w:rsidRPr="006C0D74" w:rsidRDefault="00602DA9" w:rsidP="00D958A3">
            <w:pPr>
              <w:jc w:val="center"/>
              <w:rPr>
                <w:rFonts w:cstheme="minorHAnsi"/>
                <w:sz w:val="16"/>
                <w:szCs w:val="16"/>
              </w:rPr>
            </w:pPr>
            <w:r w:rsidRPr="006C0D74">
              <w:rPr>
                <w:rFonts w:cstheme="minorHAnsi"/>
                <w:sz w:val="16"/>
                <w:szCs w:val="16"/>
              </w:rPr>
              <w:t>0.94%</w:t>
            </w:r>
          </w:p>
        </w:tc>
      </w:tr>
      <w:tr w:rsidR="006C0D74" w:rsidRPr="006C0D74" w14:paraId="52B1C5C7" w14:textId="77777777" w:rsidTr="00D958A3">
        <w:trPr>
          <w:trHeight w:val="335"/>
        </w:trPr>
        <w:tc>
          <w:tcPr>
            <w:tcW w:w="3111" w:type="dxa"/>
          </w:tcPr>
          <w:p w14:paraId="6023E735" w14:textId="77777777" w:rsidR="00602DA9" w:rsidRPr="006C0D74" w:rsidRDefault="00602DA9" w:rsidP="00D958A3">
            <w:pPr>
              <w:rPr>
                <w:rFonts w:cstheme="minorHAnsi"/>
                <w:sz w:val="16"/>
                <w:szCs w:val="16"/>
              </w:rPr>
            </w:pPr>
            <w:r w:rsidRPr="006C0D74">
              <w:rPr>
                <w:rFonts w:cstheme="minorHAnsi"/>
                <w:sz w:val="16"/>
                <w:szCs w:val="16"/>
              </w:rPr>
              <w:t>Only certain people are raped.</w:t>
            </w:r>
          </w:p>
        </w:tc>
        <w:tc>
          <w:tcPr>
            <w:tcW w:w="601" w:type="dxa"/>
          </w:tcPr>
          <w:p w14:paraId="5C69BCD6" w14:textId="77777777" w:rsidR="00602DA9" w:rsidRPr="006C0D74" w:rsidRDefault="00602DA9" w:rsidP="00D958A3">
            <w:pPr>
              <w:jc w:val="center"/>
              <w:rPr>
                <w:rFonts w:cstheme="minorHAnsi"/>
                <w:sz w:val="16"/>
                <w:szCs w:val="16"/>
              </w:rPr>
            </w:pPr>
            <w:r w:rsidRPr="006C0D74">
              <w:rPr>
                <w:rFonts w:cstheme="minorHAnsi"/>
                <w:sz w:val="16"/>
                <w:szCs w:val="16"/>
              </w:rPr>
              <w:t>4.37</w:t>
            </w:r>
          </w:p>
        </w:tc>
        <w:tc>
          <w:tcPr>
            <w:tcW w:w="845" w:type="dxa"/>
          </w:tcPr>
          <w:p w14:paraId="5F7E3CC0" w14:textId="77777777" w:rsidR="00602DA9" w:rsidRPr="006C0D74" w:rsidRDefault="00602DA9" w:rsidP="00D958A3">
            <w:pPr>
              <w:jc w:val="center"/>
              <w:rPr>
                <w:rFonts w:cstheme="minorHAnsi"/>
                <w:sz w:val="16"/>
                <w:szCs w:val="16"/>
              </w:rPr>
            </w:pPr>
            <w:r w:rsidRPr="006C0D74">
              <w:rPr>
                <w:rFonts w:cstheme="minorHAnsi"/>
                <w:sz w:val="16"/>
                <w:szCs w:val="16"/>
              </w:rPr>
              <w:t>0.80</w:t>
            </w:r>
          </w:p>
        </w:tc>
        <w:tc>
          <w:tcPr>
            <w:tcW w:w="795" w:type="dxa"/>
          </w:tcPr>
          <w:p w14:paraId="08ED77E2" w14:textId="77777777" w:rsidR="00602DA9" w:rsidRPr="006C0D74" w:rsidRDefault="00602DA9" w:rsidP="00D958A3">
            <w:pPr>
              <w:jc w:val="center"/>
              <w:rPr>
                <w:rFonts w:cstheme="minorHAnsi"/>
                <w:sz w:val="16"/>
                <w:szCs w:val="16"/>
              </w:rPr>
            </w:pPr>
            <w:r w:rsidRPr="006C0D74">
              <w:rPr>
                <w:rFonts w:cstheme="minorHAnsi"/>
                <w:sz w:val="16"/>
                <w:szCs w:val="16"/>
              </w:rPr>
              <w:t>242</w:t>
            </w:r>
          </w:p>
          <w:p w14:paraId="191CBC52" w14:textId="77777777" w:rsidR="00602DA9" w:rsidRPr="006C0D74" w:rsidRDefault="00602DA9" w:rsidP="00D958A3">
            <w:pPr>
              <w:jc w:val="center"/>
              <w:rPr>
                <w:rFonts w:cstheme="minorHAnsi"/>
                <w:sz w:val="16"/>
                <w:szCs w:val="16"/>
              </w:rPr>
            </w:pPr>
            <w:r w:rsidRPr="006C0D74">
              <w:rPr>
                <w:rFonts w:cstheme="minorHAnsi"/>
                <w:sz w:val="16"/>
                <w:szCs w:val="16"/>
              </w:rPr>
              <w:t>77.32%</w:t>
            </w:r>
          </w:p>
        </w:tc>
        <w:tc>
          <w:tcPr>
            <w:tcW w:w="806" w:type="dxa"/>
          </w:tcPr>
          <w:p w14:paraId="7E71577F" w14:textId="77777777" w:rsidR="00602DA9" w:rsidRPr="006C0D74" w:rsidRDefault="00602DA9" w:rsidP="00D958A3">
            <w:pPr>
              <w:jc w:val="center"/>
              <w:rPr>
                <w:rFonts w:cstheme="minorHAnsi"/>
                <w:sz w:val="16"/>
                <w:szCs w:val="16"/>
              </w:rPr>
            </w:pPr>
            <w:r w:rsidRPr="006C0D74">
              <w:rPr>
                <w:rFonts w:cstheme="minorHAnsi"/>
                <w:sz w:val="16"/>
                <w:szCs w:val="16"/>
              </w:rPr>
              <w:t>42</w:t>
            </w:r>
          </w:p>
          <w:p w14:paraId="5D36AECD" w14:textId="77777777" w:rsidR="00602DA9" w:rsidRPr="006C0D74" w:rsidRDefault="00602DA9" w:rsidP="00D958A3">
            <w:pPr>
              <w:jc w:val="center"/>
              <w:rPr>
                <w:rFonts w:cstheme="minorHAnsi"/>
                <w:sz w:val="16"/>
                <w:szCs w:val="16"/>
              </w:rPr>
            </w:pPr>
            <w:r w:rsidRPr="006C0D74">
              <w:rPr>
                <w:rFonts w:cstheme="minorHAnsi"/>
                <w:sz w:val="16"/>
                <w:szCs w:val="16"/>
              </w:rPr>
              <w:t>13.42%</w:t>
            </w:r>
          </w:p>
        </w:tc>
        <w:tc>
          <w:tcPr>
            <w:tcW w:w="783" w:type="dxa"/>
          </w:tcPr>
          <w:p w14:paraId="15DCDE7E" w14:textId="77777777" w:rsidR="00602DA9" w:rsidRPr="006C0D74" w:rsidRDefault="00602DA9" w:rsidP="00D958A3">
            <w:pPr>
              <w:jc w:val="center"/>
              <w:rPr>
                <w:rFonts w:cstheme="minorHAnsi"/>
                <w:sz w:val="16"/>
                <w:szCs w:val="16"/>
              </w:rPr>
            </w:pPr>
            <w:r w:rsidRPr="006C0D74">
              <w:rPr>
                <w:rFonts w:cstheme="minorHAnsi"/>
                <w:sz w:val="16"/>
                <w:szCs w:val="16"/>
              </w:rPr>
              <w:t>21</w:t>
            </w:r>
          </w:p>
          <w:p w14:paraId="55505074" w14:textId="77777777" w:rsidR="00602DA9" w:rsidRPr="006C0D74" w:rsidRDefault="00602DA9" w:rsidP="00D958A3">
            <w:pPr>
              <w:jc w:val="center"/>
              <w:rPr>
                <w:rFonts w:cstheme="minorHAnsi"/>
                <w:sz w:val="16"/>
                <w:szCs w:val="16"/>
              </w:rPr>
            </w:pPr>
            <w:r w:rsidRPr="006C0D74">
              <w:rPr>
                <w:rFonts w:cstheme="minorHAnsi"/>
                <w:sz w:val="16"/>
                <w:szCs w:val="16"/>
              </w:rPr>
              <w:t>6.71%</w:t>
            </w:r>
          </w:p>
        </w:tc>
        <w:tc>
          <w:tcPr>
            <w:tcW w:w="792" w:type="dxa"/>
          </w:tcPr>
          <w:p w14:paraId="052B5354" w14:textId="77777777" w:rsidR="00602DA9" w:rsidRPr="006C0D74" w:rsidRDefault="00602DA9" w:rsidP="00D958A3">
            <w:pPr>
              <w:jc w:val="center"/>
              <w:rPr>
                <w:rFonts w:cstheme="minorHAnsi"/>
                <w:sz w:val="16"/>
                <w:szCs w:val="16"/>
              </w:rPr>
            </w:pPr>
            <w:r w:rsidRPr="006C0D74">
              <w:rPr>
                <w:rFonts w:cstheme="minorHAnsi"/>
                <w:sz w:val="16"/>
                <w:szCs w:val="16"/>
              </w:rPr>
              <w:t>7</w:t>
            </w:r>
          </w:p>
          <w:p w14:paraId="6A28612E" w14:textId="77777777" w:rsidR="00602DA9" w:rsidRPr="006C0D74" w:rsidRDefault="00602DA9" w:rsidP="00D958A3">
            <w:pPr>
              <w:jc w:val="center"/>
              <w:rPr>
                <w:rFonts w:cstheme="minorHAnsi"/>
                <w:sz w:val="16"/>
                <w:szCs w:val="16"/>
              </w:rPr>
            </w:pPr>
            <w:r w:rsidRPr="006C0D74">
              <w:rPr>
                <w:rFonts w:cstheme="minorHAnsi"/>
                <w:sz w:val="16"/>
                <w:szCs w:val="16"/>
              </w:rPr>
              <w:t>2.24%</w:t>
            </w:r>
          </w:p>
        </w:tc>
        <w:tc>
          <w:tcPr>
            <w:tcW w:w="768" w:type="dxa"/>
          </w:tcPr>
          <w:p w14:paraId="2A250D3C" w14:textId="77777777" w:rsidR="00602DA9" w:rsidRPr="006C0D74" w:rsidRDefault="00602DA9" w:rsidP="00D958A3">
            <w:pPr>
              <w:jc w:val="center"/>
              <w:rPr>
                <w:rFonts w:cstheme="minorHAnsi"/>
                <w:sz w:val="16"/>
                <w:szCs w:val="16"/>
              </w:rPr>
            </w:pPr>
            <w:r w:rsidRPr="006C0D74">
              <w:rPr>
                <w:rFonts w:cstheme="minorHAnsi"/>
                <w:sz w:val="16"/>
                <w:szCs w:val="16"/>
              </w:rPr>
              <w:t>1</w:t>
            </w:r>
          </w:p>
          <w:p w14:paraId="6A79835F" w14:textId="77777777" w:rsidR="00602DA9" w:rsidRPr="006C0D74" w:rsidRDefault="00602DA9" w:rsidP="00D958A3">
            <w:pPr>
              <w:jc w:val="center"/>
              <w:rPr>
                <w:rFonts w:cstheme="minorHAnsi"/>
                <w:sz w:val="16"/>
                <w:szCs w:val="16"/>
              </w:rPr>
            </w:pPr>
            <w:r w:rsidRPr="006C0D74">
              <w:rPr>
                <w:rFonts w:cstheme="minorHAnsi"/>
                <w:sz w:val="16"/>
                <w:szCs w:val="16"/>
              </w:rPr>
              <w:t>0.32%</w:t>
            </w:r>
          </w:p>
        </w:tc>
      </w:tr>
      <w:tr w:rsidR="006C0D74" w:rsidRPr="006C0D74" w14:paraId="1C2942A0" w14:textId="77777777" w:rsidTr="00D958A3">
        <w:trPr>
          <w:trHeight w:val="415"/>
        </w:trPr>
        <w:tc>
          <w:tcPr>
            <w:tcW w:w="3111" w:type="dxa"/>
          </w:tcPr>
          <w:p w14:paraId="08FD3D36" w14:textId="77777777" w:rsidR="00602DA9" w:rsidRPr="006C0D74" w:rsidRDefault="00602DA9" w:rsidP="00D958A3">
            <w:pPr>
              <w:rPr>
                <w:rFonts w:cstheme="minorHAnsi"/>
                <w:sz w:val="16"/>
                <w:szCs w:val="16"/>
              </w:rPr>
            </w:pPr>
            <w:r w:rsidRPr="006C0D74">
              <w:rPr>
                <w:rFonts w:cstheme="minorHAnsi"/>
                <w:sz w:val="16"/>
                <w:szCs w:val="16"/>
              </w:rPr>
              <w:t>If a woman acts provocatively, eventually she will receive sexual attention.</w:t>
            </w:r>
          </w:p>
        </w:tc>
        <w:tc>
          <w:tcPr>
            <w:tcW w:w="601" w:type="dxa"/>
          </w:tcPr>
          <w:p w14:paraId="7621F2E4" w14:textId="77777777" w:rsidR="00602DA9" w:rsidRPr="006C0D74" w:rsidRDefault="00602DA9" w:rsidP="00D958A3">
            <w:pPr>
              <w:jc w:val="center"/>
              <w:rPr>
                <w:rFonts w:cstheme="minorHAnsi"/>
                <w:sz w:val="16"/>
                <w:szCs w:val="16"/>
              </w:rPr>
            </w:pPr>
            <w:r w:rsidRPr="006C0D74">
              <w:rPr>
                <w:rFonts w:cstheme="minorHAnsi"/>
                <w:sz w:val="16"/>
                <w:szCs w:val="16"/>
              </w:rPr>
              <w:t>3.12</w:t>
            </w:r>
          </w:p>
          <w:p w14:paraId="0F701077" w14:textId="77777777" w:rsidR="00602DA9" w:rsidRPr="006C0D74" w:rsidRDefault="00602DA9" w:rsidP="00D958A3">
            <w:pPr>
              <w:jc w:val="center"/>
              <w:rPr>
                <w:rFonts w:cstheme="minorHAnsi"/>
                <w:sz w:val="16"/>
                <w:szCs w:val="16"/>
              </w:rPr>
            </w:pPr>
          </w:p>
        </w:tc>
        <w:tc>
          <w:tcPr>
            <w:tcW w:w="845" w:type="dxa"/>
          </w:tcPr>
          <w:p w14:paraId="59344D9E" w14:textId="77777777" w:rsidR="00602DA9" w:rsidRPr="006C0D74" w:rsidRDefault="00602DA9" w:rsidP="00D958A3">
            <w:pPr>
              <w:jc w:val="center"/>
              <w:rPr>
                <w:rFonts w:cstheme="minorHAnsi"/>
                <w:sz w:val="16"/>
                <w:szCs w:val="16"/>
              </w:rPr>
            </w:pPr>
            <w:r w:rsidRPr="006C0D74">
              <w:rPr>
                <w:rFonts w:cstheme="minorHAnsi"/>
                <w:sz w:val="16"/>
                <w:szCs w:val="16"/>
              </w:rPr>
              <w:t>1.31</w:t>
            </w:r>
          </w:p>
          <w:p w14:paraId="46927C91" w14:textId="77777777" w:rsidR="00602DA9" w:rsidRPr="006C0D74" w:rsidRDefault="00602DA9" w:rsidP="00D958A3">
            <w:pPr>
              <w:jc w:val="center"/>
              <w:rPr>
                <w:rFonts w:cstheme="minorHAnsi"/>
                <w:sz w:val="16"/>
                <w:szCs w:val="16"/>
              </w:rPr>
            </w:pPr>
          </w:p>
        </w:tc>
        <w:tc>
          <w:tcPr>
            <w:tcW w:w="795" w:type="dxa"/>
          </w:tcPr>
          <w:p w14:paraId="7CC19C2A" w14:textId="77777777" w:rsidR="00602DA9" w:rsidRPr="006C0D74" w:rsidRDefault="00602DA9" w:rsidP="00D958A3">
            <w:pPr>
              <w:jc w:val="center"/>
              <w:rPr>
                <w:rFonts w:cstheme="minorHAnsi"/>
                <w:sz w:val="16"/>
                <w:szCs w:val="16"/>
              </w:rPr>
            </w:pPr>
            <w:r w:rsidRPr="006C0D74">
              <w:rPr>
                <w:rFonts w:cstheme="minorHAnsi"/>
                <w:sz w:val="16"/>
                <w:szCs w:val="16"/>
              </w:rPr>
              <w:t>87</w:t>
            </w:r>
          </w:p>
          <w:p w14:paraId="2A910121" w14:textId="77777777" w:rsidR="00602DA9" w:rsidRPr="006C0D74" w:rsidRDefault="00602DA9" w:rsidP="00D958A3">
            <w:pPr>
              <w:jc w:val="center"/>
              <w:rPr>
                <w:rFonts w:cstheme="minorHAnsi"/>
                <w:sz w:val="16"/>
                <w:szCs w:val="16"/>
              </w:rPr>
            </w:pPr>
            <w:r w:rsidRPr="006C0D74">
              <w:rPr>
                <w:rFonts w:cstheme="minorHAnsi"/>
                <w:sz w:val="16"/>
                <w:szCs w:val="16"/>
              </w:rPr>
              <w:t>27.80%</w:t>
            </w:r>
          </w:p>
        </w:tc>
        <w:tc>
          <w:tcPr>
            <w:tcW w:w="806" w:type="dxa"/>
          </w:tcPr>
          <w:p w14:paraId="17E50ADC" w14:textId="77777777" w:rsidR="00602DA9" w:rsidRPr="006C0D74" w:rsidRDefault="00602DA9" w:rsidP="00D958A3">
            <w:pPr>
              <w:jc w:val="center"/>
              <w:rPr>
                <w:rFonts w:cstheme="minorHAnsi"/>
                <w:sz w:val="16"/>
                <w:szCs w:val="16"/>
              </w:rPr>
            </w:pPr>
            <w:r w:rsidRPr="006C0D74">
              <w:rPr>
                <w:rFonts w:cstheme="minorHAnsi"/>
                <w:sz w:val="16"/>
                <w:szCs w:val="16"/>
              </w:rPr>
              <w:t>51</w:t>
            </w:r>
          </w:p>
          <w:p w14:paraId="48DE526B" w14:textId="77777777" w:rsidR="00602DA9" w:rsidRPr="006C0D74" w:rsidRDefault="00602DA9" w:rsidP="00D958A3">
            <w:pPr>
              <w:jc w:val="center"/>
              <w:rPr>
                <w:rFonts w:cstheme="minorHAnsi"/>
                <w:sz w:val="16"/>
                <w:szCs w:val="16"/>
              </w:rPr>
            </w:pPr>
            <w:r w:rsidRPr="006C0D74">
              <w:rPr>
                <w:rFonts w:cstheme="minorHAnsi"/>
                <w:sz w:val="16"/>
                <w:szCs w:val="16"/>
              </w:rPr>
              <w:t>16.29%</w:t>
            </w:r>
          </w:p>
        </w:tc>
        <w:tc>
          <w:tcPr>
            <w:tcW w:w="783" w:type="dxa"/>
          </w:tcPr>
          <w:p w14:paraId="140CAB11" w14:textId="77777777" w:rsidR="00602DA9" w:rsidRPr="006C0D74" w:rsidRDefault="00602DA9" w:rsidP="00D958A3">
            <w:pPr>
              <w:jc w:val="center"/>
              <w:rPr>
                <w:rFonts w:cstheme="minorHAnsi"/>
                <w:sz w:val="16"/>
                <w:szCs w:val="16"/>
              </w:rPr>
            </w:pPr>
            <w:r w:rsidRPr="006C0D74">
              <w:rPr>
                <w:rFonts w:cstheme="minorHAnsi"/>
                <w:sz w:val="16"/>
                <w:szCs w:val="16"/>
              </w:rPr>
              <w:t>65</w:t>
            </w:r>
          </w:p>
          <w:p w14:paraId="450B56A2" w14:textId="77777777" w:rsidR="00602DA9" w:rsidRPr="006C0D74" w:rsidRDefault="00602DA9" w:rsidP="00D958A3">
            <w:pPr>
              <w:jc w:val="center"/>
              <w:rPr>
                <w:rFonts w:cstheme="minorHAnsi"/>
                <w:sz w:val="16"/>
                <w:szCs w:val="16"/>
              </w:rPr>
            </w:pPr>
            <w:r w:rsidRPr="006C0D74">
              <w:rPr>
                <w:rFonts w:cstheme="minorHAnsi"/>
                <w:sz w:val="16"/>
                <w:szCs w:val="16"/>
              </w:rPr>
              <w:t>20.77%</w:t>
            </w:r>
          </w:p>
        </w:tc>
        <w:tc>
          <w:tcPr>
            <w:tcW w:w="792" w:type="dxa"/>
          </w:tcPr>
          <w:p w14:paraId="5F076C2D" w14:textId="77777777" w:rsidR="00602DA9" w:rsidRPr="006C0D74" w:rsidRDefault="00602DA9" w:rsidP="00D958A3">
            <w:pPr>
              <w:jc w:val="center"/>
              <w:rPr>
                <w:rFonts w:cstheme="minorHAnsi"/>
                <w:sz w:val="16"/>
                <w:szCs w:val="16"/>
              </w:rPr>
            </w:pPr>
            <w:r w:rsidRPr="006C0D74">
              <w:rPr>
                <w:rFonts w:cstheme="minorHAnsi"/>
                <w:sz w:val="16"/>
                <w:szCs w:val="16"/>
              </w:rPr>
              <w:t>91</w:t>
            </w:r>
          </w:p>
          <w:p w14:paraId="3ACDE6B2" w14:textId="77777777" w:rsidR="00602DA9" w:rsidRPr="006C0D74" w:rsidRDefault="00602DA9" w:rsidP="00D958A3">
            <w:pPr>
              <w:jc w:val="center"/>
              <w:rPr>
                <w:rFonts w:cstheme="minorHAnsi"/>
                <w:sz w:val="16"/>
                <w:szCs w:val="16"/>
              </w:rPr>
            </w:pPr>
            <w:r w:rsidRPr="006C0D74">
              <w:rPr>
                <w:rFonts w:cstheme="minorHAnsi"/>
                <w:sz w:val="16"/>
                <w:szCs w:val="16"/>
              </w:rPr>
              <w:t>29.07%</w:t>
            </w:r>
          </w:p>
        </w:tc>
        <w:tc>
          <w:tcPr>
            <w:tcW w:w="768" w:type="dxa"/>
          </w:tcPr>
          <w:p w14:paraId="0818072B" w14:textId="77777777" w:rsidR="00602DA9" w:rsidRPr="006C0D74" w:rsidRDefault="00602DA9" w:rsidP="00D958A3">
            <w:pPr>
              <w:jc w:val="center"/>
              <w:rPr>
                <w:rFonts w:cstheme="minorHAnsi"/>
                <w:sz w:val="16"/>
                <w:szCs w:val="16"/>
              </w:rPr>
            </w:pPr>
            <w:r w:rsidRPr="006C0D74">
              <w:rPr>
                <w:rFonts w:cstheme="minorHAnsi"/>
                <w:sz w:val="16"/>
                <w:szCs w:val="16"/>
              </w:rPr>
              <w:t>19</w:t>
            </w:r>
          </w:p>
          <w:p w14:paraId="1CD7C18F" w14:textId="77777777" w:rsidR="00602DA9" w:rsidRPr="006C0D74" w:rsidRDefault="00602DA9" w:rsidP="00D958A3">
            <w:pPr>
              <w:jc w:val="center"/>
              <w:rPr>
                <w:rFonts w:cstheme="minorHAnsi"/>
                <w:sz w:val="16"/>
                <w:szCs w:val="16"/>
              </w:rPr>
            </w:pPr>
            <w:r w:rsidRPr="006C0D74">
              <w:rPr>
                <w:rFonts w:cstheme="minorHAnsi"/>
                <w:sz w:val="16"/>
                <w:szCs w:val="16"/>
              </w:rPr>
              <w:t>6.07%</w:t>
            </w:r>
          </w:p>
        </w:tc>
      </w:tr>
      <w:tr w:rsidR="006C0D74" w:rsidRPr="006C0D74" w14:paraId="649AABFC" w14:textId="77777777" w:rsidTr="00D958A3">
        <w:trPr>
          <w:trHeight w:val="485"/>
        </w:trPr>
        <w:tc>
          <w:tcPr>
            <w:tcW w:w="3111" w:type="dxa"/>
          </w:tcPr>
          <w:p w14:paraId="75EDA606" w14:textId="77777777" w:rsidR="00602DA9" w:rsidRPr="006C0D74" w:rsidRDefault="00602DA9" w:rsidP="00D958A3">
            <w:pPr>
              <w:rPr>
                <w:rFonts w:cstheme="minorHAnsi"/>
                <w:sz w:val="16"/>
                <w:szCs w:val="16"/>
              </w:rPr>
            </w:pPr>
            <w:r w:rsidRPr="006C0D74">
              <w:rPr>
                <w:rFonts w:cstheme="minorHAnsi"/>
                <w:sz w:val="16"/>
                <w:szCs w:val="16"/>
              </w:rPr>
              <w:t>Women that lead men on to unwanted sexual attention cannot be surprised if it were to lead to intercourse.</w:t>
            </w:r>
          </w:p>
        </w:tc>
        <w:tc>
          <w:tcPr>
            <w:tcW w:w="601" w:type="dxa"/>
          </w:tcPr>
          <w:p w14:paraId="39073355" w14:textId="77777777" w:rsidR="00602DA9" w:rsidRPr="006C0D74" w:rsidRDefault="00602DA9" w:rsidP="00D958A3">
            <w:pPr>
              <w:jc w:val="center"/>
              <w:rPr>
                <w:rFonts w:cstheme="minorHAnsi"/>
                <w:sz w:val="16"/>
                <w:szCs w:val="16"/>
              </w:rPr>
            </w:pPr>
            <w:r w:rsidRPr="006C0D74">
              <w:rPr>
                <w:rFonts w:cstheme="minorHAnsi"/>
                <w:sz w:val="16"/>
                <w:szCs w:val="16"/>
              </w:rPr>
              <w:t>3.98</w:t>
            </w:r>
          </w:p>
          <w:p w14:paraId="64492728" w14:textId="77777777" w:rsidR="00602DA9" w:rsidRPr="006C0D74" w:rsidRDefault="00602DA9" w:rsidP="00D958A3">
            <w:pPr>
              <w:jc w:val="center"/>
              <w:rPr>
                <w:rFonts w:cstheme="minorHAnsi"/>
                <w:sz w:val="16"/>
                <w:szCs w:val="16"/>
              </w:rPr>
            </w:pPr>
          </w:p>
        </w:tc>
        <w:tc>
          <w:tcPr>
            <w:tcW w:w="845" w:type="dxa"/>
          </w:tcPr>
          <w:p w14:paraId="65701D38" w14:textId="77777777" w:rsidR="00602DA9" w:rsidRPr="006C0D74" w:rsidRDefault="00602DA9" w:rsidP="00D958A3">
            <w:pPr>
              <w:jc w:val="center"/>
              <w:rPr>
                <w:rFonts w:cstheme="minorHAnsi"/>
                <w:sz w:val="16"/>
                <w:szCs w:val="16"/>
              </w:rPr>
            </w:pPr>
            <w:r w:rsidRPr="006C0D74">
              <w:rPr>
                <w:rFonts w:cstheme="minorHAnsi"/>
                <w:sz w:val="16"/>
                <w:szCs w:val="16"/>
              </w:rPr>
              <w:t>1.01</w:t>
            </w:r>
          </w:p>
          <w:p w14:paraId="191DD892" w14:textId="77777777" w:rsidR="00602DA9" w:rsidRPr="006C0D74" w:rsidRDefault="00602DA9" w:rsidP="00D958A3">
            <w:pPr>
              <w:jc w:val="center"/>
              <w:rPr>
                <w:rFonts w:cstheme="minorHAnsi"/>
                <w:sz w:val="16"/>
                <w:szCs w:val="16"/>
              </w:rPr>
            </w:pPr>
          </w:p>
        </w:tc>
        <w:tc>
          <w:tcPr>
            <w:tcW w:w="795" w:type="dxa"/>
          </w:tcPr>
          <w:p w14:paraId="290A09BF" w14:textId="77777777" w:rsidR="00602DA9" w:rsidRPr="006C0D74" w:rsidRDefault="00602DA9" w:rsidP="00D958A3">
            <w:pPr>
              <w:jc w:val="center"/>
              <w:rPr>
                <w:rFonts w:cstheme="minorHAnsi"/>
                <w:sz w:val="16"/>
                <w:szCs w:val="16"/>
              </w:rPr>
            </w:pPr>
            <w:r w:rsidRPr="006C0D74">
              <w:rPr>
                <w:rFonts w:cstheme="minorHAnsi"/>
                <w:sz w:val="16"/>
                <w:szCs w:val="16"/>
              </w:rPr>
              <w:t>167</w:t>
            </w:r>
          </w:p>
          <w:p w14:paraId="01249A6A" w14:textId="77777777" w:rsidR="00602DA9" w:rsidRPr="006C0D74" w:rsidRDefault="00602DA9" w:rsidP="00D958A3">
            <w:pPr>
              <w:jc w:val="center"/>
              <w:rPr>
                <w:rFonts w:cstheme="minorHAnsi"/>
                <w:sz w:val="16"/>
                <w:szCs w:val="16"/>
              </w:rPr>
            </w:pPr>
            <w:r w:rsidRPr="006C0D74">
              <w:rPr>
                <w:rFonts w:cstheme="minorHAnsi"/>
                <w:sz w:val="16"/>
                <w:szCs w:val="16"/>
              </w:rPr>
              <w:t>53.53%</w:t>
            </w:r>
          </w:p>
        </w:tc>
        <w:tc>
          <w:tcPr>
            <w:tcW w:w="806" w:type="dxa"/>
          </w:tcPr>
          <w:p w14:paraId="7444868F" w14:textId="77777777" w:rsidR="00602DA9" w:rsidRPr="006C0D74" w:rsidRDefault="00602DA9" w:rsidP="00D958A3">
            <w:pPr>
              <w:jc w:val="center"/>
              <w:rPr>
                <w:rFonts w:cstheme="minorHAnsi"/>
                <w:sz w:val="16"/>
                <w:szCs w:val="16"/>
              </w:rPr>
            </w:pPr>
            <w:r w:rsidRPr="006C0D74">
              <w:rPr>
                <w:rFonts w:cstheme="minorHAnsi"/>
                <w:sz w:val="16"/>
                <w:szCs w:val="16"/>
              </w:rPr>
              <w:t>76</w:t>
            </w:r>
          </w:p>
          <w:p w14:paraId="03EB02AE" w14:textId="77777777" w:rsidR="00602DA9" w:rsidRPr="006C0D74" w:rsidRDefault="00602DA9" w:rsidP="00D958A3">
            <w:pPr>
              <w:jc w:val="center"/>
              <w:rPr>
                <w:rFonts w:cstheme="minorHAnsi"/>
                <w:sz w:val="16"/>
                <w:szCs w:val="16"/>
              </w:rPr>
            </w:pPr>
            <w:r w:rsidRPr="006C0D74">
              <w:rPr>
                <w:rFonts w:cstheme="minorHAnsi"/>
                <w:sz w:val="16"/>
                <w:szCs w:val="16"/>
              </w:rPr>
              <w:t>24.36%</w:t>
            </w:r>
          </w:p>
        </w:tc>
        <w:tc>
          <w:tcPr>
            <w:tcW w:w="783" w:type="dxa"/>
          </w:tcPr>
          <w:p w14:paraId="69D28D6C" w14:textId="77777777" w:rsidR="00602DA9" w:rsidRPr="006C0D74" w:rsidRDefault="00602DA9" w:rsidP="00D958A3">
            <w:pPr>
              <w:jc w:val="center"/>
              <w:rPr>
                <w:rFonts w:cstheme="minorHAnsi"/>
                <w:sz w:val="16"/>
                <w:szCs w:val="16"/>
              </w:rPr>
            </w:pPr>
            <w:r w:rsidRPr="006C0D74">
              <w:rPr>
                <w:rFonts w:cstheme="minorHAnsi"/>
                <w:sz w:val="16"/>
                <w:szCs w:val="16"/>
              </w:rPr>
              <w:t>47</w:t>
            </w:r>
          </w:p>
          <w:p w14:paraId="4D885BA0" w14:textId="77777777" w:rsidR="00602DA9" w:rsidRPr="006C0D74" w:rsidRDefault="00602DA9" w:rsidP="00D958A3">
            <w:pPr>
              <w:jc w:val="center"/>
              <w:rPr>
                <w:rFonts w:cstheme="minorHAnsi"/>
                <w:sz w:val="16"/>
                <w:szCs w:val="16"/>
              </w:rPr>
            </w:pPr>
            <w:r w:rsidRPr="006C0D74">
              <w:rPr>
                <w:rFonts w:cstheme="minorHAnsi"/>
                <w:sz w:val="16"/>
                <w:szCs w:val="16"/>
              </w:rPr>
              <w:t>15.06%</w:t>
            </w:r>
          </w:p>
        </w:tc>
        <w:tc>
          <w:tcPr>
            <w:tcW w:w="792" w:type="dxa"/>
          </w:tcPr>
          <w:p w14:paraId="032FD87A" w14:textId="77777777" w:rsidR="00602DA9" w:rsidRPr="006C0D74" w:rsidRDefault="00602DA9" w:rsidP="00D958A3">
            <w:pPr>
              <w:jc w:val="center"/>
              <w:rPr>
                <w:rFonts w:cstheme="minorHAnsi"/>
                <w:sz w:val="16"/>
                <w:szCs w:val="16"/>
              </w:rPr>
            </w:pPr>
            <w:r w:rsidRPr="006C0D74">
              <w:rPr>
                <w:rFonts w:cstheme="minorHAnsi"/>
                <w:sz w:val="16"/>
                <w:szCs w:val="16"/>
              </w:rPr>
              <w:t>17</w:t>
            </w:r>
          </w:p>
          <w:p w14:paraId="5D908182" w14:textId="77777777" w:rsidR="00602DA9" w:rsidRPr="006C0D74" w:rsidRDefault="00602DA9" w:rsidP="00D958A3">
            <w:pPr>
              <w:jc w:val="center"/>
              <w:rPr>
                <w:rFonts w:cstheme="minorHAnsi"/>
                <w:sz w:val="16"/>
                <w:szCs w:val="16"/>
              </w:rPr>
            </w:pPr>
            <w:r w:rsidRPr="006C0D74">
              <w:rPr>
                <w:rFonts w:cstheme="minorHAnsi"/>
                <w:sz w:val="16"/>
                <w:szCs w:val="16"/>
              </w:rPr>
              <w:t>5.45%</w:t>
            </w:r>
          </w:p>
        </w:tc>
        <w:tc>
          <w:tcPr>
            <w:tcW w:w="768" w:type="dxa"/>
          </w:tcPr>
          <w:p w14:paraId="0BC5331F" w14:textId="77777777" w:rsidR="00602DA9" w:rsidRPr="006C0D74" w:rsidRDefault="00602DA9" w:rsidP="00D958A3">
            <w:pPr>
              <w:jc w:val="center"/>
              <w:rPr>
                <w:rFonts w:cstheme="minorHAnsi"/>
                <w:sz w:val="16"/>
                <w:szCs w:val="16"/>
              </w:rPr>
            </w:pPr>
            <w:r w:rsidRPr="006C0D74">
              <w:rPr>
                <w:rFonts w:cstheme="minorHAnsi"/>
                <w:sz w:val="16"/>
                <w:szCs w:val="16"/>
              </w:rPr>
              <w:t>5</w:t>
            </w:r>
          </w:p>
          <w:p w14:paraId="2746DD0B" w14:textId="77777777" w:rsidR="00602DA9" w:rsidRPr="006C0D74" w:rsidRDefault="00602DA9" w:rsidP="00D958A3">
            <w:pPr>
              <w:jc w:val="center"/>
              <w:rPr>
                <w:rFonts w:cstheme="minorHAnsi"/>
                <w:sz w:val="16"/>
                <w:szCs w:val="16"/>
              </w:rPr>
            </w:pPr>
            <w:r w:rsidRPr="006C0D74">
              <w:rPr>
                <w:rFonts w:cstheme="minorHAnsi"/>
                <w:sz w:val="16"/>
                <w:szCs w:val="16"/>
              </w:rPr>
              <w:t>1.60%</w:t>
            </w:r>
          </w:p>
        </w:tc>
      </w:tr>
      <w:tr w:rsidR="006C0D74" w:rsidRPr="006C0D74" w14:paraId="31FD446F" w14:textId="77777777" w:rsidTr="00D958A3">
        <w:trPr>
          <w:trHeight w:val="591"/>
        </w:trPr>
        <w:tc>
          <w:tcPr>
            <w:tcW w:w="3111" w:type="dxa"/>
          </w:tcPr>
          <w:p w14:paraId="1CC4DD35" w14:textId="77777777" w:rsidR="00602DA9" w:rsidRPr="006C0D74" w:rsidRDefault="00602DA9" w:rsidP="00D958A3">
            <w:pPr>
              <w:rPr>
                <w:rFonts w:cstheme="minorHAnsi"/>
                <w:sz w:val="16"/>
                <w:szCs w:val="16"/>
              </w:rPr>
            </w:pPr>
            <w:r w:rsidRPr="006C0D74">
              <w:rPr>
                <w:rFonts w:cstheme="minorHAnsi"/>
                <w:sz w:val="16"/>
                <w:szCs w:val="16"/>
              </w:rPr>
              <w:t>Younger women are more likely to put themselves into situations where they are likely to be raped.</w:t>
            </w:r>
          </w:p>
        </w:tc>
        <w:tc>
          <w:tcPr>
            <w:tcW w:w="601" w:type="dxa"/>
          </w:tcPr>
          <w:p w14:paraId="4766FAFE" w14:textId="77777777" w:rsidR="00602DA9" w:rsidRPr="006C0D74" w:rsidRDefault="00602DA9" w:rsidP="00D958A3">
            <w:pPr>
              <w:jc w:val="center"/>
              <w:rPr>
                <w:rFonts w:cstheme="minorHAnsi"/>
                <w:sz w:val="16"/>
                <w:szCs w:val="16"/>
              </w:rPr>
            </w:pPr>
            <w:r w:rsidRPr="006C0D74">
              <w:rPr>
                <w:rFonts w:cstheme="minorHAnsi"/>
                <w:sz w:val="16"/>
                <w:szCs w:val="16"/>
              </w:rPr>
              <w:t>3.54</w:t>
            </w:r>
          </w:p>
          <w:p w14:paraId="54B7B9B7" w14:textId="77777777" w:rsidR="00602DA9" w:rsidRPr="006C0D74" w:rsidRDefault="00602DA9" w:rsidP="00D958A3">
            <w:pPr>
              <w:jc w:val="center"/>
              <w:rPr>
                <w:rFonts w:cstheme="minorHAnsi"/>
                <w:sz w:val="16"/>
                <w:szCs w:val="16"/>
              </w:rPr>
            </w:pPr>
          </w:p>
        </w:tc>
        <w:tc>
          <w:tcPr>
            <w:tcW w:w="845" w:type="dxa"/>
          </w:tcPr>
          <w:p w14:paraId="275C7A59" w14:textId="77777777" w:rsidR="00602DA9" w:rsidRPr="006C0D74" w:rsidRDefault="00602DA9" w:rsidP="00D958A3">
            <w:pPr>
              <w:jc w:val="center"/>
              <w:rPr>
                <w:rFonts w:cstheme="minorHAnsi"/>
                <w:sz w:val="16"/>
                <w:szCs w:val="16"/>
              </w:rPr>
            </w:pPr>
            <w:r w:rsidRPr="006C0D74">
              <w:rPr>
                <w:rFonts w:cstheme="minorHAnsi"/>
                <w:sz w:val="16"/>
                <w:szCs w:val="16"/>
              </w:rPr>
              <w:t>1.20</w:t>
            </w:r>
          </w:p>
          <w:p w14:paraId="21CE6C25" w14:textId="77777777" w:rsidR="00602DA9" w:rsidRPr="006C0D74" w:rsidRDefault="00602DA9" w:rsidP="00D958A3">
            <w:pPr>
              <w:jc w:val="center"/>
              <w:rPr>
                <w:rFonts w:cstheme="minorHAnsi"/>
                <w:sz w:val="16"/>
                <w:szCs w:val="16"/>
              </w:rPr>
            </w:pPr>
          </w:p>
        </w:tc>
        <w:tc>
          <w:tcPr>
            <w:tcW w:w="795" w:type="dxa"/>
          </w:tcPr>
          <w:p w14:paraId="071789AF" w14:textId="77777777" w:rsidR="00602DA9" w:rsidRPr="006C0D74" w:rsidRDefault="00602DA9" w:rsidP="00D958A3">
            <w:pPr>
              <w:jc w:val="center"/>
              <w:rPr>
                <w:rFonts w:cstheme="minorHAnsi"/>
                <w:sz w:val="16"/>
                <w:szCs w:val="16"/>
              </w:rPr>
            </w:pPr>
            <w:r w:rsidRPr="006C0D74">
              <w:rPr>
                <w:rFonts w:cstheme="minorHAnsi"/>
                <w:sz w:val="16"/>
                <w:szCs w:val="16"/>
              </w:rPr>
              <w:t>117</w:t>
            </w:r>
          </w:p>
          <w:p w14:paraId="2D09A191" w14:textId="77777777" w:rsidR="00602DA9" w:rsidRPr="006C0D74" w:rsidRDefault="00602DA9" w:rsidP="00D958A3">
            <w:pPr>
              <w:jc w:val="center"/>
              <w:rPr>
                <w:rFonts w:cstheme="minorHAnsi"/>
                <w:sz w:val="16"/>
                <w:szCs w:val="16"/>
              </w:rPr>
            </w:pPr>
            <w:r w:rsidRPr="006C0D74">
              <w:rPr>
                <w:rFonts w:cstheme="minorHAnsi"/>
                <w:sz w:val="16"/>
                <w:szCs w:val="16"/>
              </w:rPr>
              <w:t>37.50%</w:t>
            </w:r>
          </w:p>
        </w:tc>
        <w:tc>
          <w:tcPr>
            <w:tcW w:w="806" w:type="dxa"/>
          </w:tcPr>
          <w:p w14:paraId="65880AD8" w14:textId="77777777" w:rsidR="00602DA9" w:rsidRPr="006C0D74" w:rsidRDefault="00602DA9" w:rsidP="00D958A3">
            <w:pPr>
              <w:jc w:val="center"/>
              <w:rPr>
                <w:rFonts w:cstheme="minorHAnsi"/>
                <w:sz w:val="16"/>
                <w:szCs w:val="16"/>
              </w:rPr>
            </w:pPr>
            <w:r w:rsidRPr="006C0D74">
              <w:rPr>
                <w:rFonts w:cstheme="minorHAnsi"/>
                <w:sz w:val="16"/>
                <w:szCs w:val="16"/>
              </w:rPr>
              <w:t>74</w:t>
            </w:r>
          </w:p>
          <w:p w14:paraId="2F14F223" w14:textId="77777777" w:rsidR="00602DA9" w:rsidRPr="006C0D74" w:rsidRDefault="00602DA9" w:rsidP="00D958A3">
            <w:pPr>
              <w:jc w:val="center"/>
              <w:rPr>
                <w:rFonts w:cstheme="minorHAnsi"/>
                <w:sz w:val="16"/>
                <w:szCs w:val="16"/>
              </w:rPr>
            </w:pPr>
            <w:r w:rsidRPr="006C0D74">
              <w:rPr>
                <w:rFonts w:cstheme="minorHAnsi"/>
                <w:sz w:val="16"/>
                <w:szCs w:val="16"/>
              </w:rPr>
              <w:t>23.72%</w:t>
            </w:r>
          </w:p>
        </w:tc>
        <w:tc>
          <w:tcPr>
            <w:tcW w:w="783" w:type="dxa"/>
          </w:tcPr>
          <w:p w14:paraId="5199F13F" w14:textId="77777777" w:rsidR="00602DA9" w:rsidRPr="006C0D74" w:rsidRDefault="00602DA9" w:rsidP="00D958A3">
            <w:pPr>
              <w:jc w:val="center"/>
              <w:rPr>
                <w:rFonts w:cstheme="minorHAnsi"/>
                <w:sz w:val="16"/>
                <w:szCs w:val="16"/>
              </w:rPr>
            </w:pPr>
            <w:r w:rsidRPr="006C0D74">
              <w:rPr>
                <w:rFonts w:cstheme="minorHAnsi"/>
                <w:sz w:val="16"/>
                <w:szCs w:val="16"/>
              </w:rPr>
              <w:t>59</w:t>
            </w:r>
          </w:p>
          <w:p w14:paraId="19C8D122" w14:textId="77777777" w:rsidR="00602DA9" w:rsidRPr="006C0D74" w:rsidRDefault="00602DA9" w:rsidP="00D958A3">
            <w:pPr>
              <w:jc w:val="center"/>
              <w:rPr>
                <w:rFonts w:cstheme="minorHAnsi"/>
                <w:sz w:val="16"/>
                <w:szCs w:val="16"/>
              </w:rPr>
            </w:pPr>
            <w:r w:rsidRPr="006C0D74">
              <w:rPr>
                <w:rFonts w:cstheme="minorHAnsi"/>
                <w:sz w:val="16"/>
                <w:szCs w:val="16"/>
              </w:rPr>
              <w:t>18.91%</w:t>
            </w:r>
          </w:p>
        </w:tc>
        <w:tc>
          <w:tcPr>
            <w:tcW w:w="792" w:type="dxa"/>
          </w:tcPr>
          <w:p w14:paraId="480BD79F" w14:textId="77777777" w:rsidR="00602DA9" w:rsidRPr="006C0D74" w:rsidRDefault="00602DA9" w:rsidP="00D958A3">
            <w:pPr>
              <w:jc w:val="center"/>
              <w:rPr>
                <w:rFonts w:cstheme="minorHAnsi"/>
                <w:sz w:val="16"/>
                <w:szCs w:val="16"/>
              </w:rPr>
            </w:pPr>
            <w:r w:rsidRPr="006C0D74">
              <w:rPr>
                <w:rFonts w:cstheme="minorHAnsi"/>
                <w:sz w:val="16"/>
                <w:szCs w:val="16"/>
              </w:rPr>
              <w:t>56</w:t>
            </w:r>
          </w:p>
          <w:p w14:paraId="095BD98A" w14:textId="77777777" w:rsidR="00602DA9" w:rsidRPr="006C0D74" w:rsidRDefault="00602DA9" w:rsidP="00D958A3">
            <w:pPr>
              <w:jc w:val="center"/>
              <w:rPr>
                <w:rFonts w:cstheme="minorHAnsi"/>
                <w:sz w:val="16"/>
                <w:szCs w:val="16"/>
              </w:rPr>
            </w:pPr>
            <w:r w:rsidRPr="006C0D74">
              <w:rPr>
                <w:rFonts w:cstheme="minorHAnsi"/>
                <w:sz w:val="16"/>
                <w:szCs w:val="16"/>
              </w:rPr>
              <w:t>17.95%</w:t>
            </w:r>
          </w:p>
        </w:tc>
        <w:tc>
          <w:tcPr>
            <w:tcW w:w="768" w:type="dxa"/>
          </w:tcPr>
          <w:p w14:paraId="23B53064" w14:textId="77777777" w:rsidR="00602DA9" w:rsidRPr="006C0D74" w:rsidRDefault="00602DA9" w:rsidP="00D958A3">
            <w:pPr>
              <w:jc w:val="center"/>
              <w:rPr>
                <w:rFonts w:cstheme="minorHAnsi"/>
                <w:sz w:val="16"/>
                <w:szCs w:val="16"/>
              </w:rPr>
            </w:pPr>
            <w:r w:rsidRPr="006C0D74">
              <w:rPr>
                <w:rFonts w:cstheme="minorHAnsi"/>
                <w:sz w:val="16"/>
                <w:szCs w:val="16"/>
              </w:rPr>
              <w:t>6</w:t>
            </w:r>
          </w:p>
          <w:p w14:paraId="790E3B13" w14:textId="77777777" w:rsidR="00602DA9" w:rsidRPr="006C0D74" w:rsidRDefault="00602DA9" w:rsidP="00D958A3">
            <w:pPr>
              <w:jc w:val="center"/>
              <w:rPr>
                <w:rFonts w:cstheme="minorHAnsi"/>
                <w:sz w:val="16"/>
                <w:szCs w:val="16"/>
              </w:rPr>
            </w:pPr>
            <w:r w:rsidRPr="006C0D74">
              <w:rPr>
                <w:rFonts w:cstheme="minorHAnsi"/>
                <w:sz w:val="16"/>
                <w:szCs w:val="16"/>
              </w:rPr>
              <w:t>1.92%</w:t>
            </w:r>
          </w:p>
        </w:tc>
      </w:tr>
      <w:tr w:rsidR="006C0D74" w:rsidRPr="006C0D74" w14:paraId="2CB72C04" w14:textId="77777777" w:rsidTr="00D958A3">
        <w:trPr>
          <w:trHeight w:val="405"/>
        </w:trPr>
        <w:tc>
          <w:tcPr>
            <w:tcW w:w="3111" w:type="dxa"/>
          </w:tcPr>
          <w:p w14:paraId="5C372BF7" w14:textId="77777777" w:rsidR="00602DA9" w:rsidRPr="006C0D74" w:rsidRDefault="00602DA9" w:rsidP="00D958A3">
            <w:pPr>
              <w:rPr>
                <w:rFonts w:cstheme="minorHAnsi"/>
                <w:sz w:val="16"/>
                <w:szCs w:val="16"/>
              </w:rPr>
            </w:pPr>
            <w:r w:rsidRPr="006C0D74">
              <w:rPr>
                <w:rFonts w:cstheme="minorHAnsi"/>
                <w:sz w:val="16"/>
                <w:szCs w:val="16"/>
              </w:rPr>
              <w:t>People who are victims of a sexual assault have done something to deserve it.</w:t>
            </w:r>
          </w:p>
        </w:tc>
        <w:tc>
          <w:tcPr>
            <w:tcW w:w="601" w:type="dxa"/>
          </w:tcPr>
          <w:p w14:paraId="4B9E942C" w14:textId="77777777" w:rsidR="00602DA9" w:rsidRPr="006C0D74" w:rsidRDefault="00602DA9" w:rsidP="00D958A3">
            <w:pPr>
              <w:jc w:val="center"/>
              <w:rPr>
                <w:rFonts w:cstheme="minorHAnsi"/>
                <w:sz w:val="16"/>
                <w:szCs w:val="16"/>
              </w:rPr>
            </w:pPr>
            <w:r w:rsidRPr="006C0D74">
              <w:rPr>
                <w:rFonts w:cstheme="minorHAnsi"/>
                <w:sz w:val="16"/>
                <w:szCs w:val="16"/>
              </w:rPr>
              <w:t>4.52</w:t>
            </w:r>
          </w:p>
          <w:p w14:paraId="1DA735FA" w14:textId="77777777" w:rsidR="00602DA9" w:rsidRPr="006C0D74" w:rsidRDefault="00602DA9" w:rsidP="00D958A3">
            <w:pPr>
              <w:jc w:val="center"/>
              <w:rPr>
                <w:rFonts w:cstheme="minorHAnsi"/>
                <w:sz w:val="16"/>
                <w:szCs w:val="16"/>
              </w:rPr>
            </w:pPr>
          </w:p>
        </w:tc>
        <w:tc>
          <w:tcPr>
            <w:tcW w:w="845" w:type="dxa"/>
          </w:tcPr>
          <w:p w14:paraId="32CE7111" w14:textId="77777777" w:rsidR="00602DA9" w:rsidRPr="006C0D74" w:rsidRDefault="00602DA9" w:rsidP="00D958A3">
            <w:pPr>
              <w:jc w:val="center"/>
              <w:rPr>
                <w:rFonts w:cstheme="minorHAnsi"/>
                <w:sz w:val="16"/>
                <w:szCs w:val="16"/>
              </w:rPr>
            </w:pPr>
            <w:r w:rsidRPr="006C0D74">
              <w:rPr>
                <w:rFonts w:cstheme="minorHAnsi"/>
                <w:sz w:val="16"/>
                <w:szCs w:val="16"/>
              </w:rPr>
              <w:t>0.67</w:t>
            </w:r>
          </w:p>
          <w:p w14:paraId="34D46A53" w14:textId="77777777" w:rsidR="00602DA9" w:rsidRPr="006C0D74" w:rsidRDefault="00602DA9" w:rsidP="00D958A3">
            <w:pPr>
              <w:jc w:val="center"/>
              <w:rPr>
                <w:rFonts w:cstheme="minorHAnsi"/>
                <w:sz w:val="16"/>
                <w:szCs w:val="16"/>
              </w:rPr>
            </w:pPr>
          </w:p>
        </w:tc>
        <w:tc>
          <w:tcPr>
            <w:tcW w:w="795" w:type="dxa"/>
          </w:tcPr>
          <w:p w14:paraId="53FFC120" w14:textId="77777777" w:rsidR="00602DA9" w:rsidRPr="006C0D74" w:rsidRDefault="00602DA9" w:rsidP="00D958A3">
            <w:pPr>
              <w:jc w:val="center"/>
              <w:rPr>
                <w:rFonts w:cstheme="minorHAnsi"/>
                <w:sz w:val="16"/>
                <w:szCs w:val="16"/>
              </w:rPr>
            </w:pPr>
            <w:r w:rsidRPr="006C0D74">
              <w:rPr>
                <w:rFonts w:cstheme="minorHAnsi"/>
                <w:sz w:val="16"/>
                <w:szCs w:val="16"/>
              </w:rPr>
              <w:t>274</w:t>
            </w:r>
          </w:p>
          <w:p w14:paraId="15A0D3B3" w14:textId="77777777" w:rsidR="00602DA9" w:rsidRPr="006C0D74" w:rsidRDefault="00602DA9" w:rsidP="00D958A3">
            <w:pPr>
              <w:jc w:val="center"/>
              <w:rPr>
                <w:rFonts w:cstheme="minorHAnsi"/>
                <w:sz w:val="16"/>
                <w:szCs w:val="16"/>
              </w:rPr>
            </w:pPr>
            <w:r w:rsidRPr="006C0D74">
              <w:rPr>
                <w:rFonts w:cstheme="minorHAnsi"/>
                <w:sz w:val="16"/>
                <w:szCs w:val="16"/>
              </w:rPr>
              <w:t>87.54%</w:t>
            </w:r>
          </w:p>
        </w:tc>
        <w:tc>
          <w:tcPr>
            <w:tcW w:w="806" w:type="dxa"/>
          </w:tcPr>
          <w:p w14:paraId="55E64328" w14:textId="77777777" w:rsidR="00602DA9" w:rsidRPr="006C0D74" w:rsidRDefault="00602DA9" w:rsidP="00D958A3">
            <w:pPr>
              <w:jc w:val="center"/>
              <w:rPr>
                <w:rFonts w:cstheme="minorHAnsi"/>
                <w:sz w:val="16"/>
                <w:szCs w:val="16"/>
              </w:rPr>
            </w:pPr>
            <w:r w:rsidRPr="006C0D74">
              <w:rPr>
                <w:rFonts w:cstheme="minorHAnsi"/>
                <w:sz w:val="16"/>
                <w:szCs w:val="16"/>
              </w:rPr>
              <w:t>22</w:t>
            </w:r>
          </w:p>
          <w:p w14:paraId="7DAB3A28" w14:textId="77777777" w:rsidR="00602DA9" w:rsidRPr="006C0D74" w:rsidRDefault="00602DA9" w:rsidP="00D958A3">
            <w:pPr>
              <w:jc w:val="center"/>
              <w:rPr>
                <w:rFonts w:cstheme="minorHAnsi"/>
                <w:sz w:val="16"/>
                <w:szCs w:val="16"/>
              </w:rPr>
            </w:pPr>
            <w:r w:rsidRPr="006C0D74">
              <w:rPr>
                <w:rFonts w:cstheme="minorHAnsi"/>
                <w:sz w:val="16"/>
                <w:szCs w:val="16"/>
              </w:rPr>
              <w:t>7.03%</w:t>
            </w:r>
          </w:p>
        </w:tc>
        <w:tc>
          <w:tcPr>
            <w:tcW w:w="783" w:type="dxa"/>
          </w:tcPr>
          <w:p w14:paraId="2CE30E90" w14:textId="77777777" w:rsidR="00602DA9" w:rsidRPr="006C0D74" w:rsidRDefault="00602DA9" w:rsidP="00D958A3">
            <w:pPr>
              <w:jc w:val="center"/>
              <w:rPr>
                <w:rFonts w:cstheme="minorHAnsi"/>
                <w:sz w:val="16"/>
                <w:szCs w:val="16"/>
              </w:rPr>
            </w:pPr>
            <w:r w:rsidRPr="006C0D74">
              <w:rPr>
                <w:rFonts w:cstheme="minorHAnsi"/>
                <w:sz w:val="16"/>
                <w:szCs w:val="16"/>
              </w:rPr>
              <w:t>13</w:t>
            </w:r>
          </w:p>
          <w:p w14:paraId="1DB271DF" w14:textId="77777777" w:rsidR="00602DA9" w:rsidRPr="006C0D74" w:rsidRDefault="00602DA9" w:rsidP="00D958A3">
            <w:pPr>
              <w:jc w:val="center"/>
              <w:rPr>
                <w:rFonts w:cstheme="minorHAnsi"/>
                <w:sz w:val="16"/>
                <w:szCs w:val="16"/>
              </w:rPr>
            </w:pPr>
            <w:r w:rsidRPr="006C0D74">
              <w:rPr>
                <w:rFonts w:cstheme="minorHAnsi"/>
                <w:sz w:val="16"/>
                <w:szCs w:val="16"/>
              </w:rPr>
              <w:t>4.15%</w:t>
            </w:r>
          </w:p>
        </w:tc>
        <w:tc>
          <w:tcPr>
            <w:tcW w:w="792" w:type="dxa"/>
          </w:tcPr>
          <w:p w14:paraId="61C73D65" w14:textId="77777777" w:rsidR="00602DA9" w:rsidRPr="006C0D74" w:rsidRDefault="00602DA9" w:rsidP="00D958A3">
            <w:pPr>
              <w:jc w:val="center"/>
              <w:rPr>
                <w:rFonts w:cstheme="minorHAnsi"/>
                <w:sz w:val="16"/>
                <w:szCs w:val="16"/>
              </w:rPr>
            </w:pPr>
            <w:r w:rsidRPr="006C0D74">
              <w:rPr>
                <w:rFonts w:cstheme="minorHAnsi"/>
                <w:sz w:val="16"/>
                <w:szCs w:val="16"/>
              </w:rPr>
              <w:t>2</w:t>
            </w:r>
          </w:p>
          <w:p w14:paraId="338B2D2D" w14:textId="77777777" w:rsidR="00602DA9" w:rsidRPr="006C0D74" w:rsidRDefault="00602DA9" w:rsidP="00D958A3">
            <w:pPr>
              <w:jc w:val="center"/>
              <w:rPr>
                <w:rFonts w:cstheme="minorHAnsi"/>
                <w:sz w:val="16"/>
                <w:szCs w:val="16"/>
              </w:rPr>
            </w:pPr>
            <w:r w:rsidRPr="006C0D74">
              <w:rPr>
                <w:rFonts w:cstheme="minorHAnsi"/>
                <w:sz w:val="16"/>
                <w:szCs w:val="16"/>
              </w:rPr>
              <w:t>0.64%</w:t>
            </w:r>
          </w:p>
        </w:tc>
        <w:tc>
          <w:tcPr>
            <w:tcW w:w="768" w:type="dxa"/>
          </w:tcPr>
          <w:p w14:paraId="7D50D6E2" w14:textId="77777777" w:rsidR="00602DA9" w:rsidRPr="006C0D74" w:rsidRDefault="00602DA9" w:rsidP="00D958A3">
            <w:pPr>
              <w:jc w:val="center"/>
              <w:rPr>
                <w:rFonts w:cstheme="minorHAnsi"/>
                <w:sz w:val="16"/>
                <w:szCs w:val="16"/>
              </w:rPr>
            </w:pPr>
            <w:r w:rsidRPr="006C0D74">
              <w:rPr>
                <w:rFonts w:cstheme="minorHAnsi"/>
                <w:sz w:val="16"/>
                <w:szCs w:val="16"/>
              </w:rPr>
              <w:t>2</w:t>
            </w:r>
          </w:p>
          <w:p w14:paraId="21509D81" w14:textId="77777777" w:rsidR="00602DA9" w:rsidRPr="006C0D74" w:rsidRDefault="00602DA9" w:rsidP="00D958A3">
            <w:pPr>
              <w:jc w:val="center"/>
              <w:rPr>
                <w:rFonts w:cstheme="minorHAnsi"/>
                <w:sz w:val="16"/>
                <w:szCs w:val="16"/>
              </w:rPr>
            </w:pPr>
            <w:r w:rsidRPr="006C0D74">
              <w:rPr>
                <w:rFonts w:cstheme="minorHAnsi"/>
                <w:sz w:val="16"/>
                <w:szCs w:val="16"/>
              </w:rPr>
              <w:t>0.64%</w:t>
            </w:r>
          </w:p>
        </w:tc>
      </w:tr>
      <w:tr w:rsidR="006C0D74" w:rsidRPr="006C0D74" w14:paraId="4FB9026E" w14:textId="77777777" w:rsidTr="00D958A3">
        <w:trPr>
          <w:trHeight w:val="368"/>
        </w:trPr>
        <w:tc>
          <w:tcPr>
            <w:tcW w:w="3111" w:type="dxa"/>
          </w:tcPr>
          <w:p w14:paraId="0A205A3E" w14:textId="77777777" w:rsidR="00602DA9" w:rsidRPr="006C0D74" w:rsidRDefault="00602DA9" w:rsidP="00D958A3">
            <w:pPr>
              <w:rPr>
                <w:rFonts w:cstheme="minorHAnsi"/>
                <w:sz w:val="16"/>
                <w:szCs w:val="16"/>
              </w:rPr>
            </w:pPr>
            <w:r w:rsidRPr="006C0D74">
              <w:rPr>
                <w:rFonts w:cstheme="minorHAnsi"/>
                <w:sz w:val="16"/>
                <w:szCs w:val="16"/>
              </w:rPr>
              <w:t>If a person wears provocative clothing, they are asking for unwanted sexual attention.</w:t>
            </w:r>
          </w:p>
        </w:tc>
        <w:tc>
          <w:tcPr>
            <w:tcW w:w="601" w:type="dxa"/>
          </w:tcPr>
          <w:p w14:paraId="1632A643" w14:textId="77777777" w:rsidR="00602DA9" w:rsidRPr="006C0D74" w:rsidRDefault="00602DA9" w:rsidP="00D958A3">
            <w:pPr>
              <w:jc w:val="center"/>
              <w:rPr>
                <w:rFonts w:cstheme="minorHAnsi"/>
                <w:sz w:val="16"/>
                <w:szCs w:val="16"/>
              </w:rPr>
            </w:pPr>
            <w:r w:rsidRPr="006C0D74">
              <w:rPr>
                <w:rFonts w:cstheme="minorHAnsi"/>
                <w:sz w:val="16"/>
                <w:szCs w:val="16"/>
              </w:rPr>
              <w:t>4.13</w:t>
            </w:r>
          </w:p>
        </w:tc>
        <w:tc>
          <w:tcPr>
            <w:tcW w:w="845" w:type="dxa"/>
          </w:tcPr>
          <w:p w14:paraId="3021127C" w14:textId="77777777" w:rsidR="00602DA9" w:rsidRPr="006C0D74" w:rsidRDefault="00602DA9" w:rsidP="00D958A3">
            <w:pPr>
              <w:jc w:val="center"/>
              <w:rPr>
                <w:rFonts w:cstheme="minorHAnsi"/>
                <w:sz w:val="16"/>
                <w:szCs w:val="16"/>
              </w:rPr>
            </w:pPr>
            <w:r w:rsidRPr="006C0D74">
              <w:rPr>
                <w:rFonts w:cstheme="minorHAnsi"/>
                <w:sz w:val="16"/>
                <w:szCs w:val="16"/>
              </w:rPr>
              <w:t>1.03</w:t>
            </w:r>
          </w:p>
          <w:p w14:paraId="7FCEF716" w14:textId="77777777" w:rsidR="00602DA9" w:rsidRPr="006C0D74" w:rsidRDefault="00602DA9" w:rsidP="00D958A3">
            <w:pPr>
              <w:rPr>
                <w:rFonts w:cstheme="minorHAnsi"/>
                <w:sz w:val="16"/>
                <w:szCs w:val="16"/>
              </w:rPr>
            </w:pPr>
          </w:p>
        </w:tc>
        <w:tc>
          <w:tcPr>
            <w:tcW w:w="795" w:type="dxa"/>
          </w:tcPr>
          <w:p w14:paraId="41E9F13E" w14:textId="77777777" w:rsidR="00602DA9" w:rsidRPr="006C0D74" w:rsidRDefault="00602DA9" w:rsidP="00D958A3">
            <w:pPr>
              <w:jc w:val="center"/>
              <w:rPr>
                <w:rFonts w:cstheme="minorHAnsi"/>
                <w:sz w:val="16"/>
                <w:szCs w:val="16"/>
              </w:rPr>
            </w:pPr>
            <w:r w:rsidRPr="006C0D74">
              <w:rPr>
                <w:rFonts w:cstheme="minorHAnsi"/>
                <w:sz w:val="16"/>
                <w:szCs w:val="16"/>
              </w:rPr>
              <w:t>203</w:t>
            </w:r>
          </w:p>
          <w:p w14:paraId="46D8A0E1" w14:textId="77777777" w:rsidR="00602DA9" w:rsidRPr="006C0D74" w:rsidRDefault="00602DA9" w:rsidP="00D958A3">
            <w:pPr>
              <w:jc w:val="center"/>
              <w:rPr>
                <w:rFonts w:cstheme="minorHAnsi"/>
                <w:sz w:val="16"/>
                <w:szCs w:val="16"/>
              </w:rPr>
            </w:pPr>
            <w:r w:rsidRPr="006C0D74">
              <w:rPr>
                <w:rFonts w:cstheme="minorHAnsi"/>
                <w:sz w:val="16"/>
                <w:szCs w:val="16"/>
              </w:rPr>
              <w:t>64.86%</w:t>
            </w:r>
          </w:p>
        </w:tc>
        <w:tc>
          <w:tcPr>
            <w:tcW w:w="806" w:type="dxa"/>
          </w:tcPr>
          <w:p w14:paraId="7FA0AAE8" w14:textId="77777777" w:rsidR="00602DA9" w:rsidRPr="006C0D74" w:rsidRDefault="00602DA9" w:rsidP="00D958A3">
            <w:pPr>
              <w:jc w:val="center"/>
              <w:rPr>
                <w:rFonts w:cstheme="minorHAnsi"/>
                <w:sz w:val="16"/>
                <w:szCs w:val="16"/>
              </w:rPr>
            </w:pPr>
            <w:r w:rsidRPr="006C0D74">
              <w:rPr>
                <w:rFonts w:cstheme="minorHAnsi"/>
                <w:sz w:val="16"/>
                <w:szCs w:val="16"/>
              </w:rPr>
              <w:t>58</w:t>
            </w:r>
          </w:p>
          <w:p w14:paraId="51C977F2" w14:textId="77777777" w:rsidR="00602DA9" w:rsidRPr="006C0D74" w:rsidRDefault="00602DA9" w:rsidP="00D958A3">
            <w:pPr>
              <w:jc w:val="center"/>
              <w:rPr>
                <w:rFonts w:cstheme="minorHAnsi"/>
                <w:sz w:val="16"/>
                <w:szCs w:val="16"/>
              </w:rPr>
            </w:pPr>
            <w:r w:rsidRPr="006C0D74">
              <w:rPr>
                <w:rFonts w:cstheme="minorHAnsi"/>
                <w:sz w:val="16"/>
                <w:szCs w:val="16"/>
              </w:rPr>
              <w:t>18.53%</w:t>
            </w:r>
          </w:p>
        </w:tc>
        <w:tc>
          <w:tcPr>
            <w:tcW w:w="783" w:type="dxa"/>
          </w:tcPr>
          <w:p w14:paraId="390B6DE2" w14:textId="77777777" w:rsidR="00602DA9" w:rsidRPr="006C0D74" w:rsidRDefault="00602DA9" w:rsidP="00D958A3">
            <w:pPr>
              <w:jc w:val="center"/>
              <w:rPr>
                <w:rFonts w:cstheme="minorHAnsi"/>
                <w:sz w:val="16"/>
                <w:szCs w:val="16"/>
              </w:rPr>
            </w:pPr>
            <w:r w:rsidRPr="006C0D74">
              <w:rPr>
                <w:rFonts w:cstheme="minorHAnsi"/>
                <w:sz w:val="16"/>
                <w:szCs w:val="16"/>
              </w:rPr>
              <w:t>26</w:t>
            </w:r>
          </w:p>
          <w:p w14:paraId="06835152" w14:textId="77777777" w:rsidR="00602DA9" w:rsidRPr="006C0D74" w:rsidRDefault="00602DA9" w:rsidP="00D958A3">
            <w:pPr>
              <w:jc w:val="center"/>
              <w:rPr>
                <w:rFonts w:cstheme="minorHAnsi"/>
                <w:sz w:val="16"/>
                <w:szCs w:val="16"/>
              </w:rPr>
            </w:pPr>
            <w:r w:rsidRPr="006C0D74">
              <w:rPr>
                <w:rFonts w:cstheme="minorHAnsi"/>
                <w:sz w:val="16"/>
                <w:szCs w:val="16"/>
              </w:rPr>
              <w:t>8.31%</w:t>
            </w:r>
          </w:p>
        </w:tc>
        <w:tc>
          <w:tcPr>
            <w:tcW w:w="792" w:type="dxa"/>
          </w:tcPr>
          <w:p w14:paraId="76D35E93" w14:textId="77777777" w:rsidR="00602DA9" w:rsidRPr="006C0D74" w:rsidRDefault="00602DA9" w:rsidP="00D958A3">
            <w:pPr>
              <w:jc w:val="center"/>
              <w:rPr>
                <w:rFonts w:cstheme="minorHAnsi"/>
                <w:sz w:val="16"/>
                <w:szCs w:val="16"/>
              </w:rPr>
            </w:pPr>
            <w:r w:rsidRPr="006C0D74">
              <w:rPr>
                <w:rFonts w:cstheme="minorHAnsi"/>
                <w:sz w:val="16"/>
                <w:szCs w:val="16"/>
              </w:rPr>
              <w:t>19</w:t>
            </w:r>
          </w:p>
          <w:p w14:paraId="25E0188D" w14:textId="77777777" w:rsidR="00602DA9" w:rsidRPr="006C0D74" w:rsidRDefault="00602DA9" w:rsidP="00D958A3">
            <w:pPr>
              <w:jc w:val="center"/>
              <w:rPr>
                <w:rFonts w:cstheme="minorHAnsi"/>
                <w:sz w:val="16"/>
                <w:szCs w:val="16"/>
              </w:rPr>
            </w:pPr>
            <w:r w:rsidRPr="006C0D74">
              <w:rPr>
                <w:rFonts w:cstheme="minorHAnsi"/>
                <w:sz w:val="16"/>
                <w:szCs w:val="16"/>
              </w:rPr>
              <w:t>6.07%</w:t>
            </w:r>
          </w:p>
        </w:tc>
        <w:tc>
          <w:tcPr>
            <w:tcW w:w="768" w:type="dxa"/>
          </w:tcPr>
          <w:p w14:paraId="211AA979" w14:textId="77777777" w:rsidR="00602DA9" w:rsidRPr="006C0D74" w:rsidRDefault="00602DA9" w:rsidP="00D958A3">
            <w:pPr>
              <w:jc w:val="center"/>
              <w:rPr>
                <w:rFonts w:cstheme="minorHAnsi"/>
                <w:sz w:val="16"/>
                <w:szCs w:val="16"/>
              </w:rPr>
            </w:pPr>
            <w:r w:rsidRPr="006C0D74">
              <w:rPr>
                <w:rFonts w:cstheme="minorHAnsi"/>
                <w:sz w:val="16"/>
                <w:szCs w:val="16"/>
              </w:rPr>
              <w:t>7</w:t>
            </w:r>
          </w:p>
          <w:p w14:paraId="16E44F0A" w14:textId="77777777" w:rsidR="00602DA9" w:rsidRPr="006C0D74" w:rsidRDefault="00602DA9" w:rsidP="00D958A3">
            <w:pPr>
              <w:jc w:val="center"/>
              <w:rPr>
                <w:rFonts w:cstheme="minorHAnsi"/>
                <w:sz w:val="16"/>
                <w:szCs w:val="16"/>
              </w:rPr>
            </w:pPr>
            <w:r w:rsidRPr="006C0D74">
              <w:rPr>
                <w:rFonts w:cstheme="minorHAnsi"/>
                <w:sz w:val="16"/>
                <w:szCs w:val="16"/>
              </w:rPr>
              <w:t>2.24%</w:t>
            </w:r>
          </w:p>
        </w:tc>
      </w:tr>
      <w:tr w:rsidR="006C0D74" w:rsidRPr="006C0D74" w14:paraId="4B2B29AB" w14:textId="77777777" w:rsidTr="00D958A3">
        <w:trPr>
          <w:trHeight w:val="558"/>
        </w:trPr>
        <w:tc>
          <w:tcPr>
            <w:tcW w:w="3111" w:type="dxa"/>
          </w:tcPr>
          <w:p w14:paraId="079F20F6" w14:textId="77777777" w:rsidR="00602DA9" w:rsidRPr="006C0D74" w:rsidRDefault="00602DA9" w:rsidP="00D958A3">
            <w:pPr>
              <w:rPr>
                <w:rFonts w:cstheme="minorHAnsi"/>
                <w:sz w:val="16"/>
                <w:szCs w:val="16"/>
              </w:rPr>
            </w:pPr>
            <w:r w:rsidRPr="006C0D74">
              <w:rPr>
                <w:rFonts w:cstheme="minorHAnsi"/>
                <w:sz w:val="16"/>
                <w:szCs w:val="16"/>
              </w:rPr>
              <w:t>If a person is raped whilst drunk, they are somewhat responsible for letting things get out of hand.</w:t>
            </w:r>
          </w:p>
        </w:tc>
        <w:tc>
          <w:tcPr>
            <w:tcW w:w="601" w:type="dxa"/>
          </w:tcPr>
          <w:p w14:paraId="7EC03F86" w14:textId="77777777" w:rsidR="00602DA9" w:rsidRPr="006C0D74" w:rsidRDefault="00602DA9" w:rsidP="00D958A3">
            <w:pPr>
              <w:jc w:val="center"/>
              <w:rPr>
                <w:rFonts w:cstheme="minorHAnsi"/>
                <w:sz w:val="16"/>
                <w:szCs w:val="16"/>
              </w:rPr>
            </w:pPr>
            <w:r w:rsidRPr="006C0D74">
              <w:rPr>
                <w:rFonts w:cstheme="minorHAnsi"/>
                <w:sz w:val="16"/>
                <w:szCs w:val="16"/>
              </w:rPr>
              <w:t>4.27</w:t>
            </w:r>
          </w:p>
          <w:p w14:paraId="305206CB" w14:textId="77777777" w:rsidR="00602DA9" w:rsidRPr="006C0D74" w:rsidRDefault="00602DA9" w:rsidP="00D958A3">
            <w:pPr>
              <w:jc w:val="center"/>
              <w:rPr>
                <w:rFonts w:cstheme="minorHAnsi"/>
                <w:sz w:val="16"/>
                <w:szCs w:val="16"/>
              </w:rPr>
            </w:pPr>
          </w:p>
        </w:tc>
        <w:tc>
          <w:tcPr>
            <w:tcW w:w="845" w:type="dxa"/>
          </w:tcPr>
          <w:p w14:paraId="55DB7130" w14:textId="77777777" w:rsidR="00602DA9" w:rsidRPr="006C0D74" w:rsidRDefault="00602DA9" w:rsidP="00D958A3">
            <w:pPr>
              <w:jc w:val="center"/>
              <w:rPr>
                <w:rFonts w:cstheme="minorHAnsi"/>
                <w:sz w:val="16"/>
                <w:szCs w:val="16"/>
              </w:rPr>
            </w:pPr>
            <w:r w:rsidRPr="006C0D74">
              <w:rPr>
                <w:rFonts w:cstheme="minorHAnsi"/>
                <w:sz w:val="16"/>
                <w:szCs w:val="16"/>
              </w:rPr>
              <w:t>0.93</w:t>
            </w:r>
          </w:p>
          <w:p w14:paraId="5E92174D" w14:textId="77777777" w:rsidR="00602DA9" w:rsidRPr="006C0D74" w:rsidRDefault="00602DA9" w:rsidP="00D958A3">
            <w:pPr>
              <w:jc w:val="center"/>
              <w:rPr>
                <w:rFonts w:cstheme="minorHAnsi"/>
                <w:sz w:val="16"/>
                <w:szCs w:val="16"/>
              </w:rPr>
            </w:pPr>
          </w:p>
        </w:tc>
        <w:tc>
          <w:tcPr>
            <w:tcW w:w="795" w:type="dxa"/>
          </w:tcPr>
          <w:p w14:paraId="2594CF26" w14:textId="77777777" w:rsidR="00602DA9" w:rsidRPr="006C0D74" w:rsidRDefault="00602DA9" w:rsidP="00D958A3">
            <w:pPr>
              <w:jc w:val="center"/>
              <w:rPr>
                <w:rFonts w:cstheme="minorHAnsi"/>
                <w:sz w:val="16"/>
                <w:szCs w:val="16"/>
              </w:rPr>
            </w:pPr>
            <w:r w:rsidRPr="006C0D74">
              <w:rPr>
                <w:rFonts w:cstheme="minorHAnsi"/>
                <w:sz w:val="16"/>
                <w:szCs w:val="16"/>
              </w:rPr>
              <w:t>225</w:t>
            </w:r>
          </w:p>
          <w:p w14:paraId="58DBA70A" w14:textId="77777777" w:rsidR="00602DA9" w:rsidRPr="006C0D74" w:rsidRDefault="00602DA9" w:rsidP="00D958A3">
            <w:pPr>
              <w:jc w:val="center"/>
              <w:rPr>
                <w:rFonts w:cstheme="minorHAnsi"/>
                <w:sz w:val="16"/>
                <w:szCs w:val="16"/>
              </w:rPr>
            </w:pPr>
            <w:r w:rsidRPr="006C0D74">
              <w:rPr>
                <w:rFonts w:cstheme="minorHAnsi"/>
                <w:sz w:val="16"/>
                <w:szCs w:val="16"/>
              </w:rPr>
              <w:t>71.88%</w:t>
            </w:r>
          </w:p>
        </w:tc>
        <w:tc>
          <w:tcPr>
            <w:tcW w:w="806" w:type="dxa"/>
          </w:tcPr>
          <w:p w14:paraId="7DA41A59" w14:textId="77777777" w:rsidR="00602DA9" w:rsidRPr="006C0D74" w:rsidRDefault="00602DA9" w:rsidP="00D958A3">
            <w:pPr>
              <w:jc w:val="center"/>
              <w:rPr>
                <w:rFonts w:cstheme="minorHAnsi"/>
                <w:sz w:val="16"/>
                <w:szCs w:val="16"/>
              </w:rPr>
            </w:pPr>
            <w:r w:rsidRPr="006C0D74">
              <w:rPr>
                <w:rFonts w:cstheme="minorHAnsi"/>
                <w:sz w:val="16"/>
                <w:szCs w:val="16"/>
              </w:rPr>
              <w:t>50</w:t>
            </w:r>
          </w:p>
          <w:p w14:paraId="1B93C1DE" w14:textId="77777777" w:rsidR="00602DA9" w:rsidRPr="006C0D74" w:rsidRDefault="00602DA9" w:rsidP="00D958A3">
            <w:pPr>
              <w:jc w:val="center"/>
              <w:rPr>
                <w:rFonts w:cstheme="minorHAnsi"/>
                <w:sz w:val="16"/>
                <w:szCs w:val="16"/>
              </w:rPr>
            </w:pPr>
            <w:r w:rsidRPr="006C0D74">
              <w:rPr>
                <w:rFonts w:cstheme="minorHAnsi"/>
                <w:sz w:val="16"/>
                <w:szCs w:val="16"/>
              </w:rPr>
              <w:t>15.97%</w:t>
            </w:r>
          </w:p>
        </w:tc>
        <w:tc>
          <w:tcPr>
            <w:tcW w:w="783" w:type="dxa"/>
          </w:tcPr>
          <w:p w14:paraId="0E812D1B" w14:textId="77777777" w:rsidR="00602DA9" w:rsidRPr="006C0D74" w:rsidRDefault="00602DA9" w:rsidP="00D958A3">
            <w:pPr>
              <w:jc w:val="center"/>
              <w:rPr>
                <w:rFonts w:cstheme="minorHAnsi"/>
                <w:sz w:val="16"/>
                <w:szCs w:val="16"/>
              </w:rPr>
            </w:pPr>
            <w:r w:rsidRPr="006C0D74">
              <w:rPr>
                <w:rFonts w:cstheme="minorHAnsi"/>
                <w:sz w:val="16"/>
                <w:szCs w:val="16"/>
              </w:rPr>
              <w:t>19</w:t>
            </w:r>
          </w:p>
          <w:p w14:paraId="0CAC14EB" w14:textId="77777777" w:rsidR="00602DA9" w:rsidRPr="006C0D74" w:rsidRDefault="00602DA9" w:rsidP="00D958A3">
            <w:pPr>
              <w:jc w:val="center"/>
              <w:rPr>
                <w:rFonts w:cstheme="minorHAnsi"/>
                <w:sz w:val="16"/>
                <w:szCs w:val="16"/>
              </w:rPr>
            </w:pPr>
            <w:r w:rsidRPr="006C0D74">
              <w:rPr>
                <w:rFonts w:cstheme="minorHAnsi"/>
                <w:sz w:val="16"/>
                <w:szCs w:val="16"/>
              </w:rPr>
              <w:t>6.07%</w:t>
            </w:r>
          </w:p>
        </w:tc>
        <w:tc>
          <w:tcPr>
            <w:tcW w:w="792" w:type="dxa"/>
          </w:tcPr>
          <w:p w14:paraId="40AB2003" w14:textId="77777777" w:rsidR="00602DA9" w:rsidRPr="006C0D74" w:rsidRDefault="00602DA9" w:rsidP="00D958A3">
            <w:pPr>
              <w:jc w:val="center"/>
              <w:rPr>
                <w:rFonts w:cstheme="minorHAnsi"/>
                <w:sz w:val="16"/>
                <w:szCs w:val="16"/>
              </w:rPr>
            </w:pPr>
            <w:r w:rsidRPr="006C0D74">
              <w:rPr>
                <w:rFonts w:cstheme="minorHAnsi"/>
                <w:sz w:val="16"/>
                <w:szCs w:val="16"/>
              </w:rPr>
              <w:t>14</w:t>
            </w:r>
          </w:p>
          <w:p w14:paraId="7FF7E61B" w14:textId="77777777" w:rsidR="00602DA9" w:rsidRPr="006C0D74" w:rsidRDefault="00602DA9" w:rsidP="00D958A3">
            <w:pPr>
              <w:jc w:val="center"/>
              <w:rPr>
                <w:rFonts w:cstheme="minorHAnsi"/>
                <w:sz w:val="16"/>
                <w:szCs w:val="16"/>
              </w:rPr>
            </w:pPr>
            <w:r w:rsidRPr="006C0D74">
              <w:rPr>
                <w:rFonts w:cstheme="minorHAnsi"/>
                <w:sz w:val="16"/>
                <w:szCs w:val="16"/>
              </w:rPr>
              <w:t>4.47%</w:t>
            </w:r>
          </w:p>
        </w:tc>
        <w:tc>
          <w:tcPr>
            <w:tcW w:w="768" w:type="dxa"/>
          </w:tcPr>
          <w:p w14:paraId="6443A3E6" w14:textId="77777777" w:rsidR="00602DA9" w:rsidRPr="006C0D74" w:rsidRDefault="00602DA9" w:rsidP="00D958A3">
            <w:pPr>
              <w:jc w:val="center"/>
              <w:rPr>
                <w:rFonts w:cstheme="minorHAnsi"/>
                <w:sz w:val="16"/>
                <w:szCs w:val="16"/>
              </w:rPr>
            </w:pPr>
            <w:r w:rsidRPr="006C0D74">
              <w:rPr>
                <w:rFonts w:cstheme="minorHAnsi"/>
                <w:sz w:val="16"/>
                <w:szCs w:val="16"/>
              </w:rPr>
              <w:t>5</w:t>
            </w:r>
          </w:p>
          <w:p w14:paraId="11F3A5C5" w14:textId="77777777" w:rsidR="00602DA9" w:rsidRPr="006C0D74" w:rsidRDefault="00602DA9" w:rsidP="00D958A3">
            <w:pPr>
              <w:jc w:val="center"/>
              <w:rPr>
                <w:rFonts w:cstheme="minorHAnsi"/>
                <w:sz w:val="16"/>
                <w:szCs w:val="16"/>
              </w:rPr>
            </w:pPr>
            <w:r w:rsidRPr="006C0D74">
              <w:rPr>
                <w:rFonts w:cstheme="minorHAnsi"/>
                <w:sz w:val="16"/>
                <w:szCs w:val="16"/>
              </w:rPr>
              <w:t>1.60%</w:t>
            </w:r>
          </w:p>
        </w:tc>
      </w:tr>
      <w:tr w:rsidR="00602DA9" w:rsidRPr="006C0D74" w14:paraId="47D8001C" w14:textId="77777777" w:rsidTr="00D958A3">
        <w:trPr>
          <w:trHeight w:val="414"/>
        </w:trPr>
        <w:tc>
          <w:tcPr>
            <w:tcW w:w="3111" w:type="dxa"/>
          </w:tcPr>
          <w:p w14:paraId="51EA5A50" w14:textId="77777777" w:rsidR="00602DA9" w:rsidRPr="006C0D74" w:rsidRDefault="00602DA9" w:rsidP="00D958A3">
            <w:pPr>
              <w:rPr>
                <w:rFonts w:cstheme="minorHAnsi"/>
                <w:sz w:val="16"/>
                <w:szCs w:val="16"/>
              </w:rPr>
            </w:pPr>
            <w:r w:rsidRPr="006C0D74">
              <w:rPr>
                <w:rFonts w:cstheme="minorHAnsi"/>
                <w:sz w:val="16"/>
                <w:szCs w:val="16"/>
              </w:rPr>
              <w:t>If a woman goes into a room alone with a man, it is her own fault if she is raped.</w:t>
            </w:r>
          </w:p>
        </w:tc>
        <w:tc>
          <w:tcPr>
            <w:tcW w:w="601" w:type="dxa"/>
          </w:tcPr>
          <w:p w14:paraId="26979D0F" w14:textId="77777777" w:rsidR="00602DA9" w:rsidRPr="006C0D74" w:rsidRDefault="00602DA9" w:rsidP="00D958A3">
            <w:pPr>
              <w:jc w:val="center"/>
              <w:rPr>
                <w:rFonts w:cstheme="minorHAnsi"/>
                <w:sz w:val="16"/>
                <w:szCs w:val="16"/>
              </w:rPr>
            </w:pPr>
            <w:r w:rsidRPr="006C0D74">
              <w:rPr>
                <w:rFonts w:cstheme="minorHAnsi"/>
                <w:sz w:val="16"/>
                <w:szCs w:val="16"/>
              </w:rPr>
              <w:t>4.51</w:t>
            </w:r>
          </w:p>
          <w:p w14:paraId="217114CE" w14:textId="77777777" w:rsidR="00602DA9" w:rsidRPr="006C0D74" w:rsidRDefault="00602DA9" w:rsidP="00D958A3">
            <w:pPr>
              <w:jc w:val="center"/>
              <w:rPr>
                <w:rFonts w:cstheme="minorHAnsi"/>
                <w:sz w:val="16"/>
                <w:szCs w:val="16"/>
              </w:rPr>
            </w:pPr>
          </w:p>
        </w:tc>
        <w:tc>
          <w:tcPr>
            <w:tcW w:w="845" w:type="dxa"/>
          </w:tcPr>
          <w:p w14:paraId="0A37D9D6" w14:textId="77777777" w:rsidR="00602DA9" w:rsidRPr="006C0D74" w:rsidRDefault="00602DA9" w:rsidP="00D958A3">
            <w:pPr>
              <w:jc w:val="center"/>
              <w:rPr>
                <w:rFonts w:cstheme="minorHAnsi"/>
                <w:sz w:val="16"/>
                <w:szCs w:val="16"/>
              </w:rPr>
            </w:pPr>
            <w:r w:rsidRPr="006C0D74">
              <w:rPr>
                <w:rFonts w:cstheme="minorHAnsi"/>
                <w:sz w:val="16"/>
                <w:szCs w:val="16"/>
              </w:rPr>
              <w:t>0.68</w:t>
            </w:r>
          </w:p>
          <w:p w14:paraId="1BACA6A9" w14:textId="77777777" w:rsidR="00602DA9" w:rsidRPr="006C0D74" w:rsidRDefault="00602DA9" w:rsidP="00D958A3">
            <w:pPr>
              <w:jc w:val="center"/>
              <w:rPr>
                <w:rFonts w:cstheme="minorHAnsi"/>
                <w:sz w:val="16"/>
                <w:szCs w:val="16"/>
              </w:rPr>
            </w:pPr>
          </w:p>
        </w:tc>
        <w:tc>
          <w:tcPr>
            <w:tcW w:w="795" w:type="dxa"/>
          </w:tcPr>
          <w:p w14:paraId="4982528C" w14:textId="77777777" w:rsidR="00602DA9" w:rsidRPr="006C0D74" w:rsidRDefault="00602DA9" w:rsidP="00D958A3">
            <w:pPr>
              <w:jc w:val="center"/>
              <w:rPr>
                <w:rFonts w:cstheme="minorHAnsi"/>
                <w:sz w:val="16"/>
                <w:szCs w:val="16"/>
              </w:rPr>
            </w:pPr>
            <w:r w:rsidRPr="006C0D74">
              <w:rPr>
                <w:rFonts w:cstheme="minorHAnsi"/>
                <w:sz w:val="16"/>
                <w:szCs w:val="16"/>
              </w:rPr>
              <w:t>276</w:t>
            </w:r>
          </w:p>
          <w:p w14:paraId="27A5A4B2" w14:textId="77777777" w:rsidR="00602DA9" w:rsidRPr="006C0D74" w:rsidRDefault="00602DA9" w:rsidP="00D958A3">
            <w:pPr>
              <w:jc w:val="center"/>
              <w:rPr>
                <w:rFonts w:cstheme="minorHAnsi"/>
                <w:sz w:val="16"/>
                <w:szCs w:val="16"/>
              </w:rPr>
            </w:pPr>
            <w:r w:rsidRPr="006C0D74">
              <w:rPr>
                <w:rFonts w:cstheme="minorHAnsi"/>
                <w:sz w:val="16"/>
                <w:szCs w:val="16"/>
              </w:rPr>
              <w:t>88.75%</w:t>
            </w:r>
          </w:p>
        </w:tc>
        <w:tc>
          <w:tcPr>
            <w:tcW w:w="806" w:type="dxa"/>
          </w:tcPr>
          <w:p w14:paraId="18AC005B" w14:textId="77777777" w:rsidR="00602DA9" w:rsidRPr="006C0D74" w:rsidRDefault="00602DA9" w:rsidP="00D958A3">
            <w:pPr>
              <w:jc w:val="center"/>
              <w:rPr>
                <w:rFonts w:cstheme="minorHAnsi"/>
                <w:sz w:val="16"/>
                <w:szCs w:val="16"/>
              </w:rPr>
            </w:pPr>
            <w:r w:rsidRPr="006C0D74">
              <w:rPr>
                <w:rFonts w:cstheme="minorHAnsi"/>
                <w:sz w:val="16"/>
                <w:szCs w:val="16"/>
              </w:rPr>
              <w:t>19</w:t>
            </w:r>
          </w:p>
          <w:p w14:paraId="199665AC" w14:textId="77777777" w:rsidR="00602DA9" w:rsidRPr="006C0D74" w:rsidRDefault="00602DA9" w:rsidP="00D958A3">
            <w:pPr>
              <w:jc w:val="center"/>
              <w:rPr>
                <w:rFonts w:cstheme="minorHAnsi"/>
                <w:sz w:val="16"/>
                <w:szCs w:val="16"/>
              </w:rPr>
            </w:pPr>
            <w:r w:rsidRPr="006C0D74">
              <w:rPr>
                <w:rFonts w:cstheme="minorHAnsi"/>
                <w:sz w:val="16"/>
                <w:szCs w:val="16"/>
              </w:rPr>
              <w:t>6.11%</w:t>
            </w:r>
          </w:p>
        </w:tc>
        <w:tc>
          <w:tcPr>
            <w:tcW w:w="783" w:type="dxa"/>
          </w:tcPr>
          <w:p w14:paraId="39C73D51" w14:textId="77777777" w:rsidR="00602DA9" w:rsidRPr="006C0D74" w:rsidRDefault="00602DA9" w:rsidP="00D958A3">
            <w:pPr>
              <w:jc w:val="center"/>
              <w:rPr>
                <w:rFonts w:cstheme="minorHAnsi"/>
                <w:sz w:val="16"/>
                <w:szCs w:val="16"/>
              </w:rPr>
            </w:pPr>
            <w:r w:rsidRPr="006C0D74">
              <w:rPr>
                <w:rFonts w:cstheme="minorHAnsi"/>
                <w:sz w:val="16"/>
                <w:szCs w:val="16"/>
              </w:rPr>
              <w:t>10</w:t>
            </w:r>
          </w:p>
          <w:p w14:paraId="2B88315B" w14:textId="77777777" w:rsidR="00602DA9" w:rsidRPr="006C0D74" w:rsidRDefault="00602DA9" w:rsidP="00D958A3">
            <w:pPr>
              <w:jc w:val="center"/>
              <w:rPr>
                <w:rFonts w:cstheme="minorHAnsi"/>
                <w:sz w:val="16"/>
                <w:szCs w:val="16"/>
              </w:rPr>
            </w:pPr>
            <w:r w:rsidRPr="006C0D74">
              <w:rPr>
                <w:rFonts w:cstheme="minorHAnsi"/>
                <w:sz w:val="16"/>
                <w:szCs w:val="16"/>
              </w:rPr>
              <w:t>3.22%</w:t>
            </w:r>
          </w:p>
        </w:tc>
        <w:tc>
          <w:tcPr>
            <w:tcW w:w="792" w:type="dxa"/>
          </w:tcPr>
          <w:p w14:paraId="22DA3D3D" w14:textId="77777777" w:rsidR="00602DA9" w:rsidRPr="006C0D74" w:rsidRDefault="00602DA9" w:rsidP="00D958A3">
            <w:pPr>
              <w:jc w:val="center"/>
              <w:rPr>
                <w:rFonts w:cstheme="minorHAnsi"/>
                <w:sz w:val="16"/>
                <w:szCs w:val="16"/>
              </w:rPr>
            </w:pPr>
            <w:r w:rsidRPr="006C0D74">
              <w:rPr>
                <w:rFonts w:cstheme="minorHAnsi"/>
                <w:sz w:val="16"/>
                <w:szCs w:val="16"/>
              </w:rPr>
              <w:t>4</w:t>
            </w:r>
          </w:p>
          <w:p w14:paraId="296C0416" w14:textId="77777777" w:rsidR="00602DA9" w:rsidRPr="006C0D74" w:rsidRDefault="00602DA9" w:rsidP="00D958A3">
            <w:pPr>
              <w:jc w:val="center"/>
              <w:rPr>
                <w:rFonts w:cstheme="minorHAnsi"/>
                <w:sz w:val="16"/>
                <w:szCs w:val="16"/>
              </w:rPr>
            </w:pPr>
            <w:r w:rsidRPr="006C0D74">
              <w:rPr>
                <w:rFonts w:cstheme="minorHAnsi"/>
                <w:sz w:val="16"/>
                <w:szCs w:val="16"/>
              </w:rPr>
              <w:t>1.29%</w:t>
            </w:r>
          </w:p>
        </w:tc>
        <w:tc>
          <w:tcPr>
            <w:tcW w:w="768" w:type="dxa"/>
          </w:tcPr>
          <w:p w14:paraId="2FE578F0" w14:textId="77777777" w:rsidR="00602DA9" w:rsidRPr="006C0D74" w:rsidRDefault="00602DA9" w:rsidP="00D958A3">
            <w:pPr>
              <w:jc w:val="center"/>
              <w:rPr>
                <w:rFonts w:cstheme="minorHAnsi"/>
                <w:sz w:val="16"/>
                <w:szCs w:val="16"/>
              </w:rPr>
            </w:pPr>
            <w:r w:rsidRPr="006C0D74">
              <w:rPr>
                <w:rFonts w:cstheme="minorHAnsi"/>
                <w:sz w:val="16"/>
                <w:szCs w:val="16"/>
              </w:rPr>
              <w:t>2</w:t>
            </w:r>
          </w:p>
          <w:p w14:paraId="115D6AD4" w14:textId="77777777" w:rsidR="00602DA9" w:rsidRPr="006C0D74" w:rsidRDefault="00602DA9" w:rsidP="00D958A3">
            <w:pPr>
              <w:jc w:val="center"/>
              <w:rPr>
                <w:rFonts w:cstheme="minorHAnsi"/>
                <w:sz w:val="16"/>
                <w:szCs w:val="16"/>
              </w:rPr>
            </w:pPr>
            <w:r w:rsidRPr="006C0D74">
              <w:rPr>
                <w:rFonts w:cstheme="minorHAnsi"/>
                <w:sz w:val="16"/>
                <w:szCs w:val="16"/>
              </w:rPr>
              <w:t>0.64%</w:t>
            </w:r>
          </w:p>
        </w:tc>
      </w:tr>
    </w:tbl>
    <w:p w14:paraId="44891BBF" w14:textId="77777777" w:rsidR="00602DA9" w:rsidRPr="006C0D74" w:rsidRDefault="00602DA9" w:rsidP="00602DA9"/>
    <w:p w14:paraId="5AFA459A" w14:textId="45AEA246" w:rsidR="00602DA9" w:rsidRPr="006C0D74" w:rsidRDefault="00602DA9" w:rsidP="00602DA9">
      <w:pPr>
        <w:keepNext/>
        <w:spacing w:after="0"/>
      </w:pPr>
      <w:r w:rsidRPr="006C0D74">
        <w:rPr>
          <w:noProof/>
        </w:rPr>
        <w:lastRenderedPageBreak/>
        <w:drawing>
          <wp:inline distT="0" distB="0" distL="0" distR="0" wp14:anchorId="044C91FE" wp14:editId="08896AD5">
            <wp:extent cx="5448300" cy="4324350"/>
            <wp:effectExtent l="0" t="0" r="0" b="0"/>
            <wp:docPr id="46" name="Chart 46">
              <a:extLst xmlns:a="http://schemas.openxmlformats.org/drawingml/2006/main">
                <a:ext uri="{FF2B5EF4-FFF2-40B4-BE49-F238E27FC236}">
                  <a16:creationId xmlns:a16="http://schemas.microsoft.com/office/drawing/2014/main" id="{E65A8DFF-CDD6-44A2-B72A-26138CF2A2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D4F9A3C" w14:textId="12B93772" w:rsidR="00602DA9" w:rsidRPr="006C0D74" w:rsidRDefault="00602DA9" w:rsidP="00EC2A8C">
      <w:pPr>
        <w:pStyle w:val="Caption"/>
      </w:pPr>
      <w:r w:rsidRPr="006C0D74">
        <w:t xml:space="preserve">Figure </w:t>
      </w:r>
      <w:r w:rsidR="00083796" w:rsidRPr="006C0D74">
        <w:t>4</w:t>
      </w:r>
      <w:r w:rsidRPr="006C0D74">
        <w:t>.</w:t>
      </w:r>
      <w:r w:rsidR="00EC2A8C" w:rsidRPr="006C0D74">
        <w:t>5</w:t>
      </w:r>
      <w:r w:rsidRPr="006C0D74">
        <w:t>: Average score of the statements for the subscale 4: Rape myths (part 2). Statements recoded, a score of 1 which was strongly disagree is now a score of 5 and vice versa.</w:t>
      </w:r>
    </w:p>
    <w:p w14:paraId="4F8F24EB" w14:textId="03A0EEF5" w:rsidR="00602DA9" w:rsidRPr="006C0D74" w:rsidRDefault="00602DA9" w:rsidP="00602DA9">
      <w:pPr>
        <w:spacing w:after="0" w:line="480" w:lineRule="auto"/>
        <w:jc w:val="both"/>
        <w:rPr>
          <w:sz w:val="24"/>
          <w:szCs w:val="24"/>
        </w:rPr>
      </w:pPr>
      <w:r w:rsidRPr="006C0D74">
        <w:rPr>
          <w:sz w:val="24"/>
          <w:szCs w:val="24"/>
        </w:rPr>
        <w:t xml:space="preserve">Following item analysis, discriminative analysis of scale items was </w:t>
      </w:r>
      <w:r w:rsidR="005F48AA" w:rsidRPr="006C0D74">
        <w:rPr>
          <w:sz w:val="24"/>
          <w:szCs w:val="24"/>
        </w:rPr>
        <w:t>conducted</w:t>
      </w:r>
      <w:r w:rsidRPr="006C0D74">
        <w:rPr>
          <w:sz w:val="24"/>
          <w:szCs w:val="24"/>
        </w:rPr>
        <w:t xml:space="preserve">. Discriminative analysis uses Levene’s test for significance to </w:t>
      </w:r>
      <w:r w:rsidRPr="006C0D74">
        <w:rPr>
          <w:rFonts w:cstheme="minorHAnsi"/>
          <w:sz w:val="24"/>
          <w:szCs w:val="24"/>
        </w:rPr>
        <w:t xml:space="preserve">determine the difference between </w:t>
      </w:r>
      <w:r w:rsidR="00654B03" w:rsidRPr="006C0D74">
        <w:rPr>
          <w:rFonts w:cstheme="minorHAnsi"/>
          <w:sz w:val="24"/>
          <w:szCs w:val="24"/>
        </w:rPr>
        <w:t>participants</w:t>
      </w:r>
      <w:r w:rsidRPr="006C0D74">
        <w:rPr>
          <w:rFonts w:cstheme="minorHAnsi"/>
          <w:sz w:val="24"/>
          <w:szCs w:val="24"/>
        </w:rPr>
        <w:t xml:space="preserve"> with </w:t>
      </w:r>
      <w:r w:rsidR="00321E66" w:rsidRPr="006C0D74">
        <w:rPr>
          <w:rFonts w:cstheme="minorHAnsi"/>
          <w:sz w:val="24"/>
          <w:szCs w:val="24"/>
        </w:rPr>
        <w:t>a positive</w:t>
      </w:r>
      <w:r w:rsidRPr="006C0D74">
        <w:rPr>
          <w:rFonts w:cstheme="minorHAnsi"/>
          <w:sz w:val="24"/>
          <w:szCs w:val="24"/>
        </w:rPr>
        <w:t xml:space="preserve"> view of a statement, and those with </w:t>
      </w:r>
      <w:r w:rsidR="00CD4112" w:rsidRPr="006C0D74">
        <w:rPr>
          <w:rFonts w:cstheme="minorHAnsi"/>
          <w:sz w:val="24"/>
          <w:szCs w:val="24"/>
        </w:rPr>
        <w:t>an extremely negative</w:t>
      </w:r>
      <w:r w:rsidRPr="006C0D74">
        <w:rPr>
          <w:rFonts w:cstheme="minorHAnsi"/>
          <w:sz w:val="24"/>
          <w:szCs w:val="24"/>
        </w:rPr>
        <w:t xml:space="preserve"> view. If there is no significant difference in the scores of the two groups, then this shows that the item does not discriminate between participants with different opinions of the scale statements. Ultimately, the item is</w:t>
      </w:r>
      <w:r w:rsidR="00654B03" w:rsidRPr="006C0D74">
        <w:rPr>
          <w:rFonts w:cstheme="minorHAnsi"/>
          <w:sz w:val="24"/>
          <w:szCs w:val="24"/>
        </w:rPr>
        <w:t xml:space="preserve"> therefore</w:t>
      </w:r>
      <w:r w:rsidRPr="006C0D74">
        <w:rPr>
          <w:rFonts w:cstheme="minorHAnsi"/>
          <w:sz w:val="24"/>
          <w:szCs w:val="24"/>
        </w:rPr>
        <w:t xml:space="preserve"> not useful and should not be included in the scale</w:t>
      </w:r>
      <w:r w:rsidRPr="006C0D74">
        <w:rPr>
          <w:sz w:val="24"/>
          <w:szCs w:val="24"/>
        </w:rPr>
        <w:t xml:space="preserve">. In this case of discriminative analysis only one statement (rapes are committed by strangers) did not significantly discriminate between positive and negative views. </w:t>
      </w:r>
      <w:r w:rsidRPr="006C0D74">
        <w:rPr>
          <w:rFonts w:cstheme="minorHAnsi"/>
          <w:sz w:val="24"/>
          <w:szCs w:val="24"/>
        </w:rPr>
        <w:t xml:space="preserve">This statement is not specific enough, which is the reason as to why it does not significantly discriminate. Those with opposing views would simply answer agree based on </w:t>
      </w:r>
      <w:r w:rsidR="003112F0" w:rsidRPr="006C0D74">
        <w:rPr>
          <w:rFonts w:cstheme="minorHAnsi"/>
          <w:sz w:val="24"/>
          <w:szCs w:val="24"/>
        </w:rPr>
        <w:t>those rapes</w:t>
      </w:r>
      <w:r w:rsidRPr="006C0D74">
        <w:rPr>
          <w:rFonts w:cstheme="minorHAnsi"/>
          <w:sz w:val="24"/>
          <w:szCs w:val="24"/>
        </w:rPr>
        <w:t xml:space="preserve"> do occur by strangers or disagree based on rapes occurring </w:t>
      </w:r>
      <w:r w:rsidRPr="006C0D74">
        <w:rPr>
          <w:rFonts w:cstheme="minorHAnsi"/>
          <w:sz w:val="24"/>
          <w:szCs w:val="24"/>
        </w:rPr>
        <w:lastRenderedPageBreak/>
        <w:t xml:space="preserve">with the perpetrator being someone known to the victim and ultimately the item does not discriminate between the two views. </w:t>
      </w:r>
      <w:r w:rsidRPr="006C0D74">
        <w:rPr>
          <w:sz w:val="24"/>
          <w:szCs w:val="24"/>
        </w:rPr>
        <w:t xml:space="preserve">However, this statement is one of the most common rape myths held in society and subsequently a good indicator by itself as to whether an individual holds negative beliefs and attitudes. Therefore, will remain within the scale. Full data for discriminative analysis can be found in appendix </w:t>
      </w:r>
      <w:r w:rsidR="009C0EA1" w:rsidRPr="006C0D74">
        <w:rPr>
          <w:sz w:val="24"/>
          <w:szCs w:val="24"/>
        </w:rPr>
        <w:t>H.</w:t>
      </w:r>
      <w:r w:rsidRPr="006C0D74">
        <w:rPr>
          <w:sz w:val="24"/>
          <w:szCs w:val="24"/>
        </w:rPr>
        <w:t xml:space="preserve"> </w:t>
      </w:r>
    </w:p>
    <w:p w14:paraId="41883A44" w14:textId="0C69C5A9" w:rsidR="00602DA9" w:rsidRPr="006C0D74" w:rsidRDefault="00602DA9" w:rsidP="00602DA9">
      <w:pPr>
        <w:spacing w:after="0" w:line="480" w:lineRule="auto"/>
        <w:jc w:val="both"/>
        <w:rPr>
          <w:sz w:val="24"/>
          <w:szCs w:val="24"/>
        </w:rPr>
      </w:pPr>
      <w:r w:rsidRPr="006C0D74">
        <w:rPr>
          <w:sz w:val="24"/>
          <w:szCs w:val="24"/>
        </w:rPr>
        <w:t xml:space="preserve">The final analysis </w:t>
      </w:r>
      <w:r w:rsidR="005F48AA" w:rsidRPr="006C0D74">
        <w:rPr>
          <w:sz w:val="24"/>
          <w:szCs w:val="24"/>
        </w:rPr>
        <w:t>conducted</w:t>
      </w:r>
      <w:r w:rsidRPr="006C0D74">
        <w:rPr>
          <w:sz w:val="24"/>
          <w:szCs w:val="24"/>
        </w:rPr>
        <w:t xml:space="preserve"> within the scale reliability is internal consistency reliability analysis. Split half reliability scores alongside overall Cronbach alphas scores were generated for the Pre-Jury Screening Tool (P-JST). The P-JST Cronbach alpha for the scale as a whole was (</w:t>
      </w:r>
      <w:r w:rsidRPr="006C0D74">
        <w:rPr>
          <w:rFonts w:cstheme="minorHAnsi"/>
          <w:sz w:val="24"/>
          <w:szCs w:val="24"/>
        </w:rPr>
        <w:t>α = .929), and for each subscale: Perceptions surrounding consent (α = .766), influences on consent (α = .729), validity and need for biological evidence (α = .589) and beliefs about rape myths (α = .913).</w:t>
      </w:r>
      <w:r w:rsidRPr="006C0D74">
        <w:rPr>
          <w:sz w:val="24"/>
          <w:szCs w:val="24"/>
        </w:rPr>
        <w:t xml:space="preserve"> According to Salkind (2015) any Cronbach alpha above .70 shows a good split half reliability, with those nearing 1 showing excellent reliability and that the items in the scale are highly correlated. Salkind also states that the Cronbach alpha is sensitive to the number of items in the split half test. For example, they suggest that a larger number of items may result in a larger alpha and subsequently a smaller number of items will result in a small alpha. Although, subscale 3 was removed from the finalised scale due to non-significant reliability, the low Cronbach alpha showing poor reliability may be due to only 3 items being measured. </w:t>
      </w:r>
    </w:p>
    <w:p w14:paraId="223015F3" w14:textId="6FA0DDB0" w:rsidR="00602DA9" w:rsidRPr="006C0D74" w:rsidRDefault="00602DA9" w:rsidP="00602DA9">
      <w:pPr>
        <w:pStyle w:val="CommentText"/>
        <w:spacing w:after="0" w:line="480" w:lineRule="auto"/>
        <w:jc w:val="both"/>
        <w:rPr>
          <w:rFonts w:cstheme="minorHAnsi"/>
          <w:sz w:val="24"/>
          <w:szCs w:val="24"/>
        </w:rPr>
      </w:pPr>
      <w:r w:rsidRPr="006C0D74">
        <w:rPr>
          <w:rFonts w:cstheme="minorHAnsi"/>
          <w:sz w:val="24"/>
          <w:szCs w:val="24"/>
        </w:rPr>
        <w:t xml:space="preserve">The validity analysis </w:t>
      </w:r>
      <w:r w:rsidR="005F48AA" w:rsidRPr="006C0D74">
        <w:rPr>
          <w:rFonts w:cstheme="minorHAnsi"/>
          <w:sz w:val="24"/>
          <w:szCs w:val="24"/>
        </w:rPr>
        <w:t>conducted</w:t>
      </w:r>
      <w:r w:rsidRPr="006C0D74">
        <w:rPr>
          <w:rFonts w:cstheme="minorHAnsi"/>
          <w:sz w:val="24"/>
          <w:szCs w:val="24"/>
        </w:rPr>
        <w:t xml:space="preserve"> on the Pre-Jury Screening Tool aims to compare the validity of this scale to an already established and valid scale such as the Illinois Rape Myth Acceptance Scale (McMahon and Farmer, 2011). A positive correlation found between the two scales shows that the scales are measuring the same i.e., attitudes and beliefs and therefore the P-JST scale has good construct validity. In this case, the scale does </w:t>
      </w:r>
      <w:r w:rsidR="00040A9F" w:rsidRPr="006C0D74">
        <w:rPr>
          <w:rFonts w:cstheme="minorHAnsi"/>
          <w:sz w:val="24"/>
          <w:szCs w:val="24"/>
        </w:rPr>
        <w:t xml:space="preserve">have a good construct validity </w:t>
      </w:r>
      <w:r w:rsidRPr="006C0D74">
        <w:rPr>
          <w:rFonts w:cstheme="minorHAnsi"/>
          <w:sz w:val="24"/>
          <w:szCs w:val="24"/>
        </w:rPr>
        <w:t xml:space="preserve">with a correlation value of .071. If the value was </w:t>
      </w:r>
      <w:r w:rsidRPr="006C0D74">
        <w:rPr>
          <w:rFonts w:cstheme="minorHAnsi"/>
          <w:sz w:val="24"/>
          <w:szCs w:val="24"/>
        </w:rPr>
        <w:lastRenderedPageBreak/>
        <w:t xml:space="preserve">negative, then the scales are measuring something different and could even be opposing scales. The validity analysis also looks for significance and if the number of participants involved are enough to give the scale significance. This scale is not significant with a value of .098 but still shows that there is evidence for good construct validity but may not enough participants to be sure. </w:t>
      </w:r>
    </w:p>
    <w:p w14:paraId="29C6DD8D" w14:textId="77777777" w:rsidR="00602DA9" w:rsidRPr="006C0D74" w:rsidRDefault="00602DA9" w:rsidP="00602DA9">
      <w:pPr>
        <w:spacing w:after="0" w:line="480" w:lineRule="auto"/>
        <w:jc w:val="both"/>
        <w:rPr>
          <w:sz w:val="24"/>
          <w:szCs w:val="24"/>
        </w:rPr>
      </w:pPr>
      <w:r w:rsidRPr="006C0D74">
        <w:rPr>
          <w:sz w:val="24"/>
          <w:szCs w:val="24"/>
        </w:rPr>
        <w:t xml:space="preserve">Of the 42 items on the proposed scale, only 5 items were found to either not significantly correlated with the other items or did not significantly discriminate between those who strongly believe in myths and those who do not strongly believe in myths. However, two statements regarding verbal consent and rapes only occurring by strangers were kept as they are important statements to gain public views on. Therefore, for future use this scale after analysis will be a 39-item scale with the whole of subscale 3 removed due to it not measuring the same attitudes as the rest of the scale. </w:t>
      </w:r>
    </w:p>
    <w:p w14:paraId="4D2E2EA2" w14:textId="4FF428CE" w:rsidR="00602DA9" w:rsidRPr="00232E65" w:rsidRDefault="00602DA9" w:rsidP="001258C4">
      <w:pPr>
        <w:pStyle w:val="Heading3"/>
        <w:numPr>
          <w:ilvl w:val="2"/>
          <w:numId w:val="48"/>
        </w:numPr>
      </w:pPr>
      <w:bookmarkStart w:id="202" w:name="_Toc125708793"/>
      <w:r w:rsidRPr="00232E65">
        <w:t>Demographics</w:t>
      </w:r>
      <w:bookmarkEnd w:id="202"/>
    </w:p>
    <w:p w14:paraId="7FBFD078" w14:textId="1DFDE265" w:rsidR="00602DA9" w:rsidRPr="006C0D74" w:rsidRDefault="00602DA9" w:rsidP="00602DA9">
      <w:pPr>
        <w:pStyle w:val="CommentText"/>
        <w:spacing w:after="0" w:line="480" w:lineRule="auto"/>
        <w:jc w:val="both"/>
        <w:rPr>
          <w:rFonts w:cstheme="minorHAnsi"/>
          <w:sz w:val="24"/>
          <w:szCs w:val="24"/>
        </w:rPr>
      </w:pPr>
      <w:r w:rsidRPr="006C0D74">
        <w:rPr>
          <w:rFonts w:cstheme="minorHAnsi"/>
          <w:sz w:val="24"/>
          <w:szCs w:val="24"/>
        </w:rPr>
        <w:t xml:space="preserve">While the item analysis is good for determining scale reliability and validity, there are some key data points that were found during the data analysis. This study and other studies that have generated literature surrounding ‘rape myth acceptance scales’ have demonstrated that a number of demographics hold false and prejudicial beliefs about rape, </w:t>
      </w:r>
      <w:r w:rsidR="00A65DB0" w:rsidRPr="006C0D74">
        <w:rPr>
          <w:rFonts w:cstheme="minorHAnsi"/>
          <w:sz w:val="24"/>
          <w:szCs w:val="24"/>
        </w:rPr>
        <w:t>consent,</w:t>
      </w:r>
      <w:r w:rsidRPr="006C0D74">
        <w:rPr>
          <w:rFonts w:cstheme="minorHAnsi"/>
          <w:sz w:val="24"/>
          <w:szCs w:val="24"/>
        </w:rPr>
        <w:t xml:space="preserve"> and blame. In a comprehensive review of the literature Suarez and Gadalla (2010) and Dinos et al (2015) found that men are more likely to endorse such rape myths compared to women. The scores from the Pre-Jury Screening Tool for men and women, corroborates the statements of these two studies. In this study, the average score for women was 170 (out of 210), compared to the 156 scored by men</w:t>
      </w:r>
      <w:r w:rsidR="00E60168" w:rsidRPr="006C0D74">
        <w:rPr>
          <w:rFonts w:cstheme="minorHAnsi"/>
          <w:sz w:val="24"/>
          <w:szCs w:val="24"/>
        </w:rPr>
        <w:t>,</w:t>
      </w:r>
      <w:r w:rsidRPr="006C0D74">
        <w:rPr>
          <w:rFonts w:cstheme="minorHAnsi"/>
          <w:sz w:val="24"/>
          <w:szCs w:val="24"/>
        </w:rPr>
        <w:t xml:space="preserve"> suggesting men believe certain myths and misconceptions more than women. A study by Hockett et al (2016) investigated the education levels of the participants and whether that has </w:t>
      </w:r>
      <w:r w:rsidRPr="006C0D74">
        <w:rPr>
          <w:rFonts w:cstheme="minorHAnsi"/>
          <w:sz w:val="24"/>
          <w:szCs w:val="24"/>
        </w:rPr>
        <w:lastRenderedPageBreak/>
        <w:t>an impact on the belief in rape myths. They found the less educated participants are also more likely to believe in myths and misconceptions. This study looked at levels of expertise in the area of sexual offences rather than education,</w:t>
      </w:r>
      <w:r w:rsidR="00A02E7D" w:rsidRPr="006C0D74">
        <w:rPr>
          <w:rFonts w:cstheme="minorHAnsi"/>
          <w:sz w:val="24"/>
          <w:szCs w:val="24"/>
        </w:rPr>
        <w:t xml:space="preserve"> and</w:t>
      </w:r>
      <w:r w:rsidRPr="006C0D74">
        <w:rPr>
          <w:rFonts w:cstheme="minorHAnsi"/>
          <w:sz w:val="24"/>
          <w:szCs w:val="24"/>
        </w:rPr>
        <w:t xml:space="preserve"> it determined that the more expertise an individual possesses the less likely they are to believe in these myths. The average score of someone who has no expertise was calculated to be 166 compared to the score of 180 for someone who possesses over 21 years of expertise. Other demographic characteristics suggest that those who agree or are more accepting of myths tend to be older, other studies have also found this (</w:t>
      </w:r>
      <w:r w:rsidR="00BB6174" w:rsidRPr="006C0D74">
        <w:rPr>
          <w:rFonts w:cstheme="minorHAnsi"/>
          <w:sz w:val="24"/>
          <w:szCs w:val="24"/>
        </w:rPr>
        <w:t>e.g.,</w:t>
      </w:r>
      <w:r w:rsidRPr="006C0D74">
        <w:rPr>
          <w:rFonts w:cstheme="minorHAnsi"/>
          <w:sz w:val="24"/>
          <w:szCs w:val="24"/>
        </w:rPr>
        <w:t xml:space="preserve"> McGee et al, 2011; Anderson et al, 1997). </w:t>
      </w:r>
    </w:p>
    <w:p w14:paraId="7CAD80B4" w14:textId="4D445C8D" w:rsidR="00602DA9" w:rsidRPr="00232E65" w:rsidRDefault="00602DA9" w:rsidP="00364240">
      <w:pPr>
        <w:pStyle w:val="Heading3"/>
        <w:numPr>
          <w:ilvl w:val="2"/>
          <w:numId w:val="48"/>
        </w:numPr>
      </w:pPr>
      <w:bookmarkStart w:id="203" w:name="_Toc125708794"/>
      <w:r w:rsidRPr="00232E65">
        <w:t>Consent</w:t>
      </w:r>
      <w:bookmarkEnd w:id="203"/>
    </w:p>
    <w:p w14:paraId="272F7600" w14:textId="722EDB1D" w:rsidR="00602DA9" w:rsidRPr="006C0D74" w:rsidRDefault="00602DA9" w:rsidP="00602DA9">
      <w:pPr>
        <w:pStyle w:val="CommentText"/>
        <w:spacing w:after="0" w:line="480" w:lineRule="auto"/>
        <w:jc w:val="both"/>
        <w:rPr>
          <w:sz w:val="24"/>
          <w:szCs w:val="24"/>
        </w:rPr>
      </w:pPr>
      <w:r w:rsidRPr="006C0D74">
        <w:rPr>
          <w:sz w:val="24"/>
          <w:szCs w:val="24"/>
        </w:rPr>
        <w:t xml:space="preserve">In 1999 Hickman and Muehlenhard defined consent as “free given verbal or nonverbal communication of a feeling of willingness to engage in sexual activity”. The statements surrounding verbal and nonverbal cues for consent fall below the average percentage of agreement for the majority of other statements made in </w:t>
      </w:r>
      <w:r w:rsidR="00F5798D" w:rsidRPr="006C0D74">
        <w:rPr>
          <w:sz w:val="24"/>
          <w:szCs w:val="24"/>
        </w:rPr>
        <w:t>Table</w:t>
      </w:r>
      <w:r w:rsidRPr="006C0D74">
        <w:rPr>
          <w:sz w:val="24"/>
          <w:szCs w:val="24"/>
        </w:rPr>
        <w:t xml:space="preserve"> </w:t>
      </w:r>
      <w:r w:rsidR="00C22301" w:rsidRPr="006C0D74">
        <w:rPr>
          <w:sz w:val="24"/>
          <w:szCs w:val="24"/>
        </w:rPr>
        <w:t>4</w:t>
      </w:r>
      <w:r w:rsidR="00EC1056" w:rsidRPr="006C0D74">
        <w:rPr>
          <w:sz w:val="24"/>
          <w:szCs w:val="24"/>
        </w:rPr>
        <w:t>.2</w:t>
      </w:r>
      <w:r w:rsidRPr="006C0D74">
        <w:rPr>
          <w:sz w:val="24"/>
          <w:szCs w:val="24"/>
        </w:rPr>
        <w:t xml:space="preserve"> surrounding consent. This shows the disparity in the views regarding how consent is given or retracted. Firstly, taking verbal, it has </w:t>
      </w:r>
      <w:r w:rsidR="00EC1056" w:rsidRPr="006C0D74">
        <w:rPr>
          <w:sz w:val="24"/>
          <w:szCs w:val="24"/>
        </w:rPr>
        <w:t>long</w:t>
      </w:r>
      <w:r w:rsidRPr="006C0D74">
        <w:rPr>
          <w:sz w:val="24"/>
          <w:szCs w:val="24"/>
        </w:rPr>
        <w:t xml:space="preserve"> been agreed that “no means no” and “yes means yes” when it comes to consent (Dougherty, 2015). However, this has begun to change as seen by less than 50% of the individuals in this study agreeing or strongly agreeing that a verbal “yes” is needed every time intercourse occurs. </w:t>
      </w:r>
    </w:p>
    <w:p w14:paraId="62CE942C" w14:textId="4FE86695" w:rsidR="00602DA9" w:rsidRPr="006C0D74" w:rsidRDefault="00602DA9" w:rsidP="00602DA9">
      <w:pPr>
        <w:pStyle w:val="CommentText"/>
        <w:spacing w:after="0" w:line="480" w:lineRule="auto"/>
        <w:jc w:val="both"/>
        <w:rPr>
          <w:sz w:val="24"/>
          <w:szCs w:val="24"/>
        </w:rPr>
      </w:pPr>
      <w:r w:rsidRPr="006C0D74">
        <w:rPr>
          <w:rFonts w:cstheme="minorHAnsi"/>
          <w:sz w:val="24"/>
          <w:szCs w:val="24"/>
        </w:rPr>
        <w:t xml:space="preserve">A number of studies have demonstrated that out of the two methods to signal consent, verbal and nonverbal the preferred approach is nonverbal cues: </w:t>
      </w:r>
      <w:r w:rsidR="00EC1056" w:rsidRPr="006C0D74">
        <w:rPr>
          <w:rFonts w:cstheme="minorHAnsi"/>
          <w:sz w:val="24"/>
          <w:szCs w:val="24"/>
        </w:rPr>
        <w:t xml:space="preserve">i.e., </w:t>
      </w:r>
      <w:r w:rsidRPr="006C0D74">
        <w:rPr>
          <w:rFonts w:cstheme="minorHAnsi"/>
          <w:sz w:val="24"/>
          <w:szCs w:val="24"/>
        </w:rPr>
        <w:t>kissing, getting physically closer intimately touching. Additionally, the responding answer to those nonverbal cues by the other party is</w:t>
      </w:r>
      <w:r w:rsidR="0037409A" w:rsidRPr="006C0D74">
        <w:rPr>
          <w:rFonts w:cstheme="minorHAnsi"/>
          <w:sz w:val="24"/>
          <w:szCs w:val="24"/>
        </w:rPr>
        <w:t xml:space="preserve"> to</w:t>
      </w:r>
      <w:r w:rsidRPr="006C0D74">
        <w:rPr>
          <w:rFonts w:cstheme="minorHAnsi"/>
          <w:sz w:val="24"/>
          <w:szCs w:val="24"/>
        </w:rPr>
        <w:t xml:space="preserve"> not respond or resist their partners advances (Hall, 1998; Humphries, 2007; Humphries and Brousseau 2010). However, this leads </w:t>
      </w:r>
      <w:r w:rsidRPr="006C0D74">
        <w:rPr>
          <w:rFonts w:cstheme="minorHAnsi"/>
          <w:sz w:val="24"/>
          <w:szCs w:val="24"/>
        </w:rPr>
        <w:lastRenderedPageBreak/>
        <w:t>onto the concept of ‘token resistance</w:t>
      </w:r>
      <w:r w:rsidR="00A65DB0" w:rsidRPr="006C0D74">
        <w:rPr>
          <w:rFonts w:cstheme="minorHAnsi"/>
          <w:sz w:val="24"/>
          <w:szCs w:val="24"/>
        </w:rPr>
        <w:t>.’</w:t>
      </w:r>
      <w:r w:rsidRPr="006C0D74">
        <w:rPr>
          <w:rFonts w:cstheme="minorHAnsi"/>
          <w:sz w:val="24"/>
          <w:szCs w:val="24"/>
        </w:rPr>
        <w:t xml:space="preserve"> </w:t>
      </w:r>
      <w:r w:rsidRPr="006C0D74">
        <w:rPr>
          <w:sz w:val="24"/>
          <w:szCs w:val="24"/>
        </w:rPr>
        <w:t>‘Token resistance’ is the concept of resisting or refusing sexual activity while intending to engage in that activity and is a form of sexual miscommunication that may lead to a man’s misunderstanding of consent (Muehlenhard and Rodgers, 1998; Shafer, 2018)</w:t>
      </w:r>
      <w:r w:rsidR="00A65DB0" w:rsidRPr="006C0D74">
        <w:rPr>
          <w:sz w:val="24"/>
          <w:szCs w:val="24"/>
        </w:rPr>
        <w:t xml:space="preserve">. </w:t>
      </w:r>
      <w:r w:rsidRPr="006C0D74">
        <w:rPr>
          <w:sz w:val="24"/>
          <w:szCs w:val="24"/>
        </w:rPr>
        <w:t>Muehlenhard and Rodgers suggest that there is a traditional sexual script that implies that women “are not supposed to directly indicate their sexual interest” and therefore, men are supposed to “take the initiative even when a woman indicates verbally that she is unwilling to have sex, as the presumption that the initial resistance is only a token</w:t>
      </w:r>
      <w:r w:rsidR="00A65DB0" w:rsidRPr="006C0D74">
        <w:rPr>
          <w:sz w:val="24"/>
          <w:szCs w:val="24"/>
        </w:rPr>
        <w:t>.”</w:t>
      </w:r>
      <w:r w:rsidRPr="006C0D74">
        <w:rPr>
          <w:sz w:val="24"/>
          <w:szCs w:val="24"/>
        </w:rPr>
        <w:t xml:space="preserve"> Garcia (1998) conducted research into the perceptions surrounding ‘token resistance’ and similarly found that men are socialised that women who show resistance towards sexual activity are “playing hard to get”.</w:t>
      </w:r>
    </w:p>
    <w:p w14:paraId="2A174257" w14:textId="3F540442" w:rsidR="00602DA9" w:rsidRPr="006C0D74" w:rsidRDefault="00602DA9" w:rsidP="002F519C">
      <w:pPr>
        <w:pStyle w:val="Caption"/>
      </w:pPr>
      <w:r w:rsidRPr="006C0D74">
        <w:t xml:space="preserve">Table </w:t>
      </w:r>
      <w:r w:rsidR="00F6112B" w:rsidRPr="006C0D74">
        <w:t>4</w:t>
      </w:r>
      <w:r w:rsidRPr="006C0D74">
        <w:t>.7: Percentage level of agreement to statements surrounding consent.</w:t>
      </w:r>
    </w:p>
    <w:tbl>
      <w:tblPr>
        <w:tblStyle w:val="TableGrid"/>
        <w:tblW w:w="8533" w:type="dxa"/>
        <w:tblLayout w:type="fixed"/>
        <w:tblLook w:val="04A0" w:firstRow="1" w:lastRow="0" w:firstColumn="1" w:lastColumn="0" w:noHBand="0" w:noVBand="1"/>
      </w:tblPr>
      <w:tblGrid>
        <w:gridCol w:w="4593"/>
        <w:gridCol w:w="2627"/>
        <w:gridCol w:w="1313"/>
      </w:tblGrid>
      <w:tr w:rsidR="006C0D74" w:rsidRPr="006C0D74" w14:paraId="12BBA396" w14:textId="77777777" w:rsidTr="00D958A3">
        <w:trPr>
          <w:trHeight w:val="256"/>
        </w:trPr>
        <w:tc>
          <w:tcPr>
            <w:tcW w:w="4593" w:type="dxa"/>
          </w:tcPr>
          <w:p w14:paraId="5958BBBA" w14:textId="77777777" w:rsidR="00602DA9" w:rsidRPr="006C0D74" w:rsidRDefault="00602DA9" w:rsidP="00D958A3">
            <w:pPr>
              <w:jc w:val="center"/>
              <w:rPr>
                <w:rFonts w:cstheme="minorHAnsi"/>
                <w:b/>
                <w:bCs/>
                <w:sz w:val="16"/>
                <w:szCs w:val="16"/>
              </w:rPr>
            </w:pPr>
            <w:r w:rsidRPr="006C0D74">
              <w:rPr>
                <w:rFonts w:cstheme="minorHAnsi"/>
                <w:b/>
                <w:bCs/>
                <w:sz w:val="16"/>
                <w:szCs w:val="16"/>
              </w:rPr>
              <w:t>Subscale 1: Perceptions surrounding consent</w:t>
            </w:r>
          </w:p>
        </w:tc>
        <w:tc>
          <w:tcPr>
            <w:tcW w:w="2627" w:type="dxa"/>
          </w:tcPr>
          <w:p w14:paraId="3C26AA48" w14:textId="77777777" w:rsidR="00602DA9" w:rsidRPr="006C0D74" w:rsidRDefault="00602DA9" w:rsidP="00D958A3">
            <w:pPr>
              <w:jc w:val="center"/>
              <w:rPr>
                <w:rFonts w:cstheme="minorHAnsi"/>
                <w:b/>
                <w:bCs/>
                <w:sz w:val="16"/>
                <w:szCs w:val="16"/>
              </w:rPr>
            </w:pPr>
            <w:r w:rsidRPr="006C0D74">
              <w:rPr>
                <w:rFonts w:cstheme="minorHAnsi"/>
                <w:b/>
                <w:bCs/>
                <w:sz w:val="16"/>
                <w:szCs w:val="16"/>
              </w:rPr>
              <w:t>Ratio</w:t>
            </w:r>
          </w:p>
        </w:tc>
        <w:tc>
          <w:tcPr>
            <w:tcW w:w="1313" w:type="dxa"/>
          </w:tcPr>
          <w:p w14:paraId="325F7296" w14:textId="77777777" w:rsidR="00602DA9" w:rsidRPr="006C0D74" w:rsidRDefault="00602DA9" w:rsidP="00D958A3">
            <w:pPr>
              <w:jc w:val="center"/>
              <w:rPr>
                <w:rFonts w:cstheme="minorHAnsi"/>
                <w:b/>
                <w:bCs/>
                <w:sz w:val="16"/>
                <w:szCs w:val="16"/>
              </w:rPr>
            </w:pPr>
            <w:r w:rsidRPr="006C0D74">
              <w:rPr>
                <w:rFonts w:cstheme="minorHAnsi"/>
                <w:b/>
                <w:bCs/>
                <w:sz w:val="16"/>
                <w:szCs w:val="16"/>
              </w:rPr>
              <w:t>Percentage</w:t>
            </w:r>
          </w:p>
        </w:tc>
      </w:tr>
      <w:tr w:rsidR="006C0D74" w:rsidRPr="006C0D74" w14:paraId="111C481A" w14:textId="77777777" w:rsidTr="00D958A3">
        <w:trPr>
          <w:trHeight w:val="513"/>
        </w:trPr>
        <w:tc>
          <w:tcPr>
            <w:tcW w:w="4593" w:type="dxa"/>
          </w:tcPr>
          <w:p w14:paraId="437F62B8" w14:textId="77777777" w:rsidR="00602DA9" w:rsidRPr="006C0D74" w:rsidRDefault="00602DA9" w:rsidP="00D958A3">
            <w:pPr>
              <w:jc w:val="center"/>
              <w:rPr>
                <w:rFonts w:cstheme="minorHAnsi"/>
                <w:sz w:val="16"/>
                <w:szCs w:val="16"/>
              </w:rPr>
            </w:pPr>
            <w:r w:rsidRPr="006C0D74">
              <w:rPr>
                <w:rFonts w:cstheme="minorHAnsi"/>
                <w:sz w:val="16"/>
                <w:szCs w:val="16"/>
              </w:rPr>
              <w:t>Consent should be obtained before any sexual activity.</w:t>
            </w:r>
          </w:p>
        </w:tc>
        <w:tc>
          <w:tcPr>
            <w:tcW w:w="2627" w:type="dxa"/>
          </w:tcPr>
          <w:p w14:paraId="08FB13A6" w14:textId="77777777" w:rsidR="00602DA9" w:rsidRPr="006C0D74" w:rsidRDefault="00602DA9" w:rsidP="00D958A3">
            <w:pPr>
              <w:jc w:val="center"/>
              <w:rPr>
                <w:rFonts w:cstheme="minorHAnsi"/>
                <w:sz w:val="16"/>
                <w:szCs w:val="16"/>
              </w:rPr>
            </w:pPr>
            <w:r w:rsidRPr="006C0D74">
              <w:rPr>
                <w:rFonts w:cstheme="minorHAnsi"/>
                <w:sz w:val="16"/>
                <w:szCs w:val="16"/>
              </w:rPr>
              <w:t>More than 9 in 10 people either agreed or strongly agreed.</w:t>
            </w:r>
          </w:p>
        </w:tc>
        <w:tc>
          <w:tcPr>
            <w:tcW w:w="1313" w:type="dxa"/>
          </w:tcPr>
          <w:p w14:paraId="232D82E0" w14:textId="77777777" w:rsidR="00602DA9" w:rsidRPr="006C0D74" w:rsidRDefault="00602DA9" w:rsidP="00D958A3">
            <w:pPr>
              <w:jc w:val="center"/>
              <w:rPr>
                <w:rFonts w:cstheme="minorHAnsi"/>
                <w:sz w:val="16"/>
                <w:szCs w:val="16"/>
              </w:rPr>
            </w:pPr>
            <w:r w:rsidRPr="006C0D74">
              <w:rPr>
                <w:rFonts w:cstheme="minorHAnsi"/>
                <w:sz w:val="16"/>
                <w:szCs w:val="16"/>
              </w:rPr>
              <w:t>94%</w:t>
            </w:r>
          </w:p>
          <w:p w14:paraId="24028E5D" w14:textId="77777777" w:rsidR="00602DA9" w:rsidRPr="006C0D74" w:rsidRDefault="00602DA9" w:rsidP="00D958A3">
            <w:pPr>
              <w:jc w:val="center"/>
              <w:rPr>
                <w:rFonts w:cstheme="minorHAnsi"/>
                <w:sz w:val="16"/>
                <w:szCs w:val="16"/>
              </w:rPr>
            </w:pPr>
          </w:p>
        </w:tc>
      </w:tr>
      <w:tr w:rsidR="006C0D74" w:rsidRPr="006C0D74" w14:paraId="25AF969C" w14:textId="77777777" w:rsidTr="00D958A3">
        <w:trPr>
          <w:trHeight w:val="513"/>
        </w:trPr>
        <w:tc>
          <w:tcPr>
            <w:tcW w:w="4593" w:type="dxa"/>
          </w:tcPr>
          <w:p w14:paraId="0506B769" w14:textId="77777777" w:rsidR="00602DA9" w:rsidRPr="006C0D74" w:rsidRDefault="00602DA9" w:rsidP="00D958A3">
            <w:pPr>
              <w:jc w:val="center"/>
              <w:rPr>
                <w:rFonts w:cstheme="minorHAnsi"/>
                <w:sz w:val="16"/>
                <w:szCs w:val="16"/>
              </w:rPr>
            </w:pPr>
            <w:r w:rsidRPr="006C0D74">
              <w:rPr>
                <w:rFonts w:cstheme="minorHAnsi"/>
                <w:sz w:val="16"/>
                <w:szCs w:val="16"/>
              </w:rPr>
              <w:t>A lack of acknowledged consent before intercourse is fundamentally what makes this an act of rape.</w:t>
            </w:r>
          </w:p>
        </w:tc>
        <w:tc>
          <w:tcPr>
            <w:tcW w:w="2627" w:type="dxa"/>
          </w:tcPr>
          <w:p w14:paraId="6DB6DFD4" w14:textId="77777777" w:rsidR="00602DA9" w:rsidRPr="006C0D74" w:rsidRDefault="00602DA9" w:rsidP="00D958A3">
            <w:pPr>
              <w:jc w:val="center"/>
              <w:rPr>
                <w:rFonts w:cstheme="minorHAnsi"/>
                <w:sz w:val="16"/>
                <w:szCs w:val="16"/>
              </w:rPr>
            </w:pPr>
            <w:r w:rsidRPr="006C0D74">
              <w:rPr>
                <w:rFonts w:cstheme="minorHAnsi"/>
                <w:sz w:val="16"/>
                <w:szCs w:val="16"/>
              </w:rPr>
              <w:t>3 in 4 people either agreed or strongly agreed</w:t>
            </w:r>
          </w:p>
        </w:tc>
        <w:tc>
          <w:tcPr>
            <w:tcW w:w="1313" w:type="dxa"/>
          </w:tcPr>
          <w:p w14:paraId="1BB5BA0F" w14:textId="77777777" w:rsidR="00602DA9" w:rsidRPr="006C0D74" w:rsidRDefault="00602DA9" w:rsidP="00D958A3">
            <w:pPr>
              <w:jc w:val="center"/>
              <w:rPr>
                <w:rFonts w:cstheme="minorHAnsi"/>
                <w:sz w:val="16"/>
                <w:szCs w:val="16"/>
              </w:rPr>
            </w:pPr>
            <w:r w:rsidRPr="006C0D74">
              <w:rPr>
                <w:rFonts w:cstheme="minorHAnsi"/>
                <w:sz w:val="16"/>
                <w:szCs w:val="16"/>
              </w:rPr>
              <w:t>76%</w:t>
            </w:r>
          </w:p>
        </w:tc>
      </w:tr>
      <w:tr w:rsidR="006C0D74" w:rsidRPr="006C0D74" w14:paraId="6B81BA44" w14:textId="77777777" w:rsidTr="00D958A3">
        <w:trPr>
          <w:trHeight w:val="529"/>
        </w:trPr>
        <w:tc>
          <w:tcPr>
            <w:tcW w:w="4593" w:type="dxa"/>
          </w:tcPr>
          <w:p w14:paraId="5C31AB3F" w14:textId="77777777" w:rsidR="00602DA9" w:rsidRPr="006C0D74" w:rsidRDefault="00602DA9" w:rsidP="00D958A3">
            <w:pPr>
              <w:jc w:val="center"/>
              <w:rPr>
                <w:rFonts w:cstheme="minorHAnsi"/>
                <w:sz w:val="16"/>
                <w:szCs w:val="16"/>
              </w:rPr>
            </w:pPr>
            <w:r w:rsidRPr="006C0D74">
              <w:rPr>
                <w:rFonts w:cstheme="minorHAnsi"/>
                <w:sz w:val="16"/>
                <w:szCs w:val="16"/>
              </w:rPr>
              <w:t>Any person can be raped.</w:t>
            </w:r>
          </w:p>
        </w:tc>
        <w:tc>
          <w:tcPr>
            <w:tcW w:w="2627" w:type="dxa"/>
          </w:tcPr>
          <w:p w14:paraId="78838226" w14:textId="77777777" w:rsidR="00602DA9" w:rsidRPr="006C0D74" w:rsidRDefault="00602DA9" w:rsidP="00D958A3">
            <w:pPr>
              <w:jc w:val="center"/>
              <w:rPr>
                <w:rFonts w:cstheme="minorHAnsi"/>
                <w:sz w:val="16"/>
                <w:szCs w:val="16"/>
              </w:rPr>
            </w:pPr>
            <w:r w:rsidRPr="006C0D74">
              <w:rPr>
                <w:rFonts w:cstheme="minorHAnsi"/>
                <w:sz w:val="16"/>
                <w:szCs w:val="16"/>
              </w:rPr>
              <w:t>More than 9 in 10 people either agreed or strongly agreed.</w:t>
            </w:r>
          </w:p>
        </w:tc>
        <w:tc>
          <w:tcPr>
            <w:tcW w:w="1313" w:type="dxa"/>
          </w:tcPr>
          <w:p w14:paraId="6824EC14" w14:textId="77777777" w:rsidR="00602DA9" w:rsidRPr="006C0D74" w:rsidRDefault="00602DA9" w:rsidP="00D958A3">
            <w:pPr>
              <w:jc w:val="center"/>
              <w:rPr>
                <w:rFonts w:cstheme="minorHAnsi"/>
                <w:sz w:val="16"/>
                <w:szCs w:val="16"/>
              </w:rPr>
            </w:pPr>
            <w:r w:rsidRPr="006C0D74">
              <w:rPr>
                <w:rFonts w:cstheme="minorHAnsi"/>
                <w:sz w:val="16"/>
                <w:szCs w:val="16"/>
              </w:rPr>
              <w:t>95%</w:t>
            </w:r>
          </w:p>
        </w:tc>
      </w:tr>
      <w:tr w:rsidR="006C0D74" w:rsidRPr="006C0D74" w14:paraId="752DE169" w14:textId="77777777" w:rsidTr="00D958A3">
        <w:trPr>
          <w:trHeight w:val="513"/>
        </w:trPr>
        <w:tc>
          <w:tcPr>
            <w:tcW w:w="4593" w:type="dxa"/>
          </w:tcPr>
          <w:p w14:paraId="6AD3BE55" w14:textId="77777777" w:rsidR="00602DA9" w:rsidRPr="006C0D74" w:rsidRDefault="00602DA9" w:rsidP="00D958A3">
            <w:pPr>
              <w:jc w:val="center"/>
              <w:rPr>
                <w:rFonts w:cstheme="minorHAnsi"/>
                <w:sz w:val="16"/>
                <w:szCs w:val="16"/>
              </w:rPr>
            </w:pPr>
            <w:r w:rsidRPr="006C0D74">
              <w:rPr>
                <w:rFonts w:cstheme="minorHAnsi"/>
                <w:sz w:val="16"/>
                <w:szCs w:val="16"/>
              </w:rPr>
              <w:t>Only males can rape another person.</w:t>
            </w:r>
          </w:p>
        </w:tc>
        <w:tc>
          <w:tcPr>
            <w:tcW w:w="2627" w:type="dxa"/>
          </w:tcPr>
          <w:p w14:paraId="5839B7FE" w14:textId="77777777" w:rsidR="00602DA9" w:rsidRPr="006C0D74" w:rsidRDefault="00602DA9" w:rsidP="00D958A3">
            <w:pPr>
              <w:jc w:val="center"/>
              <w:rPr>
                <w:rFonts w:cstheme="minorHAnsi"/>
                <w:sz w:val="16"/>
                <w:szCs w:val="16"/>
              </w:rPr>
            </w:pPr>
            <w:r w:rsidRPr="006C0D74">
              <w:rPr>
                <w:rFonts w:cstheme="minorHAnsi"/>
                <w:sz w:val="16"/>
                <w:szCs w:val="16"/>
              </w:rPr>
              <w:t>1 in 20 people either agreed or strongly agreed.</w:t>
            </w:r>
          </w:p>
        </w:tc>
        <w:tc>
          <w:tcPr>
            <w:tcW w:w="1313" w:type="dxa"/>
          </w:tcPr>
          <w:p w14:paraId="39546184" w14:textId="77777777" w:rsidR="00602DA9" w:rsidRPr="006C0D74" w:rsidRDefault="00602DA9" w:rsidP="00D958A3">
            <w:pPr>
              <w:jc w:val="center"/>
              <w:rPr>
                <w:rFonts w:cstheme="minorHAnsi"/>
                <w:sz w:val="16"/>
                <w:szCs w:val="16"/>
              </w:rPr>
            </w:pPr>
            <w:r w:rsidRPr="006C0D74">
              <w:rPr>
                <w:rFonts w:cstheme="minorHAnsi"/>
                <w:sz w:val="16"/>
                <w:szCs w:val="16"/>
              </w:rPr>
              <w:t>5%</w:t>
            </w:r>
          </w:p>
        </w:tc>
      </w:tr>
      <w:tr w:rsidR="006C0D74" w:rsidRPr="006C0D74" w14:paraId="5C919B2E" w14:textId="77777777" w:rsidTr="00D958A3">
        <w:trPr>
          <w:trHeight w:val="513"/>
        </w:trPr>
        <w:tc>
          <w:tcPr>
            <w:tcW w:w="4593" w:type="dxa"/>
          </w:tcPr>
          <w:p w14:paraId="7C2D7EE3" w14:textId="77777777" w:rsidR="00602DA9" w:rsidRPr="006C0D74" w:rsidRDefault="00602DA9" w:rsidP="00D958A3">
            <w:pPr>
              <w:jc w:val="center"/>
              <w:rPr>
                <w:rFonts w:cstheme="minorHAnsi"/>
                <w:sz w:val="16"/>
                <w:szCs w:val="16"/>
              </w:rPr>
            </w:pPr>
            <w:r w:rsidRPr="006C0D74">
              <w:rPr>
                <w:rFonts w:cstheme="minorHAnsi"/>
                <w:sz w:val="16"/>
                <w:szCs w:val="16"/>
              </w:rPr>
              <w:t>Consent can be withdrawn during intercourse.</w:t>
            </w:r>
          </w:p>
        </w:tc>
        <w:tc>
          <w:tcPr>
            <w:tcW w:w="2627" w:type="dxa"/>
          </w:tcPr>
          <w:p w14:paraId="7869D381" w14:textId="77777777" w:rsidR="00602DA9" w:rsidRPr="006C0D74" w:rsidRDefault="00602DA9" w:rsidP="00D958A3">
            <w:pPr>
              <w:jc w:val="center"/>
              <w:rPr>
                <w:rFonts w:cstheme="minorHAnsi"/>
                <w:sz w:val="16"/>
                <w:szCs w:val="16"/>
              </w:rPr>
            </w:pPr>
            <w:r w:rsidRPr="006C0D74">
              <w:rPr>
                <w:rFonts w:cstheme="minorHAnsi"/>
                <w:sz w:val="16"/>
                <w:szCs w:val="16"/>
              </w:rPr>
              <w:t>More than 9 in 10 people either agreed or strongly agreed.</w:t>
            </w:r>
          </w:p>
        </w:tc>
        <w:tc>
          <w:tcPr>
            <w:tcW w:w="1313" w:type="dxa"/>
          </w:tcPr>
          <w:p w14:paraId="0EE4049C" w14:textId="77777777" w:rsidR="00602DA9" w:rsidRPr="006C0D74" w:rsidRDefault="00602DA9" w:rsidP="00D958A3">
            <w:pPr>
              <w:jc w:val="center"/>
              <w:rPr>
                <w:rFonts w:cstheme="minorHAnsi"/>
                <w:sz w:val="16"/>
                <w:szCs w:val="16"/>
              </w:rPr>
            </w:pPr>
            <w:r w:rsidRPr="006C0D74">
              <w:rPr>
                <w:rFonts w:cstheme="minorHAnsi"/>
                <w:sz w:val="16"/>
                <w:szCs w:val="16"/>
              </w:rPr>
              <w:t>92%</w:t>
            </w:r>
          </w:p>
        </w:tc>
      </w:tr>
      <w:tr w:rsidR="006C0D74" w:rsidRPr="006C0D74" w14:paraId="7C416F71" w14:textId="77777777" w:rsidTr="00D958A3">
        <w:trPr>
          <w:trHeight w:val="513"/>
        </w:trPr>
        <w:tc>
          <w:tcPr>
            <w:tcW w:w="4593" w:type="dxa"/>
          </w:tcPr>
          <w:p w14:paraId="58FB0AA0" w14:textId="77777777" w:rsidR="00602DA9" w:rsidRPr="006C0D74" w:rsidRDefault="00602DA9" w:rsidP="00D958A3">
            <w:pPr>
              <w:jc w:val="center"/>
              <w:rPr>
                <w:rFonts w:cstheme="minorHAnsi"/>
                <w:sz w:val="16"/>
                <w:szCs w:val="16"/>
              </w:rPr>
            </w:pPr>
            <w:r w:rsidRPr="006C0D74">
              <w:rPr>
                <w:rFonts w:cstheme="minorHAnsi"/>
                <w:sz w:val="16"/>
                <w:szCs w:val="16"/>
              </w:rPr>
              <w:t>It is rape if consent is given to vaginal intercourse, but anal intercourse occurs.</w:t>
            </w:r>
          </w:p>
        </w:tc>
        <w:tc>
          <w:tcPr>
            <w:tcW w:w="2627" w:type="dxa"/>
          </w:tcPr>
          <w:p w14:paraId="31D390F0" w14:textId="77777777" w:rsidR="00602DA9" w:rsidRPr="006C0D74" w:rsidRDefault="00602DA9" w:rsidP="00D958A3">
            <w:pPr>
              <w:jc w:val="center"/>
              <w:rPr>
                <w:rFonts w:cstheme="minorHAnsi"/>
                <w:sz w:val="16"/>
                <w:szCs w:val="16"/>
              </w:rPr>
            </w:pPr>
            <w:r w:rsidRPr="006C0D74">
              <w:rPr>
                <w:rFonts w:cstheme="minorHAnsi"/>
                <w:sz w:val="16"/>
                <w:szCs w:val="16"/>
              </w:rPr>
              <w:t>3 in 4 people either agreed or strongly agreed</w:t>
            </w:r>
          </w:p>
        </w:tc>
        <w:tc>
          <w:tcPr>
            <w:tcW w:w="1313" w:type="dxa"/>
          </w:tcPr>
          <w:p w14:paraId="1C6C27D9" w14:textId="77777777" w:rsidR="00602DA9" w:rsidRPr="006C0D74" w:rsidRDefault="00602DA9" w:rsidP="00D958A3">
            <w:pPr>
              <w:jc w:val="center"/>
              <w:rPr>
                <w:rFonts w:cstheme="minorHAnsi"/>
                <w:sz w:val="16"/>
                <w:szCs w:val="16"/>
              </w:rPr>
            </w:pPr>
            <w:r w:rsidRPr="006C0D74">
              <w:rPr>
                <w:rFonts w:cstheme="minorHAnsi"/>
                <w:sz w:val="16"/>
                <w:szCs w:val="16"/>
              </w:rPr>
              <w:t>78%</w:t>
            </w:r>
          </w:p>
        </w:tc>
      </w:tr>
      <w:tr w:rsidR="006C0D74" w:rsidRPr="006C0D74" w14:paraId="0BD654D8" w14:textId="77777777" w:rsidTr="00D958A3">
        <w:trPr>
          <w:trHeight w:val="513"/>
        </w:trPr>
        <w:tc>
          <w:tcPr>
            <w:tcW w:w="4593" w:type="dxa"/>
          </w:tcPr>
          <w:p w14:paraId="755D4A6B" w14:textId="77777777" w:rsidR="00602DA9" w:rsidRPr="006C0D74" w:rsidRDefault="00602DA9" w:rsidP="00D958A3">
            <w:pPr>
              <w:jc w:val="center"/>
              <w:rPr>
                <w:rFonts w:cstheme="minorHAnsi"/>
                <w:sz w:val="16"/>
                <w:szCs w:val="16"/>
              </w:rPr>
            </w:pPr>
            <w:r w:rsidRPr="006C0D74">
              <w:rPr>
                <w:rFonts w:cstheme="minorHAnsi"/>
                <w:sz w:val="16"/>
                <w:szCs w:val="16"/>
              </w:rPr>
              <w:t>‘Stealthing’ (the non-consensual removal of a condom part way through intercourse) is rape.</w:t>
            </w:r>
          </w:p>
        </w:tc>
        <w:tc>
          <w:tcPr>
            <w:tcW w:w="2627" w:type="dxa"/>
          </w:tcPr>
          <w:p w14:paraId="16FCDB31" w14:textId="77777777" w:rsidR="00602DA9" w:rsidRPr="006C0D74" w:rsidRDefault="00602DA9" w:rsidP="00D958A3">
            <w:pPr>
              <w:jc w:val="center"/>
              <w:rPr>
                <w:rFonts w:cstheme="minorHAnsi"/>
                <w:sz w:val="16"/>
                <w:szCs w:val="16"/>
              </w:rPr>
            </w:pPr>
            <w:r w:rsidRPr="006C0D74">
              <w:rPr>
                <w:rFonts w:cstheme="minorHAnsi"/>
                <w:sz w:val="16"/>
                <w:szCs w:val="16"/>
              </w:rPr>
              <w:t>3 in 4 people either agreed or strongly agreed</w:t>
            </w:r>
          </w:p>
        </w:tc>
        <w:tc>
          <w:tcPr>
            <w:tcW w:w="1313" w:type="dxa"/>
          </w:tcPr>
          <w:p w14:paraId="7D71A510" w14:textId="77777777" w:rsidR="00602DA9" w:rsidRPr="006C0D74" w:rsidRDefault="00602DA9" w:rsidP="00D958A3">
            <w:pPr>
              <w:jc w:val="center"/>
              <w:rPr>
                <w:rFonts w:cstheme="minorHAnsi"/>
                <w:sz w:val="16"/>
                <w:szCs w:val="16"/>
              </w:rPr>
            </w:pPr>
            <w:r w:rsidRPr="006C0D74">
              <w:rPr>
                <w:rFonts w:cstheme="minorHAnsi"/>
                <w:sz w:val="16"/>
                <w:szCs w:val="16"/>
              </w:rPr>
              <w:t>77%</w:t>
            </w:r>
          </w:p>
        </w:tc>
      </w:tr>
      <w:tr w:rsidR="006C0D74" w:rsidRPr="006C0D74" w14:paraId="10342FAC" w14:textId="77777777" w:rsidTr="00D958A3">
        <w:trPr>
          <w:trHeight w:val="529"/>
        </w:trPr>
        <w:tc>
          <w:tcPr>
            <w:tcW w:w="4593" w:type="dxa"/>
          </w:tcPr>
          <w:p w14:paraId="3881AA07" w14:textId="77777777" w:rsidR="00602DA9" w:rsidRPr="006C0D74" w:rsidRDefault="00602DA9" w:rsidP="00D958A3">
            <w:pPr>
              <w:jc w:val="center"/>
              <w:rPr>
                <w:rFonts w:cstheme="minorHAnsi"/>
                <w:sz w:val="16"/>
                <w:szCs w:val="16"/>
              </w:rPr>
            </w:pPr>
            <w:r w:rsidRPr="006C0D74">
              <w:rPr>
                <w:rFonts w:cstheme="minorHAnsi"/>
                <w:sz w:val="16"/>
                <w:szCs w:val="16"/>
              </w:rPr>
              <w:t>‘Upskirting’ (the taking of a photograph under the clothes of another) is a sexual offence.</w:t>
            </w:r>
          </w:p>
        </w:tc>
        <w:tc>
          <w:tcPr>
            <w:tcW w:w="2627" w:type="dxa"/>
          </w:tcPr>
          <w:p w14:paraId="616493ED" w14:textId="77777777" w:rsidR="00602DA9" w:rsidRPr="006C0D74" w:rsidRDefault="00602DA9" w:rsidP="00D958A3">
            <w:pPr>
              <w:jc w:val="center"/>
              <w:rPr>
                <w:rFonts w:cstheme="minorHAnsi"/>
                <w:sz w:val="16"/>
                <w:szCs w:val="16"/>
              </w:rPr>
            </w:pPr>
            <w:r w:rsidRPr="006C0D74">
              <w:rPr>
                <w:rFonts w:cstheme="minorHAnsi"/>
                <w:sz w:val="16"/>
                <w:szCs w:val="16"/>
              </w:rPr>
              <w:t>More than 9 in 10 people either agreed or strongly agreed.</w:t>
            </w:r>
          </w:p>
        </w:tc>
        <w:tc>
          <w:tcPr>
            <w:tcW w:w="1313" w:type="dxa"/>
          </w:tcPr>
          <w:p w14:paraId="6A8BCC94" w14:textId="77777777" w:rsidR="00602DA9" w:rsidRPr="006C0D74" w:rsidRDefault="00602DA9" w:rsidP="00D958A3">
            <w:pPr>
              <w:jc w:val="center"/>
              <w:rPr>
                <w:rFonts w:cstheme="minorHAnsi"/>
                <w:sz w:val="16"/>
                <w:szCs w:val="16"/>
              </w:rPr>
            </w:pPr>
            <w:r w:rsidRPr="006C0D74">
              <w:rPr>
                <w:rFonts w:cstheme="minorHAnsi"/>
                <w:sz w:val="16"/>
                <w:szCs w:val="16"/>
              </w:rPr>
              <w:t>94%</w:t>
            </w:r>
          </w:p>
        </w:tc>
      </w:tr>
      <w:tr w:rsidR="006C0D74" w:rsidRPr="006C0D74" w14:paraId="49402FB9" w14:textId="77777777" w:rsidTr="00D958A3">
        <w:trPr>
          <w:trHeight w:val="513"/>
        </w:trPr>
        <w:tc>
          <w:tcPr>
            <w:tcW w:w="4593" w:type="dxa"/>
          </w:tcPr>
          <w:p w14:paraId="3D158E29" w14:textId="77777777" w:rsidR="00602DA9" w:rsidRPr="006C0D74" w:rsidRDefault="00602DA9" w:rsidP="00D958A3">
            <w:pPr>
              <w:jc w:val="center"/>
              <w:rPr>
                <w:rFonts w:cstheme="minorHAnsi"/>
                <w:sz w:val="16"/>
                <w:szCs w:val="16"/>
              </w:rPr>
            </w:pPr>
            <w:r w:rsidRPr="006C0D74">
              <w:rPr>
                <w:rFonts w:cstheme="minorHAnsi"/>
                <w:sz w:val="16"/>
                <w:szCs w:val="16"/>
              </w:rPr>
              <w:t>A verbal ‘yes’ is needed every time intercourse happens and needs to be clearly acknowledged by both</w:t>
            </w:r>
          </w:p>
        </w:tc>
        <w:tc>
          <w:tcPr>
            <w:tcW w:w="2627" w:type="dxa"/>
          </w:tcPr>
          <w:p w14:paraId="7EFB88F7" w14:textId="77777777" w:rsidR="00602DA9" w:rsidRPr="006C0D74" w:rsidRDefault="00602DA9" w:rsidP="00D958A3">
            <w:pPr>
              <w:jc w:val="center"/>
              <w:rPr>
                <w:rFonts w:cstheme="minorHAnsi"/>
                <w:sz w:val="16"/>
                <w:szCs w:val="16"/>
              </w:rPr>
            </w:pPr>
            <w:r w:rsidRPr="006C0D74">
              <w:rPr>
                <w:rFonts w:cstheme="minorHAnsi"/>
                <w:sz w:val="16"/>
                <w:szCs w:val="16"/>
              </w:rPr>
              <w:t>More than 4 in 10 people either agreed or strongly agreed.</w:t>
            </w:r>
          </w:p>
        </w:tc>
        <w:tc>
          <w:tcPr>
            <w:tcW w:w="1313" w:type="dxa"/>
          </w:tcPr>
          <w:p w14:paraId="12C27647" w14:textId="77777777" w:rsidR="00602DA9" w:rsidRPr="006C0D74" w:rsidRDefault="00602DA9" w:rsidP="00D958A3">
            <w:pPr>
              <w:jc w:val="center"/>
              <w:rPr>
                <w:rFonts w:cstheme="minorHAnsi"/>
                <w:sz w:val="16"/>
                <w:szCs w:val="16"/>
              </w:rPr>
            </w:pPr>
            <w:r w:rsidRPr="006C0D74">
              <w:rPr>
                <w:rFonts w:cstheme="minorHAnsi"/>
                <w:sz w:val="16"/>
                <w:szCs w:val="16"/>
              </w:rPr>
              <w:t>45%</w:t>
            </w:r>
          </w:p>
        </w:tc>
      </w:tr>
      <w:tr w:rsidR="006C0D74" w:rsidRPr="006C0D74" w14:paraId="1BD04DE0" w14:textId="77777777" w:rsidTr="00D958A3">
        <w:trPr>
          <w:trHeight w:val="513"/>
        </w:trPr>
        <w:tc>
          <w:tcPr>
            <w:tcW w:w="4593" w:type="dxa"/>
          </w:tcPr>
          <w:p w14:paraId="3E73B34F" w14:textId="77777777" w:rsidR="00602DA9" w:rsidRPr="006C0D74" w:rsidRDefault="00602DA9" w:rsidP="00D958A3">
            <w:pPr>
              <w:jc w:val="center"/>
              <w:rPr>
                <w:rFonts w:cstheme="minorHAnsi"/>
                <w:sz w:val="16"/>
                <w:szCs w:val="16"/>
              </w:rPr>
            </w:pPr>
            <w:r w:rsidRPr="006C0D74">
              <w:rPr>
                <w:rFonts w:cstheme="minorHAnsi"/>
                <w:sz w:val="16"/>
                <w:szCs w:val="16"/>
              </w:rPr>
              <w:t>Physical cues alone are not enough to give consent to sexual.</w:t>
            </w:r>
          </w:p>
        </w:tc>
        <w:tc>
          <w:tcPr>
            <w:tcW w:w="2627" w:type="dxa"/>
          </w:tcPr>
          <w:p w14:paraId="77B2B523" w14:textId="77777777" w:rsidR="00602DA9" w:rsidRPr="006C0D74" w:rsidRDefault="00602DA9" w:rsidP="00D958A3">
            <w:pPr>
              <w:jc w:val="center"/>
              <w:rPr>
                <w:rFonts w:cstheme="minorHAnsi"/>
                <w:sz w:val="16"/>
                <w:szCs w:val="16"/>
              </w:rPr>
            </w:pPr>
            <w:r w:rsidRPr="006C0D74">
              <w:rPr>
                <w:rFonts w:cstheme="minorHAnsi"/>
                <w:sz w:val="16"/>
                <w:szCs w:val="16"/>
              </w:rPr>
              <w:t>Just under half of people either agreed or strongly agreed.</w:t>
            </w:r>
          </w:p>
        </w:tc>
        <w:tc>
          <w:tcPr>
            <w:tcW w:w="1313" w:type="dxa"/>
          </w:tcPr>
          <w:p w14:paraId="1DDBFEF2" w14:textId="77777777" w:rsidR="00602DA9" w:rsidRPr="006C0D74" w:rsidRDefault="00602DA9" w:rsidP="00D958A3">
            <w:pPr>
              <w:jc w:val="center"/>
              <w:rPr>
                <w:rFonts w:cstheme="minorHAnsi"/>
                <w:sz w:val="16"/>
                <w:szCs w:val="16"/>
              </w:rPr>
            </w:pPr>
            <w:r w:rsidRPr="006C0D74">
              <w:rPr>
                <w:rFonts w:cstheme="minorHAnsi"/>
                <w:sz w:val="16"/>
                <w:szCs w:val="16"/>
              </w:rPr>
              <w:t>47%</w:t>
            </w:r>
          </w:p>
        </w:tc>
      </w:tr>
      <w:tr w:rsidR="006C0D74" w:rsidRPr="006C0D74" w14:paraId="0EC2BE85" w14:textId="77777777" w:rsidTr="00D958A3">
        <w:trPr>
          <w:trHeight w:val="513"/>
        </w:trPr>
        <w:tc>
          <w:tcPr>
            <w:tcW w:w="4593" w:type="dxa"/>
          </w:tcPr>
          <w:p w14:paraId="21485A8D" w14:textId="77777777" w:rsidR="00602DA9" w:rsidRPr="006C0D74" w:rsidRDefault="00602DA9" w:rsidP="00D958A3">
            <w:pPr>
              <w:jc w:val="center"/>
              <w:rPr>
                <w:rFonts w:cstheme="minorHAnsi"/>
                <w:sz w:val="16"/>
                <w:szCs w:val="16"/>
              </w:rPr>
            </w:pPr>
            <w:r w:rsidRPr="006C0D74">
              <w:rPr>
                <w:rFonts w:cstheme="minorHAnsi"/>
                <w:sz w:val="16"/>
                <w:szCs w:val="16"/>
              </w:rPr>
              <w:t>A verbal ‘no’ is needed for intercourse to stop.</w:t>
            </w:r>
          </w:p>
        </w:tc>
        <w:tc>
          <w:tcPr>
            <w:tcW w:w="2627" w:type="dxa"/>
          </w:tcPr>
          <w:p w14:paraId="6FC69455" w14:textId="77777777" w:rsidR="00602DA9" w:rsidRPr="006C0D74" w:rsidRDefault="00602DA9" w:rsidP="00D958A3">
            <w:pPr>
              <w:jc w:val="center"/>
              <w:rPr>
                <w:rFonts w:cstheme="minorHAnsi"/>
                <w:sz w:val="16"/>
                <w:szCs w:val="16"/>
              </w:rPr>
            </w:pPr>
            <w:r w:rsidRPr="006C0D74">
              <w:rPr>
                <w:rFonts w:cstheme="minorHAnsi"/>
                <w:sz w:val="16"/>
                <w:szCs w:val="16"/>
              </w:rPr>
              <w:t>1 in 4 people either agreed or strongly agreed.</w:t>
            </w:r>
          </w:p>
        </w:tc>
        <w:tc>
          <w:tcPr>
            <w:tcW w:w="1313" w:type="dxa"/>
          </w:tcPr>
          <w:p w14:paraId="30357B2A" w14:textId="77777777" w:rsidR="00602DA9" w:rsidRPr="006C0D74" w:rsidRDefault="00602DA9" w:rsidP="00D958A3">
            <w:pPr>
              <w:jc w:val="center"/>
              <w:rPr>
                <w:rFonts w:cstheme="minorHAnsi"/>
                <w:sz w:val="16"/>
                <w:szCs w:val="16"/>
              </w:rPr>
            </w:pPr>
            <w:r w:rsidRPr="006C0D74">
              <w:rPr>
                <w:rFonts w:cstheme="minorHAnsi"/>
                <w:sz w:val="16"/>
                <w:szCs w:val="16"/>
              </w:rPr>
              <w:t>25%</w:t>
            </w:r>
          </w:p>
        </w:tc>
      </w:tr>
      <w:tr w:rsidR="006C0D74" w:rsidRPr="006C0D74" w14:paraId="03673BD7" w14:textId="77777777" w:rsidTr="00D958A3">
        <w:trPr>
          <w:trHeight w:val="256"/>
        </w:trPr>
        <w:tc>
          <w:tcPr>
            <w:tcW w:w="4593" w:type="dxa"/>
          </w:tcPr>
          <w:p w14:paraId="6013BA00" w14:textId="77777777" w:rsidR="00602DA9" w:rsidRPr="006C0D74" w:rsidRDefault="00602DA9" w:rsidP="00D958A3">
            <w:pPr>
              <w:jc w:val="center"/>
              <w:rPr>
                <w:rFonts w:cstheme="minorHAnsi"/>
                <w:b/>
                <w:bCs/>
                <w:sz w:val="16"/>
                <w:szCs w:val="16"/>
              </w:rPr>
            </w:pPr>
            <w:r w:rsidRPr="006C0D74">
              <w:rPr>
                <w:rFonts w:cstheme="minorHAnsi"/>
                <w:b/>
                <w:bCs/>
                <w:sz w:val="16"/>
                <w:szCs w:val="16"/>
              </w:rPr>
              <w:t>Subscale 2: Influences on consent</w:t>
            </w:r>
          </w:p>
        </w:tc>
        <w:tc>
          <w:tcPr>
            <w:tcW w:w="2627" w:type="dxa"/>
          </w:tcPr>
          <w:p w14:paraId="6FD368FD" w14:textId="77777777" w:rsidR="00602DA9" w:rsidRPr="006C0D74" w:rsidRDefault="00602DA9" w:rsidP="00D958A3">
            <w:pPr>
              <w:jc w:val="center"/>
              <w:rPr>
                <w:rFonts w:cstheme="minorHAnsi"/>
                <w:sz w:val="16"/>
                <w:szCs w:val="16"/>
              </w:rPr>
            </w:pPr>
          </w:p>
        </w:tc>
        <w:tc>
          <w:tcPr>
            <w:tcW w:w="1313" w:type="dxa"/>
          </w:tcPr>
          <w:p w14:paraId="1C6FADB2" w14:textId="77777777" w:rsidR="00602DA9" w:rsidRPr="006C0D74" w:rsidRDefault="00602DA9" w:rsidP="00D958A3">
            <w:pPr>
              <w:jc w:val="center"/>
              <w:rPr>
                <w:rFonts w:cstheme="minorHAnsi"/>
                <w:sz w:val="16"/>
                <w:szCs w:val="16"/>
              </w:rPr>
            </w:pPr>
          </w:p>
        </w:tc>
      </w:tr>
      <w:tr w:rsidR="006C0D74" w:rsidRPr="006C0D74" w14:paraId="74B5BA5F" w14:textId="77777777" w:rsidTr="00D958A3">
        <w:trPr>
          <w:trHeight w:val="529"/>
        </w:trPr>
        <w:tc>
          <w:tcPr>
            <w:tcW w:w="4593" w:type="dxa"/>
          </w:tcPr>
          <w:p w14:paraId="2A6F6719" w14:textId="77777777" w:rsidR="00602DA9" w:rsidRPr="006C0D74" w:rsidRDefault="00602DA9" w:rsidP="00D958A3">
            <w:pPr>
              <w:jc w:val="center"/>
              <w:rPr>
                <w:rFonts w:cstheme="minorHAnsi"/>
                <w:sz w:val="16"/>
                <w:szCs w:val="16"/>
              </w:rPr>
            </w:pPr>
            <w:r w:rsidRPr="006C0D74">
              <w:rPr>
                <w:rFonts w:cstheme="minorHAnsi"/>
                <w:sz w:val="16"/>
                <w:szCs w:val="16"/>
              </w:rPr>
              <w:t>Intoxication has an influence on whether consent is given or not.</w:t>
            </w:r>
          </w:p>
        </w:tc>
        <w:tc>
          <w:tcPr>
            <w:tcW w:w="2627" w:type="dxa"/>
          </w:tcPr>
          <w:p w14:paraId="0ED2E235" w14:textId="77777777" w:rsidR="00602DA9" w:rsidRPr="006C0D74" w:rsidRDefault="00602DA9" w:rsidP="00D958A3">
            <w:pPr>
              <w:jc w:val="center"/>
              <w:rPr>
                <w:rFonts w:cstheme="minorHAnsi"/>
                <w:sz w:val="16"/>
                <w:szCs w:val="16"/>
              </w:rPr>
            </w:pPr>
            <w:r w:rsidRPr="006C0D74">
              <w:rPr>
                <w:rFonts w:cstheme="minorHAnsi"/>
                <w:sz w:val="16"/>
                <w:szCs w:val="16"/>
              </w:rPr>
              <w:t>4 in 5 people either agreed or strongly agreed.</w:t>
            </w:r>
          </w:p>
        </w:tc>
        <w:tc>
          <w:tcPr>
            <w:tcW w:w="1313" w:type="dxa"/>
          </w:tcPr>
          <w:p w14:paraId="4B3CC09A" w14:textId="77777777" w:rsidR="00602DA9" w:rsidRPr="006C0D74" w:rsidRDefault="00602DA9" w:rsidP="00D958A3">
            <w:pPr>
              <w:jc w:val="center"/>
              <w:rPr>
                <w:rFonts w:cstheme="minorHAnsi"/>
                <w:sz w:val="16"/>
                <w:szCs w:val="16"/>
              </w:rPr>
            </w:pPr>
            <w:r w:rsidRPr="006C0D74">
              <w:rPr>
                <w:rFonts w:cstheme="minorHAnsi"/>
                <w:sz w:val="16"/>
                <w:szCs w:val="16"/>
              </w:rPr>
              <w:t>83%</w:t>
            </w:r>
          </w:p>
        </w:tc>
      </w:tr>
      <w:tr w:rsidR="006C0D74" w:rsidRPr="006C0D74" w14:paraId="2D501871" w14:textId="77777777" w:rsidTr="00D958A3">
        <w:trPr>
          <w:trHeight w:val="513"/>
        </w:trPr>
        <w:tc>
          <w:tcPr>
            <w:tcW w:w="4593" w:type="dxa"/>
          </w:tcPr>
          <w:p w14:paraId="7ABBB3F6" w14:textId="77777777" w:rsidR="00602DA9" w:rsidRPr="006C0D74" w:rsidRDefault="00602DA9" w:rsidP="00D958A3">
            <w:pPr>
              <w:jc w:val="center"/>
              <w:rPr>
                <w:rFonts w:cstheme="minorHAnsi"/>
                <w:sz w:val="16"/>
                <w:szCs w:val="16"/>
              </w:rPr>
            </w:pPr>
            <w:r w:rsidRPr="006C0D74">
              <w:rPr>
                <w:rFonts w:cstheme="minorHAnsi"/>
                <w:sz w:val="16"/>
                <w:szCs w:val="16"/>
              </w:rPr>
              <w:lastRenderedPageBreak/>
              <w:t>Being deceived as to the nature of the sexual act about to take place would negate consent given to it.</w:t>
            </w:r>
          </w:p>
        </w:tc>
        <w:tc>
          <w:tcPr>
            <w:tcW w:w="2627" w:type="dxa"/>
          </w:tcPr>
          <w:p w14:paraId="0DF3E27A" w14:textId="77777777" w:rsidR="00602DA9" w:rsidRPr="006C0D74" w:rsidRDefault="00602DA9" w:rsidP="00D958A3">
            <w:pPr>
              <w:jc w:val="center"/>
              <w:rPr>
                <w:rFonts w:cstheme="minorHAnsi"/>
                <w:sz w:val="16"/>
                <w:szCs w:val="16"/>
              </w:rPr>
            </w:pPr>
            <w:r w:rsidRPr="006C0D74">
              <w:rPr>
                <w:rFonts w:cstheme="minorHAnsi"/>
                <w:sz w:val="16"/>
                <w:szCs w:val="16"/>
              </w:rPr>
              <w:t>4 in 5 people either agreed or strongly agreed.</w:t>
            </w:r>
          </w:p>
        </w:tc>
        <w:tc>
          <w:tcPr>
            <w:tcW w:w="1313" w:type="dxa"/>
          </w:tcPr>
          <w:p w14:paraId="60440A68" w14:textId="77777777" w:rsidR="00602DA9" w:rsidRPr="006C0D74" w:rsidRDefault="00602DA9" w:rsidP="00D958A3">
            <w:pPr>
              <w:jc w:val="center"/>
              <w:rPr>
                <w:rFonts w:cstheme="minorHAnsi"/>
                <w:sz w:val="16"/>
                <w:szCs w:val="16"/>
              </w:rPr>
            </w:pPr>
            <w:r w:rsidRPr="006C0D74">
              <w:rPr>
                <w:rFonts w:cstheme="minorHAnsi"/>
                <w:sz w:val="16"/>
                <w:szCs w:val="16"/>
              </w:rPr>
              <w:t>84%</w:t>
            </w:r>
          </w:p>
        </w:tc>
      </w:tr>
      <w:tr w:rsidR="006C0D74" w:rsidRPr="006C0D74" w14:paraId="1C56392A" w14:textId="77777777" w:rsidTr="00D958A3">
        <w:trPr>
          <w:trHeight w:val="513"/>
        </w:trPr>
        <w:tc>
          <w:tcPr>
            <w:tcW w:w="4593" w:type="dxa"/>
          </w:tcPr>
          <w:p w14:paraId="74C666A9" w14:textId="77777777" w:rsidR="00602DA9" w:rsidRPr="006C0D74" w:rsidRDefault="00602DA9" w:rsidP="00D958A3">
            <w:pPr>
              <w:jc w:val="center"/>
              <w:rPr>
                <w:rFonts w:cstheme="minorHAnsi"/>
                <w:sz w:val="16"/>
                <w:szCs w:val="16"/>
              </w:rPr>
            </w:pPr>
            <w:r w:rsidRPr="006C0D74">
              <w:rPr>
                <w:rFonts w:cstheme="minorHAnsi"/>
                <w:sz w:val="16"/>
                <w:szCs w:val="16"/>
              </w:rPr>
              <w:t>Taking part in intercourse or a sexual act does not remove the need for consent.</w:t>
            </w:r>
          </w:p>
        </w:tc>
        <w:tc>
          <w:tcPr>
            <w:tcW w:w="2627" w:type="dxa"/>
          </w:tcPr>
          <w:p w14:paraId="7A5D69C3" w14:textId="77777777" w:rsidR="00602DA9" w:rsidRPr="006C0D74" w:rsidRDefault="00602DA9" w:rsidP="00D958A3">
            <w:pPr>
              <w:jc w:val="center"/>
              <w:rPr>
                <w:rFonts w:cstheme="minorHAnsi"/>
                <w:sz w:val="16"/>
                <w:szCs w:val="16"/>
              </w:rPr>
            </w:pPr>
            <w:r w:rsidRPr="006C0D74">
              <w:rPr>
                <w:rFonts w:cstheme="minorHAnsi"/>
                <w:sz w:val="16"/>
                <w:szCs w:val="16"/>
              </w:rPr>
              <w:t>4 in 5 people either agreed or strongly agreed.</w:t>
            </w:r>
          </w:p>
        </w:tc>
        <w:tc>
          <w:tcPr>
            <w:tcW w:w="1313" w:type="dxa"/>
          </w:tcPr>
          <w:p w14:paraId="6CAF4E28" w14:textId="77777777" w:rsidR="00602DA9" w:rsidRPr="006C0D74" w:rsidRDefault="00602DA9" w:rsidP="00D958A3">
            <w:pPr>
              <w:jc w:val="center"/>
              <w:rPr>
                <w:rFonts w:cstheme="minorHAnsi"/>
                <w:sz w:val="16"/>
                <w:szCs w:val="16"/>
              </w:rPr>
            </w:pPr>
            <w:r w:rsidRPr="006C0D74">
              <w:rPr>
                <w:rFonts w:cstheme="minorHAnsi"/>
                <w:sz w:val="16"/>
                <w:szCs w:val="16"/>
              </w:rPr>
              <w:t>81%</w:t>
            </w:r>
          </w:p>
        </w:tc>
      </w:tr>
      <w:tr w:rsidR="006C0D74" w:rsidRPr="006C0D74" w14:paraId="107DD899" w14:textId="77777777" w:rsidTr="00D958A3">
        <w:trPr>
          <w:trHeight w:val="513"/>
        </w:trPr>
        <w:tc>
          <w:tcPr>
            <w:tcW w:w="4593" w:type="dxa"/>
          </w:tcPr>
          <w:p w14:paraId="32DBB1A3" w14:textId="77777777" w:rsidR="00602DA9" w:rsidRPr="006C0D74" w:rsidRDefault="00602DA9" w:rsidP="00D958A3">
            <w:pPr>
              <w:jc w:val="center"/>
              <w:rPr>
                <w:rFonts w:cstheme="minorHAnsi"/>
                <w:sz w:val="16"/>
                <w:szCs w:val="16"/>
              </w:rPr>
            </w:pPr>
            <w:r w:rsidRPr="006C0D74">
              <w:rPr>
                <w:rFonts w:cstheme="minorHAnsi"/>
                <w:sz w:val="16"/>
                <w:szCs w:val="16"/>
              </w:rPr>
              <w:t>Being coerced into sex is not giving consent.</w:t>
            </w:r>
          </w:p>
        </w:tc>
        <w:tc>
          <w:tcPr>
            <w:tcW w:w="2627" w:type="dxa"/>
          </w:tcPr>
          <w:p w14:paraId="313A8897" w14:textId="77777777" w:rsidR="00602DA9" w:rsidRPr="006C0D74" w:rsidRDefault="00602DA9" w:rsidP="00D958A3">
            <w:pPr>
              <w:jc w:val="center"/>
              <w:rPr>
                <w:rFonts w:cstheme="minorHAnsi"/>
                <w:sz w:val="16"/>
                <w:szCs w:val="16"/>
              </w:rPr>
            </w:pPr>
            <w:r w:rsidRPr="006C0D74">
              <w:rPr>
                <w:rFonts w:cstheme="minorHAnsi"/>
                <w:sz w:val="16"/>
                <w:szCs w:val="16"/>
              </w:rPr>
              <w:t>More than 9 in 10 people either agreed or strongly agreed.</w:t>
            </w:r>
          </w:p>
        </w:tc>
        <w:tc>
          <w:tcPr>
            <w:tcW w:w="1313" w:type="dxa"/>
          </w:tcPr>
          <w:p w14:paraId="2D96E28C" w14:textId="77777777" w:rsidR="00602DA9" w:rsidRPr="006C0D74" w:rsidRDefault="00602DA9" w:rsidP="00D958A3">
            <w:pPr>
              <w:jc w:val="center"/>
              <w:rPr>
                <w:rFonts w:cstheme="minorHAnsi"/>
                <w:sz w:val="16"/>
                <w:szCs w:val="16"/>
              </w:rPr>
            </w:pPr>
            <w:r w:rsidRPr="006C0D74">
              <w:rPr>
                <w:rFonts w:cstheme="minorHAnsi"/>
                <w:sz w:val="16"/>
                <w:szCs w:val="16"/>
              </w:rPr>
              <w:t>92%</w:t>
            </w:r>
          </w:p>
        </w:tc>
      </w:tr>
      <w:tr w:rsidR="006C0D74" w:rsidRPr="006C0D74" w14:paraId="16B605FC" w14:textId="77777777" w:rsidTr="00D958A3">
        <w:trPr>
          <w:trHeight w:val="770"/>
        </w:trPr>
        <w:tc>
          <w:tcPr>
            <w:tcW w:w="4593" w:type="dxa"/>
          </w:tcPr>
          <w:p w14:paraId="46EB20DA" w14:textId="77777777" w:rsidR="00602DA9" w:rsidRPr="006C0D74" w:rsidRDefault="00602DA9" w:rsidP="00D958A3">
            <w:pPr>
              <w:jc w:val="center"/>
              <w:rPr>
                <w:rFonts w:cstheme="minorHAnsi"/>
                <w:sz w:val="16"/>
                <w:szCs w:val="16"/>
              </w:rPr>
            </w:pPr>
            <w:r w:rsidRPr="006C0D74">
              <w:rPr>
                <w:rFonts w:cstheme="minorHAnsi"/>
                <w:sz w:val="16"/>
                <w:szCs w:val="16"/>
              </w:rPr>
              <w:t>Consent is needed every time intercourse happens in marriages or relationships regardless of whether or not they have had intercourse before.</w:t>
            </w:r>
          </w:p>
        </w:tc>
        <w:tc>
          <w:tcPr>
            <w:tcW w:w="2627" w:type="dxa"/>
          </w:tcPr>
          <w:p w14:paraId="455818AC" w14:textId="77777777" w:rsidR="00602DA9" w:rsidRPr="006C0D74" w:rsidRDefault="00602DA9" w:rsidP="00D958A3">
            <w:pPr>
              <w:jc w:val="center"/>
              <w:rPr>
                <w:rFonts w:cstheme="minorHAnsi"/>
                <w:sz w:val="16"/>
                <w:szCs w:val="16"/>
              </w:rPr>
            </w:pPr>
            <w:r w:rsidRPr="006C0D74">
              <w:rPr>
                <w:rFonts w:cstheme="minorHAnsi"/>
                <w:sz w:val="16"/>
                <w:szCs w:val="16"/>
              </w:rPr>
              <w:t>4 in 5 people either agreed or strongly agreed.</w:t>
            </w:r>
          </w:p>
        </w:tc>
        <w:tc>
          <w:tcPr>
            <w:tcW w:w="1313" w:type="dxa"/>
          </w:tcPr>
          <w:p w14:paraId="5FB75147" w14:textId="77777777" w:rsidR="00602DA9" w:rsidRPr="006C0D74" w:rsidRDefault="00602DA9" w:rsidP="00D958A3">
            <w:pPr>
              <w:jc w:val="center"/>
              <w:rPr>
                <w:rFonts w:cstheme="minorHAnsi"/>
                <w:sz w:val="16"/>
                <w:szCs w:val="16"/>
              </w:rPr>
            </w:pPr>
            <w:r w:rsidRPr="006C0D74">
              <w:rPr>
                <w:rFonts w:cstheme="minorHAnsi"/>
                <w:sz w:val="16"/>
                <w:szCs w:val="16"/>
              </w:rPr>
              <w:t>82%</w:t>
            </w:r>
          </w:p>
        </w:tc>
      </w:tr>
    </w:tbl>
    <w:p w14:paraId="60104B51" w14:textId="50558C79" w:rsidR="00602DA9" w:rsidRPr="006C0D74" w:rsidRDefault="00602DA9" w:rsidP="00602DA9">
      <w:pPr>
        <w:pStyle w:val="CommentText"/>
        <w:spacing w:before="240" w:after="0" w:line="480" w:lineRule="auto"/>
        <w:jc w:val="both"/>
        <w:rPr>
          <w:rFonts w:cstheme="minorHAnsi"/>
          <w:sz w:val="24"/>
          <w:szCs w:val="24"/>
        </w:rPr>
      </w:pPr>
      <w:r w:rsidRPr="006C0D74">
        <w:rPr>
          <w:rFonts w:cstheme="minorHAnsi"/>
          <w:sz w:val="24"/>
          <w:szCs w:val="24"/>
        </w:rPr>
        <w:t xml:space="preserve">As seen above in </w:t>
      </w:r>
      <w:r w:rsidR="00F5798D" w:rsidRPr="006C0D74">
        <w:rPr>
          <w:rFonts w:cstheme="minorHAnsi"/>
          <w:sz w:val="24"/>
          <w:szCs w:val="24"/>
        </w:rPr>
        <w:t>Table</w:t>
      </w:r>
      <w:r w:rsidRPr="006C0D74">
        <w:rPr>
          <w:rFonts w:cstheme="minorHAnsi"/>
          <w:sz w:val="24"/>
          <w:szCs w:val="24"/>
        </w:rPr>
        <w:t xml:space="preserve"> </w:t>
      </w:r>
      <w:r w:rsidR="00C22301" w:rsidRPr="006C0D74">
        <w:rPr>
          <w:rFonts w:cstheme="minorHAnsi"/>
          <w:sz w:val="24"/>
          <w:szCs w:val="24"/>
        </w:rPr>
        <w:t>4</w:t>
      </w:r>
      <w:r w:rsidRPr="006C0D74">
        <w:rPr>
          <w:rFonts w:cstheme="minorHAnsi"/>
          <w:sz w:val="24"/>
          <w:szCs w:val="24"/>
        </w:rPr>
        <w:t xml:space="preserve">.7, 4 out of 5 people either agreed or strongly agreed that ‘Consent is needed every time intercourse happens in marriages or relationships regardless of whether or not they have had intercourse before’. According to the End Violence Against Women survey they found that almost three quarters of participants they asked thought that in most cases it is rape if non-consensual sex occurs within a long-term relationship, therefore supporting the 82% who believe a similar view. In 1997 Johnson, Kuck and Schander </w:t>
      </w:r>
      <w:r w:rsidR="005F48AA" w:rsidRPr="006C0D74">
        <w:rPr>
          <w:rFonts w:cstheme="minorHAnsi"/>
          <w:sz w:val="24"/>
          <w:szCs w:val="24"/>
        </w:rPr>
        <w:t>conducted</w:t>
      </w:r>
      <w:r w:rsidRPr="006C0D74">
        <w:rPr>
          <w:rFonts w:cstheme="minorHAnsi"/>
          <w:sz w:val="24"/>
          <w:szCs w:val="24"/>
        </w:rPr>
        <w:t xml:space="preserve"> research and found that a man could assume that a woman wanted to have sex if she had previously engaged in consensual intercourse. They also highlighted in their research that 8% of men believed that a woman who had consensual sex could not claim that she was raped if the same man later had non-consensual sex with her. This research from over two decades ago is still prevalent in society today as seen in the following sections, however, the act of having consensual intercourse and having non-consensual intercourse poses issues that have been discussed in the stain age prediction chapter</w:t>
      </w:r>
      <w:r w:rsidR="0037409A" w:rsidRPr="006C0D74">
        <w:rPr>
          <w:rFonts w:cstheme="minorHAnsi"/>
          <w:sz w:val="24"/>
          <w:szCs w:val="24"/>
        </w:rPr>
        <w:t xml:space="preserve"> (Chapter </w:t>
      </w:r>
      <w:r w:rsidR="00BF7D2F" w:rsidRPr="006C0D74">
        <w:rPr>
          <w:rFonts w:cstheme="minorHAnsi"/>
          <w:sz w:val="24"/>
          <w:szCs w:val="24"/>
        </w:rPr>
        <w:t>Five</w:t>
      </w:r>
      <w:r w:rsidR="0037409A" w:rsidRPr="006C0D74">
        <w:rPr>
          <w:rFonts w:cstheme="minorHAnsi"/>
          <w:sz w:val="24"/>
          <w:szCs w:val="24"/>
        </w:rPr>
        <w:t>)</w:t>
      </w:r>
    </w:p>
    <w:p w14:paraId="6C265A29" w14:textId="253119DB" w:rsidR="00602DA9" w:rsidRPr="00232E65" w:rsidRDefault="00602DA9" w:rsidP="00364240">
      <w:pPr>
        <w:pStyle w:val="Heading3"/>
        <w:numPr>
          <w:ilvl w:val="2"/>
          <w:numId w:val="48"/>
        </w:numPr>
      </w:pPr>
      <w:bookmarkStart w:id="204" w:name="_Toc125708795"/>
      <w:r w:rsidRPr="00232E65">
        <w:t>Physical evidence</w:t>
      </w:r>
      <w:bookmarkEnd w:id="204"/>
      <w:r w:rsidRPr="00232E65">
        <w:t xml:space="preserve"> </w:t>
      </w:r>
    </w:p>
    <w:p w14:paraId="165DBAC7" w14:textId="709F3CBC" w:rsidR="00602DA9" w:rsidRPr="006C0D74" w:rsidRDefault="00602DA9" w:rsidP="00602DA9">
      <w:pPr>
        <w:spacing w:after="0" w:line="480" w:lineRule="auto"/>
        <w:jc w:val="both"/>
        <w:rPr>
          <w:sz w:val="24"/>
          <w:szCs w:val="24"/>
        </w:rPr>
      </w:pPr>
      <w:r w:rsidRPr="006C0D74">
        <w:rPr>
          <w:sz w:val="24"/>
          <w:szCs w:val="24"/>
        </w:rPr>
        <w:t xml:space="preserve">The other key points that were found during the data analysis is that of subscale 3 – Validity and need for biological evidence. As stated previously, this subscale </w:t>
      </w:r>
      <w:r w:rsidR="005813D2" w:rsidRPr="006C0D74">
        <w:rPr>
          <w:sz w:val="24"/>
          <w:szCs w:val="24"/>
        </w:rPr>
        <w:t>was</w:t>
      </w:r>
      <w:r w:rsidR="00354470" w:rsidRPr="006C0D74">
        <w:rPr>
          <w:sz w:val="24"/>
          <w:szCs w:val="24"/>
        </w:rPr>
        <w:t xml:space="preserve"> </w:t>
      </w:r>
      <w:r w:rsidRPr="006C0D74">
        <w:rPr>
          <w:sz w:val="24"/>
          <w:szCs w:val="24"/>
        </w:rPr>
        <w:t>removed from the finalised P-JST scale due to the spit half analysis</w:t>
      </w:r>
      <w:r w:rsidR="004752DD" w:rsidRPr="006C0D74">
        <w:rPr>
          <w:sz w:val="24"/>
          <w:szCs w:val="24"/>
        </w:rPr>
        <w:t xml:space="preserve">. </w:t>
      </w:r>
      <w:r w:rsidRPr="006C0D74">
        <w:rPr>
          <w:sz w:val="24"/>
          <w:szCs w:val="24"/>
        </w:rPr>
        <w:t xml:space="preserve">As seen in </w:t>
      </w:r>
      <w:r w:rsidR="00F5798D" w:rsidRPr="006C0D74">
        <w:rPr>
          <w:sz w:val="24"/>
          <w:szCs w:val="24"/>
        </w:rPr>
        <w:t>Table</w:t>
      </w:r>
      <w:r w:rsidRPr="006C0D74">
        <w:rPr>
          <w:sz w:val="24"/>
          <w:szCs w:val="24"/>
        </w:rPr>
        <w:t xml:space="preserve"> </w:t>
      </w:r>
      <w:r w:rsidR="00C22301" w:rsidRPr="006C0D74">
        <w:rPr>
          <w:sz w:val="24"/>
          <w:szCs w:val="24"/>
        </w:rPr>
        <w:t>4</w:t>
      </w:r>
      <w:r w:rsidRPr="006C0D74">
        <w:rPr>
          <w:sz w:val="24"/>
          <w:szCs w:val="24"/>
        </w:rPr>
        <w:t xml:space="preserve">.4, subscale 3 has a mean score of 3.09, this is almost a whole point lower than the previous three subscales. Based on the scale of 1 to 5 and the corresponding headings, this value </w:t>
      </w:r>
      <w:r w:rsidRPr="006C0D74">
        <w:rPr>
          <w:sz w:val="24"/>
          <w:szCs w:val="24"/>
        </w:rPr>
        <w:lastRenderedPageBreak/>
        <w:t xml:space="preserve">falls on the agree nor disagree response. Although the subscale was not intended to be compared to the rest of the scale, this response indicates confusion among participants. The low mean values of the subscale items individually indicates that participants are unsure whether the presence of biological evidence would impact their verdict on a non-consensual intercourse case. For example, the presence of biological evidence might overpower the debate of whether consent was given or not. The presence of biological evidence may cause jurors to acknowledge intercourse took place and base their opinion on that rather than whether that intercourse was consensual or not. Dinos et al, (2015) highlights that the absence of physical or objective evidence forces the jurors to assess which story they believe, the defendants or the </w:t>
      </w:r>
      <w:r w:rsidR="00D343A3" w:rsidRPr="006C0D74">
        <w:rPr>
          <w:sz w:val="24"/>
          <w:szCs w:val="24"/>
        </w:rPr>
        <w:t>victim</w:t>
      </w:r>
      <w:r w:rsidRPr="006C0D74">
        <w:rPr>
          <w:sz w:val="24"/>
          <w:szCs w:val="24"/>
        </w:rPr>
        <w:t>s and subsequently are open to influences from stereotypes and attitudes.</w:t>
      </w:r>
    </w:p>
    <w:p w14:paraId="24D31CB7" w14:textId="18A17DB8" w:rsidR="00602DA9" w:rsidRPr="006C0D74" w:rsidRDefault="00602DA9" w:rsidP="00602DA9">
      <w:pPr>
        <w:spacing w:after="0" w:line="480" w:lineRule="auto"/>
        <w:jc w:val="both"/>
        <w:rPr>
          <w:sz w:val="24"/>
          <w:szCs w:val="24"/>
        </w:rPr>
      </w:pPr>
      <w:r w:rsidRPr="006C0D74">
        <w:rPr>
          <w:sz w:val="24"/>
          <w:szCs w:val="24"/>
        </w:rPr>
        <w:t xml:space="preserve">The majority of participants for the statements “a lack of biological evidence will make proving an act of non-consensual sexual intercourse more difficult” and “having biological evidence present makes providing an act of non-consensual sexual intercourse easier” indicated that they agreed with these statements. According to the majority a lack of biological evidence would </w:t>
      </w:r>
      <w:r w:rsidR="001E2676" w:rsidRPr="006C0D74">
        <w:rPr>
          <w:sz w:val="24"/>
          <w:szCs w:val="24"/>
        </w:rPr>
        <w:t>make</w:t>
      </w:r>
      <w:r w:rsidRPr="006C0D74">
        <w:rPr>
          <w:sz w:val="24"/>
          <w:szCs w:val="24"/>
        </w:rPr>
        <w:t xml:space="preserve"> their decision harder as they would be unsure if intercourse occurred, and therefore would base their verdict on other evidence and a ‘he said, she said’ basis. Whereas, if biological evidence were present, the majority indicated that they would know that intercourse has taken place and therefore determining consent would come down to the testimonies.</w:t>
      </w:r>
    </w:p>
    <w:p w14:paraId="520169B4" w14:textId="08AEC649" w:rsidR="00602DA9" w:rsidRPr="006C0D74" w:rsidRDefault="00602DA9" w:rsidP="002F519C">
      <w:pPr>
        <w:pStyle w:val="Caption"/>
        <w:rPr>
          <w:sz w:val="14"/>
          <w:szCs w:val="14"/>
        </w:rPr>
      </w:pPr>
      <w:r w:rsidRPr="006C0D74">
        <w:t xml:space="preserve">Table </w:t>
      </w:r>
      <w:r w:rsidR="00CF06A1" w:rsidRPr="006C0D74">
        <w:t>4</w:t>
      </w:r>
      <w:r w:rsidRPr="006C0D74">
        <w:t>.8: The number of people who agreed with the statements pertaining to the validity and need for biological evidence.</w:t>
      </w:r>
    </w:p>
    <w:tbl>
      <w:tblPr>
        <w:tblStyle w:val="TableGrid"/>
        <w:tblW w:w="0" w:type="auto"/>
        <w:tblLook w:val="04A0" w:firstRow="1" w:lastRow="0" w:firstColumn="1" w:lastColumn="0" w:noHBand="0" w:noVBand="1"/>
      </w:tblPr>
      <w:tblGrid>
        <w:gridCol w:w="4495"/>
        <w:gridCol w:w="2869"/>
        <w:gridCol w:w="1130"/>
      </w:tblGrid>
      <w:tr w:rsidR="006C0D74" w:rsidRPr="006C0D74" w14:paraId="5180E235" w14:textId="77777777" w:rsidTr="00D958A3">
        <w:tc>
          <w:tcPr>
            <w:tcW w:w="4673" w:type="dxa"/>
          </w:tcPr>
          <w:p w14:paraId="1B40F456" w14:textId="77777777" w:rsidR="00602DA9" w:rsidRPr="006C0D74" w:rsidRDefault="00602DA9" w:rsidP="00D958A3">
            <w:pPr>
              <w:jc w:val="center"/>
              <w:rPr>
                <w:b/>
                <w:bCs/>
                <w:sz w:val="18"/>
                <w:szCs w:val="18"/>
              </w:rPr>
            </w:pPr>
            <w:r w:rsidRPr="006C0D74">
              <w:rPr>
                <w:b/>
                <w:bCs/>
                <w:sz w:val="18"/>
                <w:szCs w:val="18"/>
              </w:rPr>
              <w:t>Subscale 3: Validity and need for biological evidence</w:t>
            </w:r>
          </w:p>
        </w:tc>
        <w:tc>
          <w:tcPr>
            <w:tcW w:w="2977" w:type="dxa"/>
          </w:tcPr>
          <w:p w14:paraId="25EA47D5" w14:textId="77777777" w:rsidR="00602DA9" w:rsidRPr="006C0D74" w:rsidRDefault="00602DA9" w:rsidP="00D958A3">
            <w:pPr>
              <w:jc w:val="center"/>
              <w:rPr>
                <w:b/>
                <w:bCs/>
                <w:sz w:val="18"/>
                <w:szCs w:val="18"/>
              </w:rPr>
            </w:pPr>
            <w:r w:rsidRPr="006C0D74">
              <w:rPr>
                <w:b/>
                <w:bCs/>
                <w:sz w:val="18"/>
                <w:szCs w:val="18"/>
              </w:rPr>
              <w:t>Ratio</w:t>
            </w:r>
          </w:p>
        </w:tc>
        <w:tc>
          <w:tcPr>
            <w:tcW w:w="1134" w:type="dxa"/>
          </w:tcPr>
          <w:p w14:paraId="27D27FE3" w14:textId="77777777" w:rsidR="00602DA9" w:rsidRPr="006C0D74" w:rsidRDefault="00602DA9" w:rsidP="00D958A3">
            <w:pPr>
              <w:jc w:val="center"/>
              <w:rPr>
                <w:b/>
                <w:bCs/>
                <w:sz w:val="18"/>
                <w:szCs w:val="18"/>
              </w:rPr>
            </w:pPr>
            <w:r w:rsidRPr="006C0D74">
              <w:rPr>
                <w:b/>
                <w:bCs/>
                <w:sz w:val="18"/>
                <w:szCs w:val="18"/>
              </w:rPr>
              <w:t>Percentage</w:t>
            </w:r>
          </w:p>
        </w:tc>
      </w:tr>
      <w:tr w:rsidR="006C0D74" w:rsidRPr="006C0D74" w14:paraId="742F9F3E" w14:textId="77777777" w:rsidTr="00D958A3">
        <w:tc>
          <w:tcPr>
            <w:tcW w:w="4673" w:type="dxa"/>
          </w:tcPr>
          <w:p w14:paraId="5872F4AD" w14:textId="77777777" w:rsidR="00602DA9" w:rsidRPr="006C0D74" w:rsidRDefault="00602DA9" w:rsidP="00D958A3">
            <w:pPr>
              <w:jc w:val="center"/>
              <w:rPr>
                <w:sz w:val="18"/>
                <w:szCs w:val="18"/>
              </w:rPr>
            </w:pPr>
            <w:r w:rsidRPr="006C0D74">
              <w:rPr>
                <w:rFonts w:cstheme="minorHAnsi"/>
                <w:sz w:val="18"/>
                <w:szCs w:val="18"/>
              </w:rPr>
              <w:t>The presence of biological evidence in cases of alleged rape is of greater value than determining if there was a lack of consent.</w:t>
            </w:r>
          </w:p>
        </w:tc>
        <w:tc>
          <w:tcPr>
            <w:tcW w:w="2977" w:type="dxa"/>
          </w:tcPr>
          <w:p w14:paraId="4D21807E" w14:textId="77777777" w:rsidR="00602DA9" w:rsidRPr="006C0D74" w:rsidRDefault="00602DA9" w:rsidP="00D958A3">
            <w:pPr>
              <w:jc w:val="center"/>
              <w:rPr>
                <w:sz w:val="18"/>
                <w:szCs w:val="18"/>
              </w:rPr>
            </w:pPr>
            <w:r w:rsidRPr="006C0D74">
              <w:rPr>
                <w:sz w:val="18"/>
                <w:szCs w:val="18"/>
              </w:rPr>
              <w:t>Just under 1 in 4 people either agreed or strongly agreed</w:t>
            </w:r>
          </w:p>
        </w:tc>
        <w:tc>
          <w:tcPr>
            <w:tcW w:w="1134" w:type="dxa"/>
          </w:tcPr>
          <w:p w14:paraId="194B2DFA" w14:textId="77777777" w:rsidR="00602DA9" w:rsidRPr="006C0D74" w:rsidRDefault="00602DA9" w:rsidP="00D958A3">
            <w:pPr>
              <w:jc w:val="center"/>
              <w:rPr>
                <w:sz w:val="18"/>
                <w:szCs w:val="18"/>
              </w:rPr>
            </w:pPr>
            <w:r w:rsidRPr="006C0D74">
              <w:rPr>
                <w:sz w:val="18"/>
                <w:szCs w:val="18"/>
              </w:rPr>
              <w:t>23%</w:t>
            </w:r>
          </w:p>
        </w:tc>
      </w:tr>
      <w:tr w:rsidR="006C0D74" w:rsidRPr="006C0D74" w14:paraId="5F124A45" w14:textId="77777777" w:rsidTr="00D958A3">
        <w:tc>
          <w:tcPr>
            <w:tcW w:w="4673" w:type="dxa"/>
          </w:tcPr>
          <w:p w14:paraId="61FCFC0A" w14:textId="77777777" w:rsidR="00602DA9" w:rsidRPr="006C0D74" w:rsidRDefault="00602DA9" w:rsidP="00D958A3">
            <w:pPr>
              <w:jc w:val="center"/>
              <w:rPr>
                <w:sz w:val="18"/>
                <w:szCs w:val="18"/>
              </w:rPr>
            </w:pPr>
            <w:r w:rsidRPr="006C0D74">
              <w:rPr>
                <w:rFonts w:cstheme="minorHAnsi"/>
                <w:sz w:val="18"/>
                <w:szCs w:val="18"/>
              </w:rPr>
              <w:t>A lack of biological evidence will make proving an act of non-consensual sexual intercourse more difficult.</w:t>
            </w:r>
          </w:p>
        </w:tc>
        <w:tc>
          <w:tcPr>
            <w:tcW w:w="2977" w:type="dxa"/>
          </w:tcPr>
          <w:p w14:paraId="415E08D7" w14:textId="77777777" w:rsidR="00602DA9" w:rsidRPr="006C0D74" w:rsidRDefault="00602DA9" w:rsidP="00D958A3">
            <w:pPr>
              <w:jc w:val="center"/>
              <w:rPr>
                <w:sz w:val="18"/>
                <w:szCs w:val="18"/>
              </w:rPr>
            </w:pPr>
            <w:r w:rsidRPr="006C0D74">
              <w:rPr>
                <w:sz w:val="18"/>
                <w:szCs w:val="18"/>
              </w:rPr>
              <w:t>More than 7 in 10 people either agreed or strongly agreed</w:t>
            </w:r>
          </w:p>
        </w:tc>
        <w:tc>
          <w:tcPr>
            <w:tcW w:w="1134" w:type="dxa"/>
          </w:tcPr>
          <w:p w14:paraId="4F85E796" w14:textId="77777777" w:rsidR="00602DA9" w:rsidRPr="006C0D74" w:rsidRDefault="00602DA9" w:rsidP="00D958A3">
            <w:pPr>
              <w:jc w:val="center"/>
              <w:rPr>
                <w:sz w:val="18"/>
                <w:szCs w:val="18"/>
              </w:rPr>
            </w:pPr>
            <w:r w:rsidRPr="006C0D74">
              <w:rPr>
                <w:sz w:val="18"/>
                <w:szCs w:val="18"/>
              </w:rPr>
              <w:t>71%</w:t>
            </w:r>
          </w:p>
        </w:tc>
      </w:tr>
      <w:tr w:rsidR="006C0D74" w:rsidRPr="006C0D74" w14:paraId="6A9009F7" w14:textId="77777777" w:rsidTr="00D958A3">
        <w:tc>
          <w:tcPr>
            <w:tcW w:w="4673" w:type="dxa"/>
          </w:tcPr>
          <w:p w14:paraId="5BB81EAB" w14:textId="77777777" w:rsidR="00602DA9" w:rsidRPr="006C0D74" w:rsidRDefault="00602DA9" w:rsidP="00D958A3">
            <w:pPr>
              <w:jc w:val="center"/>
              <w:rPr>
                <w:rFonts w:cstheme="minorHAnsi"/>
                <w:sz w:val="18"/>
                <w:szCs w:val="18"/>
              </w:rPr>
            </w:pPr>
            <w:r w:rsidRPr="006C0D74">
              <w:rPr>
                <w:rFonts w:cstheme="minorHAnsi"/>
                <w:sz w:val="18"/>
                <w:szCs w:val="18"/>
              </w:rPr>
              <w:t>Having biological evidence present makes proving an act of non-consensual sexual intercourse easier.</w:t>
            </w:r>
          </w:p>
        </w:tc>
        <w:tc>
          <w:tcPr>
            <w:tcW w:w="2977" w:type="dxa"/>
          </w:tcPr>
          <w:p w14:paraId="417D6BA6" w14:textId="77777777" w:rsidR="00602DA9" w:rsidRPr="006C0D74" w:rsidRDefault="00602DA9" w:rsidP="00D958A3">
            <w:pPr>
              <w:jc w:val="center"/>
              <w:rPr>
                <w:sz w:val="18"/>
                <w:szCs w:val="18"/>
              </w:rPr>
            </w:pPr>
            <w:r w:rsidRPr="006C0D74">
              <w:rPr>
                <w:sz w:val="18"/>
                <w:szCs w:val="18"/>
              </w:rPr>
              <w:t>Just under 2 in 3 people either agreed or strongly agreed</w:t>
            </w:r>
          </w:p>
        </w:tc>
        <w:tc>
          <w:tcPr>
            <w:tcW w:w="1134" w:type="dxa"/>
          </w:tcPr>
          <w:p w14:paraId="03979DDE" w14:textId="77777777" w:rsidR="00602DA9" w:rsidRPr="006C0D74" w:rsidRDefault="00602DA9" w:rsidP="00D958A3">
            <w:pPr>
              <w:jc w:val="center"/>
              <w:rPr>
                <w:sz w:val="18"/>
                <w:szCs w:val="18"/>
              </w:rPr>
            </w:pPr>
            <w:r w:rsidRPr="006C0D74">
              <w:rPr>
                <w:sz w:val="18"/>
                <w:szCs w:val="18"/>
              </w:rPr>
              <w:t>64%</w:t>
            </w:r>
          </w:p>
        </w:tc>
      </w:tr>
    </w:tbl>
    <w:p w14:paraId="32DB2B0A" w14:textId="483F5B48" w:rsidR="00602DA9" w:rsidRPr="006C0D74" w:rsidRDefault="00602DA9" w:rsidP="00602DA9">
      <w:pPr>
        <w:spacing w:before="240" w:line="480" w:lineRule="auto"/>
        <w:jc w:val="both"/>
        <w:rPr>
          <w:sz w:val="24"/>
          <w:szCs w:val="24"/>
        </w:rPr>
      </w:pPr>
      <w:r w:rsidRPr="006C0D74">
        <w:rPr>
          <w:sz w:val="24"/>
          <w:szCs w:val="24"/>
        </w:rPr>
        <w:lastRenderedPageBreak/>
        <w:t>According to Peterson et al, (2010) physical biological evidence is collected in 53% of rape cases. Of those, only 42.2% are submitted and then the majority (65.4%) of submitted evidence are examined, with the early evidence sexual assault kits making up the majority of biological evidence submitted. This study show</w:t>
      </w:r>
      <w:r w:rsidR="001E2676" w:rsidRPr="006C0D74">
        <w:rPr>
          <w:sz w:val="24"/>
          <w:szCs w:val="24"/>
        </w:rPr>
        <w:t>ed</w:t>
      </w:r>
      <w:r w:rsidRPr="006C0D74">
        <w:rPr>
          <w:sz w:val="24"/>
          <w:szCs w:val="24"/>
        </w:rPr>
        <w:t xml:space="preserve"> that 54.5% of cases result in a conviction when there has been physical biological evidence examined compared to only 5.5% when there is no examined evidence. This implies that forensic evidence present seems to be a predictor for conviction. Briody (2002) and Gabriel et al, (2010) also found this to be the case in rape cases.</w:t>
      </w:r>
    </w:p>
    <w:p w14:paraId="1D0EDE19" w14:textId="7FCAFA12" w:rsidR="00602DA9" w:rsidRPr="00232E65" w:rsidRDefault="00602DA9" w:rsidP="00364240">
      <w:pPr>
        <w:pStyle w:val="Heading3"/>
        <w:numPr>
          <w:ilvl w:val="2"/>
          <w:numId w:val="48"/>
        </w:numPr>
      </w:pPr>
      <w:bookmarkStart w:id="205" w:name="_Toc125708796"/>
      <w:r w:rsidRPr="00232E65">
        <w:t>Rape myth acceptance</w:t>
      </w:r>
      <w:bookmarkEnd w:id="205"/>
      <w:r w:rsidRPr="00232E65">
        <w:t xml:space="preserve"> </w:t>
      </w:r>
    </w:p>
    <w:p w14:paraId="5E6B3926" w14:textId="5373D4E7" w:rsidR="00602DA9" w:rsidRPr="006C0D74" w:rsidRDefault="00602DA9" w:rsidP="00602DA9">
      <w:pPr>
        <w:spacing w:after="0" w:line="480" w:lineRule="auto"/>
        <w:jc w:val="both"/>
        <w:rPr>
          <w:sz w:val="24"/>
          <w:szCs w:val="24"/>
        </w:rPr>
      </w:pPr>
      <w:r w:rsidRPr="006C0D74">
        <w:rPr>
          <w:sz w:val="24"/>
          <w:szCs w:val="24"/>
        </w:rPr>
        <w:t xml:space="preserve">Subscale 4 in the Pre-Jury Screening Tool focused on rape myths and levels of acceptance of these myths and misconceptions. As </w:t>
      </w:r>
      <w:r w:rsidR="00F5798D" w:rsidRPr="006C0D74">
        <w:rPr>
          <w:sz w:val="24"/>
          <w:szCs w:val="24"/>
        </w:rPr>
        <w:t>Table</w:t>
      </w:r>
      <w:r w:rsidRPr="006C0D74">
        <w:rPr>
          <w:sz w:val="24"/>
          <w:szCs w:val="24"/>
        </w:rPr>
        <w:t xml:space="preserve"> </w:t>
      </w:r>
      <w:r w:rsidR="00C22301" w:rsidRPr="006C0D74">
        <w:rPr>
          <w:sz w:val="24"/>
          <w:szCs w:val="24"/>
        </w:rPr>
        <w:t>4</w:t>
      </w:r>
      <w:r w:rsidRPr="006C0D74">
        <w:rPr>
          <w:sz w:val="24"/>
          <w:szCs w:val="24"/>
        </w:rPr>
        <w:t>.9 below shows, there were two participants that fell into the category of extremely likely to believe in rape myths and misconceptions. The participants in the extremely likely category of believing rape myths and stereotypes found that the individuals reside in The Netherlands and Italy. Research has found that there have been variations of the prevalence of rape myths between countries due to societal or cultural backgrounds (Ward, 1995). For example, in Europe there are only 8 countries out of 31 that follow a consent-based rape law, with all other countries follow</w:t>
      </w:r>
      <w:r w:rsidR="00E113D2" w:rsidRPr="006C0D74">
        <w:rPr>
          <w:sz w:val="24"/>
          <w:szCs w:val="24"/>
        </w:rPr>
        <w:t>ing</w:t>
      </w:r>
      <w:r w:rsidRPr="006C0D74">
        <w:rPr>
          <w:sz w:val="24"/>
          <w:szCs w:val="24"/>
        </w:rPr>
        <w:t xml:space="preserve"> a law</w:t>
      </w:r>
      <w:r w:rsidR="00E113D2" w:rsidRPr="006C0D74">
        <w:rPr>
          <w:sz w:val="24"/>
          <w:szCs w:val="24"/>
        </w:rPr>
        <w:t>,</w:t>
      </w:r>
      <w:r w:rsidRPr="006C0D74">
        <w:rPr>
          <w:sz w:val="24"/>
          <w:szCs w:val="24"/>
        </w:rPr>
        <w:t xml:space="preserve"> that it is rape </w:t>
      </w:r>
      <w:r w:rsidR="00E113D2" w:rsidRPr="006C0D74">
        <w:rPr>
          <w:sz w:val="24"/>
          <w:szCs w:val="24"/>
        </w:rPr>
        <w:t xml:space="preserve">only </w:t>
      </w:r>
      <w:r w:rsidRPr="006C0D74">
        <w:rPr>
          <w:sz w:val="24"/>
          <w:szCs w:val="24"/>
        </w:rPr>
        <w:t xml:space="preserve">if there have been physical violence, threats or coercion. The Netherlands and Italy do not follow the consent-based law, and this can be seen by their answers to those statements in the Pre-Jury Screening Tool that revolve around consent or where violence has taken place. One of the first statements on the scale states, “A lack of acknowledged consent before intercourse is fundamentally what makes this an act of rape” and both individuals from stated that they strongly disagree with this statement. However, a few statements into the scale is </w:t>
      </w:r>
      <w:r w:rsidRPr="006C0D74">
        <w:rPr>
          <w:sz w:val="24"/>
          <w:szCs w:val="24"/>
        </w:rPr>
        <w:lastRenderedPageBreak/>
        <w:t xml:space="preserve">the statement “Being coerced into sex is not giving consent” where both individuals strongly agree with this statement. This shows that factors such as political, historical, </w:t>
      </w:r>
      <w:r w:rsidR="00416B9B" w:rsidRPr="006C0D74">
        <w:rPr>
          <w:sz w:val="24"/>
          <w:szCs w:val="24"/>
        </w:rPr>
        <w:t>religious,</w:t>
      </w:r>
      <w:r w:rsidRPr="006C0D74">
        <w:rPr>
          <w:sz w:val="24"/>
          <w:szCs w:val="24"/>
        </w:rPr>
        <w:t xml:space="preserve"> or economic shape an individual’s views and attitudes towards rape and accepting of rape myths (Pederson and Stromwall, 2013).</w:t>
      </w:r>
    </w:p>
    <w:p w14:paraId="47780F2B" w14:textId="77777777" w:rsidR="00D7432D" w:rsidRPr="006C0D74" w:rsidRDefault="00D7432D" w:rsidP="00602DA9">
      <w:pPr>
        <w:spacing w:after="0" w:line="480" w:lineRule="auto"/>
        <w:jc w:val="both"/>
        <w:rPr>
          <w:sz w:val="24"/>
          <w:szCs w:val="24"/>
        </w:rPr>
      </w:pPr>
    </w:p>
    <w:p w14:paraId="30657B6D" w14:textId="77777777" w:rsidR="00D7432D" w:rsidRPr="006C0D74" w:rsidRDefault="00D7432D" w:rsidP="002F519C">
      <w:pPr>
        <w:pStyle w:val="Caption"/>
      </w:pPr>
    </w:p>
    <w:p w14:paraId="08635698" w14:textId="05D9128A" w:rsidR="00602DA9" w:rsidRPr="006C0D74" w:rsidRDefault="00602DA9" w:rsidP="002F519C">
      <w:pPr>
        <w:pStyle w:val="Caption"/>
      </w:pPr>
      <w:r w:rsidRPr="006C0D74">
        <w:t xml:space="preserve">Table </w:t>
      </w:r>
      <w:r w:rsidR="00CF06A1" w:rsidRPr="006C0D74">
        <w:t>4</w:t>
      </w:r>
      <w:r w:rsidRPr="006C0D74">
        <w:t>.9: Belief categories for participants based on their overall scores from the Pre-Jury Screening Tool.</w:t>
      </w:r>
    </w:p>
    <w:tbl>
      <w:tblPr>
        <w:tblW w:w="8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7"/>
        <w:gridCol w:w="4055"/>
        <w:gridCol w:w="1366"/>
        <w:gridCol w:w="986"/>
      </w:tblGrid>
      <w:tr w:rsidR="006C0D74" w:rsidRPr="006C0D74" w14:paraId="5F7027AF" w14:textId="77777777" w:rsidTr="00D958A3">
        <w:trPr>
          <w:trHeight w:val="483"/>
        </w:trPr>
        <w:tc>
          <w:tcPr>
            <w:tcW w:w="2087" w:type="dxa"/>
            <w:shd w:val="clear" w:color="auto" w:fill="auto"/>
            <w:noWrap/>
            <w:vAlign w:val="bottom"/>
            <w:hideMark/>
          </w:tcPr>
          <w:p w14:paraId="65FDB698" w14:textId="77777777" w:rsidR="00602DA9" w:rsidRPr="006C0D74" w:rsidRDefault="00602DA9" w:rsidP="00D958A3">
            <w:pPr>
              <w:spacing w:after="0" w:line="240" w:lineRule="auto"/>
              <w:jc w:val="center"/>
              <w:rPr>
                <w:rFonts w:ascii="Times New Roman" w:eastAsia="Times New Roman" w:hAnsi="Times New Roman" w:cs="Times New Roman"/>
                <w:sz w:val="18"/>
                <w:szCs w:val="18"/>
                <w:lang w:eastAsia="en-GB"/>
              </w:rPr>
            </w:pPr>
            <w:r w:rsidRPr="006C0D74">
              <w:rPr>
                <w:rFonts w:ascii="Calibri" w:eastAsia="Times New Roman" w:hAnsi="Calibri" w:cs="Calibri"/>
                <w:sz w:val="18"/>
                <w:szCs w:val="18"/>
                <w:lang w:eastAsia="en-GB"/>
              </w:rPr>
              <w:t>210 points = 5 (strongly agree) every question</w:t>
            </w:r>
          </w:p>
        </w:tc>
        <w:tc>
          <w:tcPr>
            <w:tcW w:w="4055" w:type="dxa"/>
            <w:shd w:val="clear" w:color="auto" w:fill="auto"/>
            <w:noWrap/>
            <w:vAlign w:val="bottom"/>
            <w:hideMark/>
          </w:tcPr>
          <w:p w14:paraId="5152D9F5" w14:textId="77777777" w:rsidR="00602DA9" w:rsidRPr="006C0D74" w:rsidRDefault="00602DA9" w:rsidP="00D958A3">
            <w:pPr>
              <w:spacing w:after="0" w:line="240" w:lineRule="auto"/>
              <w:jc w:val="center"/>
              <w:rPr>
                <w:rFonts w:ascii="Times New Roman" w:eastAsia="Times New Roman" w:hAnsi="Times New Roman" w:cs="Times New Roman"/>
                <w:sz w:val="18"/>
                <w:szCs w:val="18"/>
                <w:lang w:eastAsia="en-GB"/>
              </w:rPr>
            </w:pPr>
          </w:p>
        </w:tc>
        <w:tc>
          <w:tcPr>
            <w:tcW w:w="1366" w:type="dxa"/>
            <w:shd w:val="clear" w:color="auto" w:fill="auto"/>
            <w:vAlign w:val="bottom"/>
            <w:hideMark/>
          </w:tcPr>
          <w:p w14:paraId="728065B1"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Number of participants</w:t>
            </w:r>
          </w:p>
        </w:tc>
        <w:tc>
          <w:tcPr>
            <w:tcW w:w="986" w:type="dxa"/>
            <w:shd w:val="clear" w:color="auto" w:fill="auto"/>
            <w:vAlign w:val="bottom"/>
            <w:hideMark/>
          </w:tcPr>
          <w:p w14:paraId="42CA2166"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Average score</w:t>
            </w:r>
          </w:p>
        </w:tc>
      </w:tr>
      <w:tr w:rsidR="006C0D74" w:rsidRPr="006C0D74" w14:paraId="3A0D402B" w14:textId="77777777" w:rsidTr="00D958A3">
        <w:trPr>
          <w:trHeight w:val="405"/>
        </w:trPr>
        <w:tc>
          <w:tcPr>
            <w:tcW w:w="2087" w:type="dxa"/>
            <w:shd w:val="clear" w:color="auto" w:fill="auto"/>
            <w:vAlign w:val="bottom"/>
          </w:tcPr>
          <w:p w14:paraId="6CAF5869"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42 = 1 (strongly disagree) every question</w:t>
            </w:r>
          </w:p>
        </w:tc>
        <w:tc>
          <w:tcPr>
            <w:tcW w:w="4055" w:type="dxa"/>
            <w:shd w:val="clear" w:color="auto" w:fill="auto"/>
            <w:vAlign w:val="bottom"/>
            <w:hideMark/>
          </w:tcPr>
          <w:p w14:paraId="1DDFAD4E"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0%-25% = Extremely likely to believe in myths and misconceptions - 42 points up to 84.</w:t>
            </w:r>
          </w:p>
        </w:tc>
        <w:tc>
          <w:tcPr>
            <w:tcW w:w="1366" w:type="dxa"/>
            <w:shd w:val="clear" w:color="auto" w:fill="auto"/>
            <w:noWrap/>
            <w:vAlign w:val="bottom"/>
            <w:hideMark/>
          </w:tcPr>
          <w:p w14:paraId="2908583D"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2</w:t>
            </w:r>
          </w:p>
        </w:tc>
        <w:tc>
          <w:tcPr>
            <w:tcW w:w="986" w:type="dxa"/>
            <w:shd w:val="clear" w:color="auto" w:fill="auto"/>
            <w:noWrap/>
            <w:vAlign w:val="bottom"/>
            <w:hideMark/>
          </w:tcPr>
          <w:p w14:paraId="402DD9E7"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77</w:t>
            </w:r>
          </w:p>
        </w:tc>
      </w:tr>
      <w:tr w:rsidR="006C0D74" w:rsidRPr="006C0D74" w14:paraId="4ACA9453" w14:textId="77777777" w:rsidTr="00D958A3">
        <w:trPr>
          <w:trHeight w:val="411"/>
        </w:trPr>
        <w:tc>
          <w:tcPr>
            <w:tcW w:w="2087" w:type="dxa"/>
            <w:shd w:val="clear" w:color="auto" w:fill="auto"/>
            <w:vAlign w:val="bottom"/>
          </w:tcPr>
          <w:p w14:paraId="296395E0"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p>
        </w:tc>
        <w:tc>
          <w:tcPr>
            <w:tcW w:w="4055" w:type="dxa"/>
            <w:shd w:val="clear" w:color="auto" w:fill="auto"/>
            <w:vAlign w:val="bottom"/>
            <w:hideMark/>
          </w:tcPr>
          <w:p w14:paraId="6C798D8F"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25%-50% = Somewhat likely to believe in myths and misconceptions - 84 points up to 126</w:t>
            </w:r>
          </w:p>
        </w:tc>
        <w:tc>
          <w:tcPr>
            <w:tcW w:w="1366" w:type="dxa"/>
            <w:shd w:val="clear" w:color="auto" w:fill="auto"/>
            <w:noWrap/>
            <w:vAlign w:val="bottom"/>
            <w:hideMark/>
          </w:tcPr>
          <w:p w14:paraId="0E38A954"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10</w:t>
            </w:r>
          </w:p>
        </w:tc>
        <w:tc>
          <w:tcPr>
            <w:tcW w:w="986" w:type="dxa"/>
            <w:shd w:val="clear" w:color="auto" w:fill="auto"/>
            <w:noWrap/>
            <w:vAlign w:val="bottom"/>
            <w:hideMark/>
          </w:tcPr>
          <w:p w14:paraId="2EC4B117"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108</w:t>
            </w:r>
          </w:p>
        </w:tc>
      </w:tr>
      <w:tr w:rsidR="006C0D74" w:rsidRPr="006C0D74" w14:paraId="53718360" w14:textId="77777777" w:rsidTr="00D958A3">
        <w:trPr>
          <w:trHeight w:val="276"/>
        </w:trPr>
        <w:tc>
          <w:tcPr>
            <w:tcW w:w="2087" w:type="dxa"/>
            <w:shd w:val="clear" w:color="auto" w:fill="auto"/>
            <w:vAlign w:val="bottom"/>
          </w:tcPr>
          <w:p w14:paraId="58A90D3E"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Highest points total = 204</w:t>
            </w:r>
          </w:p>
        </w:tc>
        <w:tc>
          <w:tcPr>
            <w:tcW w:w="4055" w:type="dxa"/>
            <w:shd w:val="clear" w:color="auto" w:fill="auto"/>
            <w:vAlign w:val="bottom"/>
            <w:hideMark/>
          </w:tcPr>
          <w:p w14:paraId="686DDC3D"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50%-75% = Somewhat unlikely to believe in myths and misconceptions - 126 points up to 168</w:t>
            </w:r>
          </w:p>
        </w:tc>
        <w:tc>
          <w:tcPr>
            <w:tcW w:w="1366" w:type="dxa"/>
            <w:shd w:val="clear" w:color="auto" w:fill="auto"/>
            <w:noWrap/>
            <w:vAlign w:val="bottom"/>
            <w:hideMark/>
          </w:tcPr>
          <w:p w14:paraId="59A6EC65"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84</w:t>
            </w:r>
          </w:p>
        </w:tc>
        <w:tc>
          <w:tcPr>
            <w:tcW w:w="986" w:type="dxa"/>
            <w:shd w:val="clear" w:color="auto" w:fill="auto"/>
            <w:noWrap/>
            <w:vAlign w:val="bottom"/>
            <w:hideMark/>
          </w:tcPr>
          <w:p w14:paraId="73C7CF88"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156</w:t>
            </w:r>
          </w:p>
        </w:tc>
      </w:tr>
      <w:tr w:rsidR="006C0D74" w:rsidRPr="006C0D74" w14:paraId="1F6DD477" w14:textId="77777777" w:rsidTr="00D958A3">
        <w:trPr>
          <w:trHeight w:val="309"/>
        </w:trPr>
        <w:tc>
          <w:tcPr>
            <w:tcW w:w="2087" w:type="dxa"/>
            <w:shd w:val="clear" w:color="auto" w:fill="auto"/>
            <w:vAlign w:val="bottom"/>
          </w:tcPr>
          <w:p w14:paraId="44C9D42A"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Lowest points total = 73</w:t>
            </w:r>
          </w:p>
        </w:tc>
        <w:tc>
          <w:tcPr>
            <w:tcW w:w="4055" w:type="dxa"/>
            <w:shd w:val="clear" w:color="auto" w:fill="auto"/>
            <w:vAlign w:val="bottom"/>
            <w:hideMark/>
          </w:tcPr>
          <w:p w14:paraId="0DDD2461"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75%-100% = Extremely unlikely to believe in myths and misconceptions - 168 points up to 210</w:t>
            </w:r>
          </w:p>
        </w:tc>
        <w:tc>
          <w:tcPr>
            <w:tcW w:w="1366" w:type="dxa"/>
            <w:shd w:val="clear" w:color="auto" w:fill="auto"/>
            <w:noWrap/>
            <w:vAlign w:val="bottom"/>
            <w:hideMark/>
          </w:tcPr>
          <w:p w14:paraId="77C95DE6"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217</w:t>
            </w:r>
          </w:p>
        </w:tc>
        <w:tc>
          <w:tcPr>
            <w:tcW w:w="986" w:type="dxa"/>
            <w:shd w:val="clear" w:color="auto" w:fill="auto"/>
            <w:noWrap/>
            <w:vAlign w:val="bottom"/>
            <w:hideMark/>
          </w:tcPr>
          <w:p w14:paraId="03243765" w14:textId="77777777" w:rsidR="00602DA9" w:rsidRPr="006C0D74" w:rsidRDefault="00602DA9" w:rsidP="00D958A3">
            <w:pPr>
              <w:spacing w:after="0" w:line="240" w:lineRule="auto"/>
              <w:jc w:val="center"/>
              <w:rPr>
                <w:rFonts w:ascii="Calibri" w:eastAsia="Times New Roman" w:hAnsi="Calibri" w:cs="Calibri"/>
                <w:sz w:val="18"/>
                <w:szCs w:val="18"/>
                <w:lang w:eastAsia="en-GB"/>
              </w:rPr>
            </w:pPr>
            <w:r w:rsidRPr="006C0D74">
              <w:rPr>
                <w:rFonts w:ascii="Calibri" w:eastAsia="Times New Roman" w:hAnsi="Calibri" w:cs="Calibri"/>
                <w:sz w:val="18"/>
                <w:szCs w:val="18"/>
                <w:lang w:eastAsia="en-GB"/>
              </w:rPr>
              <w:t>182</w:t>
            </w:r>
          </w:p>
        </w:tc>
      </w:tr>
    </w:tbl>
    <w:p w14:paraId="537CAA9B" w14:textId="695E09CC" w:rsidR="00602DA9" w:rsidRPr="006C0D74" w:rsidRDefault="00602DA9" w:rsidP="00602DA9">
      <w:pPr>
        <w:spacing w:before="240" w:after="0" w:line="480" w:lineRule="auto"/>
        <w:jc w:val="both"/>
        <w:rPr>
          <w:sz w:val="24"/>
          <w:szCs w:val="24"/>
        </w:rPr>
      </w:pPr>
      <w:r w:rsidRPr="006C0D74">
        <w:rPr>
          <w:sz w:val="24"/>
          <w:szCs w:val="24"/>
        </w:rPr>
        <w:t xml:space="preserve">According to Bohner et al, (2009) individuals who have a high rape myth acceptance may inadvertently create a story that fits their cognitive schema </w:t>
      </w:r>
      <w:r w:rsidR="00BB6174" w:rsidRPr="006C0D74">
        <w:rPr>
          <w:sz w:val="24"/>
          <w:szCs w:val="24"/>
        </w:rPr>
        <w:t>i.e.,</w:t>
      </w:r>
      <w:r w:rsidRPr="006C0D74">
        <w:rPr>
          <w:sz w:val="24"/>
          <w:szCs w:val="24"/>
        </w:rPr>
        <w:t xml:space="preserve"> because of their attitudes and beliefs will focus on a particular piece of information and base their views on it. For example, Bohner et al, 2009 highlight the potential that the </w:t>
      </w:r>
      <w:r w:rsidR="000351DB" w:rsidRPr="006C0D74">
        <w:rPr>
          <w:sz w:val="24"/>
          <w:szCs w:val="24"/>
        </w:rPr>
        <w:t>victim</w:t>
      </w:r>
      <w:r w:rsidRPr="006C0D74">
        <w:rPr>
          <w:sz w:val="24"/>
          <w:szCs w:val="24"/>
        </w:rPr>
        <w:t xml:space="preserve"> was raped by someone that they knew. Their study suggests that an individual of high rape myth acceptance may create a story that “consent was involved because the </w:t>
      </w:r>
      <w:r w:rsidR="00D343A3" w:rsidRPr="006C0D74">
        <w:rPr>
          <w:sz w:val="24"/>
          <w:szCs w:val="24"/>
        </w:rPr>
        <w:t>victim</w:t>
      </w:r>
      <w:r w:rsidRPr="006C0D74">
        <w:rPr>
          <w:sz w:val="24"/>
          <w:szCs w:val="24"/>
        </w:rPr>
        <w:t xml:space="preserve"> knew the defendant</w:t>
      </w:r>
      <w:r w:rsidR="00A65DB0" w:rsidRPr="006C0D74">
        <w:rPr>
          <w:sz w:val="24"/>
          <w:szCs w:val="24"/>
        </w:rPr>
        <w:t>,”</w:t>
      </w:r>
      <w:r w:rsidRPr="006C0D74">
        <w:rPr>
          <w:sz w:val="24"/>
          <w:szCs w:val="24"/>
        </w:rPr>
        <w:t xml:space="preserve"> ultimately disregarding all other evidence. </w:t>
      </w:r>
    </w:p>
    <w:p w14:paraId="7136826D" w14:textId="77777777" w:rsidR="00F9408A" w:rsidRPr="006C0D74" w:rsidRDefault="00F9408A">
      <w:pPr>
        <w:rPr>
          <w:rFonts w:cstheme="minorHAnsi"/>
          <w:b/>
          <w:bCs/>
          <w:smallCaps/>
          <w:sz w:val="16"/>
          <w:szCs w:val="16"/>
        </w:rPr>
      </w:pPr>
      <w:r w:rsidRPr="006C0D74">
        <w:br w:type="page"/>
      </w:r>
    </w:p>
    <w:p w14:paraId="70A9D0D3" w14:textId="0FCDB04E" w:rsidR="00602DA9" w:rsidRPr="006C0D74" w:rsidRDefault="00602DA9" w:rsidP="002F519C">
      <w:pPr>
        <w:pStyle w:val="Caption"/>
        <w:rPr>
          <w:sz w:val="14"/>
          <w:szCs w:val="14"/>
        </w:rPr>
      </w:pPr>
      <w:r w:rsidRPr="006C0D74">
        <w:lastRenderedPageBreak/>
        <w:t xml:space="preserve">Table </w:t>
      </w:r>
      <w:r w:rsidR="00FF2112" w:rsidRPr="006C0D74">
        <w:t>4</w:t>
      </w:r>
      <w:r w:rsidRPr="006C0D74">
        <w:t>.10: The number of people who agreed with the statements pertaining to rape myths.</w:t>
      </w:r>
    </w:p>
    <w:tbl>
      <w:tblPr>
        <w:tblStyle w:val="TableGrid"/>
        <w:tblW w:w="0" w:type="auto"/>
        <w:tblLook w:val="04A0" w:firstRow="1" w:lastRow="0" w:firstColumn="1" w:lastColumn="0" w:noHBand="0" w:noVBand="1"/>
      </w:tblPr>
      <w:tblGrid>
        <w:gridCol w:w="4482"/>
        <w:gridCol w:w="2855"/>
        <w:gridCol w:w="1126"/>
      </w:tblGrid>
      <w:tr w:rsidR="006C0D74" w:rsidRPr="006C0D74" w14:paraId="6F901C69" w14:textId="77777777" w:rsidTr="00D958A3">
        <w:trPr>
          <w:trHeight w:val="224"/>
        </w:trPr>
        <w:tc>
          <w:tcPr>
            <w:tcW w:w="4482" w:type="dxa"/>
          </w:tcPr>
          <w:p w14:paraId="3DBD2AA9" w14:textId="77777777" w:rsidR="00602DA9" w:rsidRPr="006C0D74" w:rsidRDefault="00602DA9" w:rsidP="00D958A3">
            <w:pPr>
              <w:jc w:val="center"/>
              <w:rPr>
                <w:b/>
                <w:bCs/>
                <w:sz w:val="18"/>
                <w:szCs w:val="18"/>
              </w:rPr>
            </w:pPr>
            <w:r w:rsidRPr="006C0D74">
              <w:rPr>
                <w:b/>
                <w:bCs/>
                <w:sz w:val="18"/>
                <w:szCs w:val="18"/>
              </w:rPr>
              <w:t>Subscale 4: Rape myths</w:t>
            </w:r>
          </w:p>
        </w:tc>
        <w:tc>
          <w:tcPr>
            <w:tcW w:w="2855" w:type="dxa"/>
          </w:tcPr>
          <w:p w14:paraId="1D1A608D" w14:textId="77777777" w:rsidR="00602DA9" w:rsidRPr="006C0D74" w:rsidRDefault="00602DA9" w:rsidP="00D958A3">
            <w:pPr>
              <w:jc w:val="center"/>
              <w:rPr>
                <w:b/>
                <w:bCs/>
                <w:sz w:val="18"/>
                <w:szCs w:val="18"/>
              </w:rPr>
            </w:pPr>
            <w:r w:rsidRPr="006C0D74">
              <w:rPr>
                <w:b/>
                <w:bCs/>
                <w:sz w:val="18"/>
                <w:szCs w:val="18"/>
              </w:rPr>
              <w:t>Ratio</w:t>
            </w:r>
          </w:p>
        </w:tc>
        <w:tc>
          <w:tcPr>
            <w:tcW w:w="1126" w:type="dxa"/>
          </w:tcPr>
          <w:p w14:paraId="17F6BBD2" w14:textId="77777777" w:rsidR="00602DA9" w:rsidRPr="006C0D74" w:rsidRDefault="00602DA9" w:rsidP="00D958A3">
            <w:pPr>
              <w:jc w:val="center"/>
              <w:rPr>
                <w:b/>
                <w:bCs/>
                <w:sz w:val="18"/>
                <w:szCs w:val="18"/>
              </w:rPr>
            </w:pPr>
            <w:r w:rsidRPr="006C0D74">
              <w:rPr>
                <w:b/>
                <w:bCs/>
                <w:sz w:val="18"/>
                <w:szCs w:val="18"/>
              </w:rPr>
              <w:t>Percentage</w:t>
            </w:r>
          </w:p>
        </w:tc>
      </w:tr>
      <w:tr w:rsidR="006C0D74" w:rsidRPr="006C0D74" w14:paraId="276E6C67" w14:textId="77777777" w:rsidTr="00D958A3">
        <w:trPr>
          <w:trHeight w:val="417"/>
        </w:trPr>
        <w:tc>
          <w:tcPr>
            <w:tcW w:w="4482" w:type="dxa"/>
          </w:tcPr>
          <w:p w14:paraId="069EE009" w14:textId="77777777" w:rsidR="00602DA9" w:rsidRPr="006C0D74" w:rsidRDefault="00602DA9" w:rsidP="00D958A3">
            <w:pPr>
              <w:jc w:val="center"/>
              <w:rPr>
                <w:sz w:val="16"/>
                <w:szCs w:val="16"/>
              </w:rPr>
            </w:pPr>
            <w:r w:rsidRPr="006C0D74">
              <w:rPr>
                <w:sz w:val="16"/>
                <w:szCs w:val="16"/>
              </w:rPr>
              <w:t>Rapes are committed by strangers.</w:t>
            </w:r>
          </w:p>
        </w:tc>
        <w:tc>
          <w:tcPr>
            <w:tcW w:w="2855" w:type="dxa"/>
          </w:tcPr>
          <w:p w14:paraId="18055E5D" w14:textId="77777777" w:rsidR="00602DA9" w:rsidRPr="006C0D74" w:rsidRDefault="00602DA9" w:rsidP="00D958A3">
            <w:pPr>
              <w:jc w:val="center"/>
              <w:rPr>
                <w:sz w:val="16"/>
                <w:szCs w:val="16"/>
              </w:rPr>
            </w:pPr>
            <w:r w:rsidRPr="006C0D74">
              <w:rPr>
                <w:sz w:val="16"/>
                <w:szCs w:val="16"/>
              </w:rPr>
              <w:t>1 in 10 people either agreed or strongly agreed</w:t>
            </w:r>
          </w:p>
        </w:tc>
        <w:tc>
          <w:tcPr>
            <w:tcW w:w="1126" w:type="dxa"/>
          </w:tcPr>
          <w:p w14:paraId="2101C5E4"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10%</w:t>
            </w:r>
          </w:p>
          <w:p w14:paraId="5C1186D4" w14:textId="77777777" w:rsidR="00602DA9" w:rsidRPr="006C0D74" w:rsidRDefault="00602DA9" w:rsidP="00D958A3">
            <w:pPr>
              <w:jc w:val="center"/>
              <w:rPr>
                <w:sz w:val="16"/>
                <w:szCs w:val="16"/>
              </w:rPr>
            </w:pPr>
          </w:p>
        </w:tc>
      </w:tr>
      <w:tr w:rsidR="006C0D74" w:rsidRPr="006C0D74" w14:paraId="46EFF75D" w14:textId="77777777" w:rsidTr="00D958A3">
        <w:trPr>
          <w:trHeight w:val="626"/>
        </w:trPr>
        <w:tc>
          <w:tcPr>
            <w:tcW w:w="4482" w:type="dxa"/>
          </w:tcPr>
          <w:p w14:paraId="524168C9" w14:textId="77777777" w:rsidR="00602DA9" w:rsidRPr="006C0D74" w:rsidRDefault="00602DA9" w:rsidP="00D958A3">
            <w:pPr>
              <w:jc w:val="center"/>
              <w:rPr>
                <w:sz w:val="16"/>
                <w:szCs w:val="16"/>
              </w:rPr>
            </w:pPr>
            <w:r w:rsidRPr="006C0D74">
              <w:rPr>
                <w:rFonts w:cstheme="minorHAnsi"/>
                <w:sz w:val="16"/>
                <w:szCs w:val="16"/>
              </w:rPr>
              <w:t>If a woman goes home with someone she does not know, she cannot assume the man would not expect sexual intercourse to take place.</w:t>
            </w:r>
          </w:p>
        </w:tc>
        <w:tc>
          <w:tcPr>
            <w:tcW w:w="2855" w:type="dxa"/>
          </w:tcPr>
          <w:p w14:paraId="325DB7CB" w14:textId="77777777" w:rsidR="00602DA9" w:rsidRPr="006C0D74" w:rsidRDefault="00602DA9" w:rsidP="00D958A3">
            <w:pPr>
              <w:jc w:val="center"/>
              <w:rPr>
                <w:sz w:val="16"/>
                <w:szCs w:val="16"/>
              </w:rPr>
            </w:pPr>
            <w:r w:rsidRPr="006C0D74">
              <w:rPr>
                <w:sz w:val="16"/>
                <w:szCs w:val="16"/>
              </w:rPr>
              <w:t>1 in 5 people either agreed or strongly agreed</w:t>
            </w:r>
          </w:p>
        </w:tc>
        <w:tc>
          <w:tcPr>
            <w:tcW w:w="1126" w:type="dxa"/>
          </w:tcPr>
          <w:p w14:paraId="5060B93E"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20%</w:t>
            </w:r>
          </w:p>
          <w:p w14:paraId="29AF58D7" w14:textId="77777777" w:rsidR="00602DA9" w:rsidRPr="006C0D74" w:rsidRDefault="00602DA9" w:rsidP="00D958A3">
            <w:pPr>
              <w:jc w:val="center"/>
              <w:rPr>
                <w:sz w:val="16"/>
                <w:szCs w:val="16"/>
              </w:rPr>
            </w:pPr>
          </w:p>
        </w:tc>
      </w:tr>
      <w:tr w:rsidR="006C0D74" w:rsidRPr="006C0D74" w14:paraId="50947B23" w14:textId="77777777" w:rsidTr="00D958A3">
        <w:trPr>
          <w:trHeight w:val="401"/>
        </w:trPr>
        <w:tc>
          <w:tcPr>
            <w:tcW w:w="4482" w:type="dxa"/>
          </w:tcPr>
          <w:p w14:paraId="7EF17AA8" w14:textId="77777777" w:rsidR="00602DA9" w:rsidRPr="006C0D74" w:rsidRDefault="00602DA9" w:rsidP="00D958A3">
            <w:pPr>
              <w:jc w:val="center"/>
              <w:rPr>
                <w:sz w:val="16"/>
                <w:szCs w:val="16"/>
              </w:rPr>
            </w:pPr>
            <w:r w:rsidRPr="006C0D74">
              <w:rPr>
                <w:rFonts w:cstheme="minorHAnsi"/>
                <w:sz w:val="16"/>
                <w:szCs w:val="16"/>
              </w:rPr>
              <w:t>Women are most likely to be raped at night so they should not go out alone.</w:t>
            </w:r>
          </w:p>
        </w:tc>
        <w:tc>
          <w:tcPr>
            <w:tcW w:w="2855" w:type="dxa"/>
          </w:tcPr>
          <w:p w14:paraId="10FB7100" w14:textId="77777777" w:rsidR="00602DA9" w:rsidRPr="006C0D74" w:rsidRDefault="00602DA9" w:rsidP="00D958A3">
            <w:pPr>
              <w:jc w:val="center"/>
              <w:rPr>
                <w:sz w:val="16"/>
                <w:szCs w:val="16"/>
              </w:rPr>
            </w:pPr>
            <w:r w:rsidRPr="006C0D74">
              <w:rPr>
                <w:sz w:val="16"/>
                <w:szCs w:val="16"/>
              </w:rPr>
              <w:t>Under 1 in 5 people either agreed or strongly agreed</w:t>
            </w:r>
          </w:p>
        </w:tc>
        <w:tc>
          <w:tcPr>
            <w:tcW w:w="1126" w:type="dxa"/>
          </w:tcPr>
          <w:p w14:paraId="192ACB1E"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17%</w:t>
            </w:r>
          </w:p>
          <w:p w14:paraId="19BF07A1" w14:textId="77777777" w:rsidR="00602DA9" w:rsidRPr="006C0D74" w:rsidRDefault="00602DA9" w:rsidP="00D958A3">
            <w:pPr>
              <w:jc w:val="center"/>
              <w:rPr>
                <w:sz w:val="16"/>
                <w:szCs w:val="16"/>
              </w:rPr>
            </w:pPr>
          </w:p>
        </w:tc>
      </w:tr>
      <w:tr w:rsidR="006C0D74" w:rsidRPr="006C0D74" w14:paraId="73CFF262" w14:textId="77777777" w:rsidTr="00D958A3">
        <w:trPr>
          <w:trHeight w:val="417"/>
        </w:trPr>
        <w:tc>
          <w:tcPr>
            <w:tcW w:w="4482" w:type="dxa"/>
          </w:tcPr>
          <w:p w14:paraId="6B44CAC6" w14:textId="77777777" w:rsidR="00602DA9" w:rsidRPr="006C0D74" w:rsidRDefault="00602DA9" w:rsidP="00D958A3">
            <w:pPr>
              <w:jc w:val="center"/>
              <w:rPr>
                <w:sz w:val="16"/>
                <w:szCs w:val="16"/>
              </w:rPr>
            </w:pPr>
            <w:r w:rsidRPr="006C0D74">
              <w:rPr>
                <w:rFonts w:cstheme="minorHAnsi"/>
                <w:sz w:val="16"/>
                <w:szCs w:val="16"/>
              </w:rPr>
              <w:t>You cannot be raped by someone you are in a romantic relationship with.</w:t>
            </w:r>
          </w:p>
        </w:tc>
        <w:tc>
          <w:tcPr>
            <w:tcW w:w="2855" w:type="dxa"/>
          </w:tcPr>
          <w:p w14:paraId="4923FEB2" w14:textId="77777777" w:rsidR="00602DA9" w:rsidRPr="006C0D74" w:rsidRDefault="00602DA9" w:rsidP="00D958A3">
            <w:pPr>
              <w:jc w:val="center"/>
              <w:rPr>
                <w:sz w:val="16"/>
                <w:szCs w:val="16"/>
              </w:rPr>
            </w:pPr>
            <w:r w:rsidRPr="006C0D74">
              <w:rPr>
                <w:sz w:val="16"/>
                <w:szCs w:val="16"/>
              </w:rPr>
              <w:t xml:space="preserve"> 1 in 25 people either agreed or strongly agreed</w:t>
            </w:r>
          </w:p>
        </w:tc>
        <w:tc>
          <w:tcPr>
            <w:tcW w:w="1126" w:type="dxa"/>
          </w:tcPr>
          <w:p w14:paraId="04EEDABE"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4%</w:t>
            </w:r>
          </w:p>
          <w:p w14:paraId="5A4A69F6" w14:textId="77777777" w:rsidR="00602DA9" w:rsidRPr="006C0D74" w:rsidRDefault="00602DA9" w:rsidP="00D958A3">
            <w:pPr>
              <w:jc w:val="center"/>
              <w:rPr>
                <w:sz w:val="16"/>
                <w:szCs w:val="16"/>
              </w:rPr>
            </w:pPr>
          </w:p>
        </w:tc>
      </w:tr>
      <w:tr w:rsidR="006C0D74" w:rsidRPr="006C0D74" w14:paraId="185DBAC9" w14:textId="77777777" w:rsidTr="00D958A3">
        <w:trPr>
          <w:trHeight w:val="417"/>
        </w:trPr>
        <w:tc>
          <w:tcPr>
            <w:tcW w:w="4482" w:type="dxa"/>
          </w:tcPr>
          <w:p w14:paraId="0B9288A6" w14:textId="77777777" w:rsidR="00602DA9" w:rsidRPr="006C0D74" w:rsidRDefault="00602DA9" w:rsidP="00D958A3">
            <w:pPr>
              <w:jc w:val="center"/>
              <w:rPr>
                <w:sz w:val="16"/>
                <w:szCs w:val="16"/>
              </w:rPr>
            </w:pPr>
            <w:r w:rsidRPr="006C0D74">
              <w:rPr>
                <w:rFonts w:cstheme="minorHAnsi"/>
                <w:sz w:val="16"/>
                <w:szCs w:val="16"/>
              </w:rPr>
              <w:t>People who say they have been raped are often lying.</w:t>
            </w:r>
          </w:p>
        </w:tc>
        <w:tc>
          <w:tcPr>
            <w:tcW w:w="2855" w:type="dxa"/>
          </w:tcPr>
          <w:p w14:paraId="0F910347" w14:textId="77777777" w:rsidR="00602DA9" w:rsidRPr="006C0D74" w:rsidRDefault="00602DA9" w:rsidP="00D958A3">
            <w:pPr>
              <w:jc w:val="center"/>
              <w:rPr>
                <w:sz w:val="16"/>
                <w:szCs w:val="16"/>
              </w:rPr>
            </w:pPr>
            <w:r w:rsidRPr="006C0D74">
              <w:rPr>
                <w:sz w:val="16"/>
                <w:szCs w:val="16"/>
              </w:rPr>
              <w:t>1 in 50 people either agreed or strongly agreed</w:t>
            </w:r>
          </w:p>
        </w:tc>
        <w:tc>
          <w:tcPr>
            <w:tcW w:w="1126" w:type="dxa"/>
          </w:tcPr>
          <w:p w14:paraId="49376C65"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2%</w:t>
            </w:r>
          </w:p>
          <w:p w14:paraId="6E4641F8" w14:textId="77777777" w:rsidR="00602DA9" w:rsidRPr="006C0D74" w:rsidRDefault="00602DA9" w:rsidP="00D958A3">
            <w:pPr>
              <w:jc w:val="center"/>
              <w:rPr>
                <w:sz w:val="16"/>
                <w:szCs w:val="16"/>
              </w:rPr>
            </w:pPr>
          </w:p>
        </w:tc>
      </w:tr>
      <w:tr w:rsidR="006C0D74" w:rsidRPr="006C0D74" w14:paraId="517E80DC" w14:textId="77777777" w:rsidTr="00D958A3">
        <w:trPr>
          <w:trHeight w:val="417"/>
        </w:trPr>
        <w:tc>
          <w:tcPr>
            <w:tcW w:w="4482" w:type="dxa"/>
          </w:tcPr>
          <w:p w14:paraId="5ED375E1" w14:textId="7E2B7BC4" w:rsidR="00602DA9" w:rsidRPr="006C0D74" w:rsidRDefault="00602DA9" w:rsidP="00D958A3">
            <w:pPr>
              <w:jc w:val="center"/>
              <w:rPr>
                <w:sz w:val="16"/>
                <w:szCs w:val="16"/>
              </w:rPr>
            </w:pPr>
            <w:r w:rsidRPr="006C0D74">
              <w:rPr>
                <w:rFonts w:cstheme="minorHAnsi"/>
                <w:sz w:val="16"/>
                <w:szCs w:val="16"/>
              </w:rPr>
              <w:t xml:space="preserve">Those that say they were raped, have often agreed to sexual </w:t>
            </w:r>
            <w:r w:rsidR="00416B9B" w:rsidRPr="006C0D74">
              <w:rPr>
                <w:rFonts w:cstheme="minorHAnsi"/>
                <w:sz w:val="16"/>
                <w:szCs w:val="16"/>
              </w:rPr>
              <w:t>intercourse,</w:t>
            </w:r>
            <w:r w:rsidRPr="006C0D74">
              <w:rPr>
                <w:rFonts w:cstheme="minorHAnsi"/>
                <w:sz w:val="16"/>
                <w:szCs w:val="16"/>
              </w:rPr>
              <w:t xml:space="preserve"> and then regret it.</w:t>
            </w:r>
          </w:p>
        </w:tc>
        <w:tc>
          <w:tcPr>
            <w:tcW w:w="2855" w:type="dxa"/>
          </w:tcPr>
          <w:p w14:paraId="715E0FCD" w14:textId="77777777" w:rsidR="00602DA9" w:rsidRPr="006C0D74" w:rsidRDefault="00602DA9" w:rsidP="00D958A3">
            <w:pPr>
              <w:jc w:val="center"/>
              <w:rPr>
                <w:sz w:val="16"/>
                <w:szCs w:val="16"/>
              </w:rPr>
            </w:pPr>
            <w:r w:rsidRPr="006C0D74">
              <w:rPr>
                <w:sz w:val="16"/>
                <w:szCs w:val="16"/>
              </w:rPr>
              <w:t>Just under 1 in 20 people either agreed or strongly agreed</w:t>
            </w:r>
          </w:p>
        </w:tc>
        <w:tc>
          <w:tcPr>
            <w:tcW w:w="1126" w:type="dxa"/>
          </w:tcPr>
          <w:p w14:paraId="40912E39"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4%</w:t>
            </w:r>
          </w:p>
          <w:p w14:paraId="1CA71933" w14:textId="77777777" w:rsidR="00602DA9" w:rsidRPr="006C0D74" w:rsidRDefault="00602DA9" w:rsidP="00D958A3">
            <w:pPr>
              <w:ind w:firstLine="720"/>
              <w:jc w:val="center"/>
              <w:rPr>
                <w:sz w:val="16"/>
                <w:szCs w:val="16"/>
              </w:rPr>
            </w:pPr>
          </w:p>
        </w:tc>
      </w:tr>
      <w:tr w:rsidR="006C0D74" w:rsidRPr="006C0D74" w14:paraId="4D89B0EB" w14:textId="77777777" w:rsidTr="00D958A3">
        <w:trPr>
          <w:trHeight w:val="401"/>
        </w:trPr>
        <w:tc>
          <w:tcPr>
            <w:tcW w:w="4482" w:type="dxa"/>
          </w:tcPr>
          <w:p w14:paraId="7D224EC3" w14:textId="77777777" w:rsidR="00602DA9" w:rsidRPr="006C0D74" w:rsidRDefault="00602DA9" w:rsidP="00D958A3">
            <w:pPr>
              <w:jc w:val="center"/>
              <w:rPr>
                <w:sz w:val="16"/>
                <w:szCs w:val="16"/>
              </w:rPr>
            </w:pPr>
            <w:r w:rsidRPr="006C0D74">
              <w:rPr>
                <w:rFonts w:cstheme="minorHAnsi"/>
                <w:sz w:val="16"/>
                <w:szCs w:val="16"/>
              </w:rPr>
              <w:t>Women who are caught having an affair outside of a relationship sometimes claim that it was rape.</w:t>
            </w:r>
          </w:p>
        </w:tc>
        <w:tc>
          <w:tcPr>
            <w:tcW w:w="2855" w:type="dxa"/>
          </w:tcPr>
          <w:p w14:paraId="28347CB0" w14:textId="77777777" w:rsidR="00602DA9" w:rsidRPr="006C0D74" w:rsidRDefault="00602DA9" w:rsidP="00D958A3">
            <w:pPr>
              <w:jc w:val="center"/>
              <w:rPr>
                <w:sz w:val="16"/>
                <w:szCs w:val="16"/>
              </w:rPr>
            </w:pPr>
            <w:r w:rsidRPr="006C0D74">
              <w:rPr>
                <w:sz w:val="16"/>
                <w:szCs w:val="16"/>
              </w:rPr>
              <w:t>Just under 1 in 5 people either agreed or strongly agreed</w:t>
            </w:r>
          </w:p>
        </w:tc>
        <w:tc>
          <w:tcPr>
            <w:tcW w:w="1126" w:type="dxa"/>
          </w:tcPr>
          <w:p w14:paraId="00A02A82"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19%</w:t>
            </w:r>
          </w:p>
          <w:p w14:paraId="1B8B640B" w14:textId="77777777" w:rsidR="00602DA9" w:rsidRPr="006C0D74" w:rsidRDefault="00602DA9" w:rsidP="00D958A3">
            <w:pPr>
              <w:jc w:val="center"/>
              <w:rPr>
                <w:sz w:val="16"/>
                <w:szCs w:val="16"/>
              </w:rPr>
            </w:pPr>
          </w:p>
        </w:tc>
      </w:tr>
      <w:tr w:rsidR="006C0D74" w:rsidRPr="006C0D74" w14:paraId="1CA24AA2" w14:textId="77777777" w:rsidTr="00D958A3">
        <w:trPr>
          <w:trHeight w:val="417"/>
        </w:trPr>
        <w:tc>
          <w:tcPr>
            <w:tcW w:w="4482" w:type="dxa"/>
          </w:tcPr>
          <w:p w14:paraId="3655122F" w14:textId="77777777" w:rsidR="00602DA9" w:rsidRPr="006C0D74" w:rsidRDefault="00602DA9" w:rsidP="00D958A3">
            <w:pPr>
              <w:jc w:val="center"/>
              <w:rPr>
                <w:sz w:val="16"/>
                <w:szCs w:val="16"/>
              </w:rPr>
            </w:pPr>
            <w:r w:rsidRPr="006C0D74">
              <w:rPr>
                <w:rFonts w:cstheme="minorHAnsi"/>
                <w:sz w:val="16"/>
                <w:szCs w:val="16"/>
              </w:rPr>
              <w:t>Rape allegations are often used to get back at someone.</w:t>
            </w:r>
          </w:p>
        </w:tc>
        <w:tc>
          <w:tcPr>
            <w:tcW w:w="2855" w:type="dxa"/>
          </w:tcPr>
          <w:p w14:paraId="78A758F5" w14:textId="77777777" w:rsidR="00602DA9" w:rsidRPr="006C0D74" w:rsidRDefault="00602DA9" w:rsidP="00D958A3">
            <w:pPr>
              <w:jc w:val="center"/>
              <w:rPr>
                <w:sz w:val="16"/>
                <w:szCs w:val="16"/>
              </w:rPr>
            </w:pPr>
            <w:r w:rsidRPr="006C0D74">
              <w:rPr>
                <w:sz w:val="16"/>
                <w:szCs w:val="16"/>
              </w:rPr>
              <w:t>Under 1 in 5 people either agreed or strongly agreed</w:t>
            </w:r>
          </w:p>
        </w:tc>
        <w:tc>
          <w:tcPr>
            <w:tcW w:w="1126" w:type="dxa"/>
          </w:tcPr>
          <w:p w14:paraId="470C9E92"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16%</w:t>
            </w:r>
          </w:p>
          <w:p w14:paraId="4A2C32B6" w14:textId="77777777" w:rsidR="00602DA9" w:rsidRPr="006C0D74" w:rsidRDefault="00602DA9" w:rsidP="00D958A3">
            <w:pPr>
              <w:jc w:val="center"/>
              <w:rPr>
                <w:sz w:val="16"/>
                <w:szCs w:val="16"/>
              </w:rPr>
            </w:pPr>
          </w:p>
        </w:tc>
      </w:tr>
      <w:tr w:rsidR="006C0D74" w:rsidRPr="006C0D74" w14:paraId="395BD51D" w14:textId="77777777" w:rsidTr="00D958A3">
        <w:trPr>
          <w:trHeight w:val="417"/>
        </w:trPr>
        <w:tc>
          <w:tcPr>
            <w:tcW w:w="4482" w:type="dxa"/>
          </w:tcPr>
          <w:p w14:paraId="1915EC84" w14:textId="77777777" w:rsidR="00602DA9" w:rsidRPr="006C0D74" w:rsidRDefault="00602DA9" w:rsidP="00D958A3">
            <w:pPr>
              <w:jc w:val="center"/>
              <w:rPr>
                <w:sz w:val="16"/>
                <w:szCs w:val="16"/>
              </w:rPr>
            </w:pPr>
            <w:r w:rsidRPr="006C0D74">
              <w:rPr>
                <w:rFonts w:cstheme="minorHAnsi"/>
                <w:sz w:val="16"/>
                <w:szCs w:val="16"/>
              </w:rPr>
              <w:t>Rapists always use weapons and cause injury.</w:t>
            </w:r>
          </w:p>
        </w:tc>
        <w:tc>
          <w:tcPr>
            <w:tcW w:w="2855" w:type="dxa"/>
          </w:tcPr>
          <w:p w14:paraId="791F3840" w14:textId="77777777" w:rsidR="00602DA9" w:rsidRPr="006C0D74" w:rsidRDefault="00602DA9" w:rsidP="00D958A3">
            <w:pPr>
              <w:jc w:val="center"/>
              <w:rPr>
                <w:sz w:val="16"/>
                <w:szCs w:val="16"/>
              </w:rPr>
            </w:pPr>
            <w:r w:rsidRPr="006C0D74">
              <w:rPr>
                <w:sz w:val="16"/>
                <w:szCs w:val="16"/>
              </w:rPr>
              <w:t>1 in 25 people either agreed or strongly agreed</w:t>
            </w:r>
          </w:p>
        </w:tc>
        <w:tc>
          <w:tcPr>
            <w:tcW w:w="1126" w:type="dxa"/>
          </w:tcPr>
          <w:p w14:paraId="3DBDE736" w14:textId="77777777" w:rsidR="00602DA9" w:rsidRPr="006C0D74" w:rsidRDefault="00602DA9" w:rsidP="00D958A3">
            <w:pPr>
              <w:jc w:val="center"/>
              <w:rPr>
                <w:sz w:val="16"/>
                <w:szCs w:val="16"/>
              </w:rPr>
            </w:pPr>
            <w:r w:rsidRPr="006C0D74">
              <w:rPr>
                <w:sz w:val="16"/>
                <w:szCs w:val="16"/>
              </w:rPr>
              <w:t>4%</w:t>
            </w:r>
          </w:p>
        </w:tc>
      </w:tr>
      <w:tr w:rsidR="006C0D74" w:rsidRPr="006C0D74" w14:paraId="42AD5C7D" w14:textId="77777777" w:rsidTr="00D958A3">
        <w:trPr>
          <w:trHeight w:val="401"/>
        </w:trPr>
        <w:tc>
          <w:tcPr>
            <w:tcW w:w="4482" w:type="dxa"/>
          </w:tcPr>
          <w:p w14:paraId="130B92DA" w14:textId="77777777" w:rsidR="00602DA9" w:rsidRPr="006C0D74" w:rsidRDefault="00602DA9" w:rsidP="00D958A3">
            <w:pPr>
              <w:jc w:val="center"/>
              <w:rPr>
                <w:sz w:val="16"/>
                <w:szCs w:val="16"/>
              </w:rPr>
            </w:pPr>
            <w:r w:rsidRPr="006C0D74">
              <w:rPr>
                <w:rFonts w:cstheme="minorHAnsi"/>
                <w:sz w:val="16"/>
                <w:szCs w:val="16"/>
              </w:rPr>
              <w:t>If the alleged rapist did not use a weapon, it cannot be called an act of rape.</w:t>
            </w:r>
          </w:p>
        </w:tc>
        <w:tc>
          <w:tcPr>
            <w:tcW w:w="2855" w:type="dxa"/>
          </w:tcPr>
          <w:p w14:paraId="3E0D7C74" w14:textId="77777777" w:rsidR="00602DA9" w:rsidRPr="006C0D74" w:rsidRDefault="00602DA9" w:rsidP="00D958A3">
            <w:pPr>
              <w:jc w:val="center"/>
              <w:rPr>
                <w:sz w:val="16"/>
                <w:szCs w:val="16"/>
              </w:rPr>
            </w:pPr>
            <w:r w:rsidRPr="006C0D74">
              <w:rPr>
                <w:sz w:val="16"/>
                <w:szCs w:val="16"/>
              </w:rPr>
              <w:t>1 in 100 people either agreed or strongly agreed</w:t>
            </w:r>
          </w:p>
        </w:tc>
        <w:tc>
          <w:tcPr>
            <w:tcW w:w="1126" w:type="dxa"/>
          </w:tcPr>
          <w:p w14:paraId="266C3E04"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1%</w:t>
            </w:r>
          </w:p>
          <w:p w14:paraId="2193EB0F" w14:textId="77777777" w:rsidR="00602DA9" w:rsidRPr="006C0D74" w:rsidRDefault="00602DA9" w:rsidP="00D958A3">
            <w:pPr>
              <w:jc w:val="center"/>
              <w:rPr>
                <w:sz w:val="16"/>
                <w:szCs w:val="16"/>
              </w:rPr>
            </w:pPr>
          </w:p>
        </w:tc>
      </w:tr>
      <w:tr w:rsidR="006C0D74" w:rsidRPr="006C0D74" w14:paraId="1C63B33A" w14:textId="77777777" w:rsidTr="00D958A3">
        <w:trPr>
          <w:trHeight w:val="417"/>
        </w:trPr>
        <w:tc>
          <w:tcPr>
            <w:tcW w:w="4482" w:type="dxa"/>
          </w:tcPr>
          <w:p w14:paraId="0FC2108A" w14:textId="77777777" w:rsidR="00602DA9" w:rsidRPr="006C0D74" w:rsidRDefault="00602DA9" w:rsidP="00D958A3">
            <w:pPr>
              <w:jc w:val="center"/>
              <w:rPr>
                <w:sz w:val="16"/>
                <w:szCs w:val="16"/>
              </w:rPr>
            </w:pPr>
            <w:r w:rsidRPr="006C0D74">
              <w:rPr>
                <w:rFonts w:cstheme="minorHAnsi"/>
                <w:sz w:val="16"/>
                <w:szCs w:val="16"/>
              </w:rPr>
              <w:t>It cannot be called an act of rape if the woman does not have any bruising afterwards.</w:t>
            </w:r>
          </w:p>
        </w:tc>
        <w:tc>
          <w:tcPr>
            <w:tcW w:w="2855" w:type="dxa"/>
          </w:tcPr>
          <w:p w14:paraId="23012B8B" w14:textId="77777777" w:rsidR="00602DA9" w:rsidRPr="006C0D74" w:rsidRDefault="00602DA9" w:rsidP="00D958A3">
            <w:pPr>
              <w:jc w:val="center"/>
              <w:rPr>
                <w:sz w:val="16"/>
                <w:szCs w:val="16"/>
              </w:rPr>
            </w:pPr>
            <w:r w:rsidRPr="006C0D74">
              <w:rPr>
                <w:sz w:val="16"/>
                <w:szCs w:val="16"/>
              </w:rPr>
              <w:t>1 in 100 people either agreed or strongly agreed</w:t>
            </w:r>
          </w:p>
        </w:tc>
        <w:tc>
          <w:tcPr>
            <w:tcW w:w="1126" w:type="dxa"/>
          </w:tcPr>
          <w:p w14:paraId="7EF029D1"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1%</w:t>
            </w:r>
          </w:p>
          <w:p w14:paraId="5E812B37" w14:textId="77777777" w:rsidR="00602DA9" w:rsidRPr="006C0D74" w:rsidRDefault="00602DA9" w:rsidP="00D958A3">
            <w:pPr>
              <w:jc w:val="center"/>
              <w:rPr>
                <w:sz w:val="16"/>
                <w:szCs w:val="16"/>
              </w:rPr>
            </w:pPr>
          </w:p>
        </w:tc>
      </w:tr>
      <w:tr w:rsidR="006C0D74" w:rsidRPr="006C0D74" w14:paraId="617DE1E8" w14:textId="77777777" w:rsidTr="00D958A3">
        <w:trPr>
          <w:trHeight w:val="417"/>
        </w:trPr>
        <w:tc>
          <w:tcPr>
            <w:tcW w:w="4482" w:type="dxa"/>
          </w:tcPr>
          <w:p w14:paraId="37DF6E2B" w14:textId="77777777" w:rsidR="00602DA9" w:rsidRPr="006C0D74" w:rsidRDefault="00602DA9" w:rsidP="00D958A3">
            <w:pPr>
              <w:jc w:val="center"/>
              <w:rPr>
                <w:sz w:val="16"/>
                <w:szCs w:val="16"/>
              </w:rPr>
            </w:pPr>
            <w:r w:rsidRPr="006C0D74">
              <w:rPr>
                <w:rFonts w:cstheme="minorHAnsi"/>
                <w:sz w:val="16"/>
                <w:szCs w:val="16"/>
              </w:rPr>
              <w:t>If bruises are present, then this may be due to rougher consensual intercourse rather than rape.</w:t>
            </w:r>
          </w:p>
        </w:tc>
        <w:tc>
          <w:tcPr>
            <w:tcW w:w="2855" w:type="dxa"/>
          </w:tcPr>
          <w:p w14:paraId="11924702" w14:textId="77777777" w:rsidR="00602DA9" w:rsidRPr="006C0D74" w:rsidRDefault="00602DA9" w:rsidP="00D958A3">
            <w:pPr>
              <w:jc w:val="center"/>
              <w:rPr>
                <w:sz w:val="16"/>
                <w:szCs w:val="16"/>
              </w:rPr>
            </w:pPr>
            <w:r w:rsidRPr="006C0D74">
              <w:rPr>
                <w:sz w:val="16"/>
                <w:szCs w:val="16"/>
              </w:rPr>
              <w:t>Almost 1 in 3 people agreed or strongly agreed</w:t>
            </w:r>
          </w:p>
        </w:tc>
        <w:tc>
          <w:tcPr>
            <w:tcW w:w="1126" w:type="dxa"/>
          </w:tcPr>
          <w:p w14:paraId="33BAD3F8"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32%</w:t>
            </w:r>
          </w:p>
          <w:p w14:paraId="2162AC6F" w14:textId="77777777" w:rsidR="00602DA9" w:rsidRPr="006C0D74" w:rsidRDefault="00602DA9" w:rsidP="00D958A3">
            <w:pPr>
              <w:jc w:val="center"/>
              <w:rPr>
                <w:sz w:val="16"/>
                <w:szCs w:val="16"/>
              </w:rPr>
            </w:pPr>
          </w:p>
        </w:tc>
      </w:tr>
      <w:tr w:rsidR="006C0D74" w:rsidRPr="006C0D74" w14:paraId="7924CC8B" w14:textId="77777777" w:rsidTr="00D958A3">
        <w:trPr>
          <w:trHeight w:val="417"/>
        </w:trPr>
        <w:tc>
          <w:tcPr>
            <w:tcW w:w="4482" w:type="dxa"/>
          </w:tcPr>
          <w:p w14:paraId="35507B57" w14:textId="77777777" w:rsidR="00602DA9" w:rsidRPr="006C0D74" w:rsidRDefault="00602DA9" w:rsidP="00D958A3">
            <w:pPr>
              <w:jc w:val="center"/>
              <w:rPr>
                <w:sz w:val="16"/>
                <w:szCs w:val="16"/>
              </w:rPr>
            </w:pPr>
            <w:r w:rsidRPr="006C0D74">
              <w:rPr>
                <w:rFonts w:cstheme="minorHAnsi"/>
                <w:sz w:val="16"/>
                <w:szCs w:val="16"/>
              </w:rPr>
              <w:t>If someone says that they were raped, they should have prevented it by fighting back.</w:t>
            </w:r>
          </w:p>
        </w:tc>
        <w:tc>
          <w:tcPr>
            <w:tcW w:w="2855" w:type="dxa"/>
          </w:tcPr>
          <w:p w14:paraId="6B988E52" w14:textId="77777777" w:rsidR="00602DA9" w:rsidRPr="006C0D74" w:rsidRDefault="00602DA9" w:rsidP="00D958A3">
            <w:pPr>
              <w:jc w:val="center"/>
              <w:rPr>
                <w:sz w:val="16"/>
                <w:szCs w:val="16"/>
              </w:rPr>
            </w:pPr>
            <w:r w:rsidRPr="006C0D74">
              <w:rPr>
                <w:sz w:val="16"/>
                <w:szCs w:val="16"/>
              </w:rPr>
              <w:t>1 in 25 people either agreed or strongly agreed</w:t>
            </w:r>
          </w:p>
        </w:tc>
        <w:tc>
          <w:tcPr>
            <w:tcW w:w="1126" w:type="dxa"/>
          </w:tcPr>
          <w:p w14:paraId="5698D833"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4%</w:t>
            </w:r>
          </w:p>
          <w:p w14:paraId="40AAF278" w14:textId="77777777" w:rsidR="00602DA9" w:rsidRPr="006C0D74" w:rsidRDefault="00602DA9" w:rsidP="00D958A3">
            <w:pPr>
              <w:jc w:val="center"/>
              <w:rPr>
                <w:sz w:val="16"/>
                <w:szCs w:val="16"/>
              </w:rPr>
            </w:pPr>
          </w:p>
        </w:tc>
      </w:tr>
      <w:tr w:rsidR="006C0D74" w:rsidRPr="006C0D74" w14:paraId="4E9CBF98" w14:textId="77777777" w:rsidTr="00D958A3">
        <w:trPr>
          <w:trHeight w:val="401"/>
        </w:trPr>
        <w:tc>
          <w:tcPr>
            <w:tcW w:w="4482" w:type="dxa"/>
          </w:tcPr>
          <w:p w14:paraId="13C7E05E" w14:textId="77777777" w:rsidR="00602DA9" w:rsidRPr="006C0D74" w:rsidRDefault="00602DA9" w:rsidP="00D958A3">
            <w:pPr>
              <w:jc w:val="center"/>
              <w:rPr>
                <w:sz w:val="16"/>
                <w:szCs w:val="16"/>
              </w:rPr>
            </w:pPr>
            <w:r w:rsidRPr="006C0D74">
              <w:rPr>
                <w:rFonts w:cstheme="minorHAnsi"/>
                <w:sz w:val="16"/>
                <w:szCs w:val="16"/>
              </w:rPr>
              <w:t>If someone does not physically fight back, it cannot be classed as rape.</w:t>
            </w:r>
          </w:p>
        </w:tc>
        <w:tc>
          <w:tcPr>
            <w:tcW w:w="2855" w:type="dxa"/>
          </w:tcPr>
          <w:p w14:paraId="75F730F7" w14:textId="77777777" w:rsidR="00602DA9" w:rsidRPr="006C0D74" w:rsidRDefault="00602DA9" w:rsidP="00D958A3">
            <w:pPr>
              <w:jc w:val="center"/>
              <w:rPr>
                <w:sz w:val="16"/>
                <w:szCs w:val="16"/>
              </w:rPr>
            </w:pPr>
            <w:r w:rsidRPr="006C0D74">
              <w:rPr>
                <w:sz w:val="16"/>
                <w:szCs w:val="16"/>
              </w:rPr>
              <w:t>1 in 100 people either agreed or strongly agreed</w:t>
            </w:r>
          </w:p>
        </w:tc>
        <w:tc>
          <w:tcPr>
            <w:tcW w:w="1126" w:type="dxa"/>
          </w:tcPr>
          <w:p w14:paraId="271E6420"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1%</w:t>
            </w:r>
          </w:p>
          <w:p w14:paraId="53F3E4C8" w14:textId="77777777" w:rsidR="00602DA9" w:rsidRPr="006C0D74" w:rsidRDefault="00602DA9" w:rsidP="00D958A3">
            <w:pPr>
              <w:jc w:val="center"/>
              <w:rPr>
                <w:sz w:val="16"/>
                <w:szCs w:val="16"/>
              </w:rPr>
            </w:pPr>
          </w:p>
        </w:tc>
      </w:tr>
      <w:tr w:rsidR="006C0D74" w:rsidRPr="006C0D74" w14:paraId="55CAEA3C" w14:textId="77777777" w:rsidTr="00D958A3">
        <w:trPr>
          <w:trHeight w:val="417"/>
        </w:trPr>
        <w:tc>
          <w:tcPr>
            <w:tcW w:w="4482" w:type="dxa"/>
          </w:tcPr>
          <w:p w14:paraId="6E6F1C7B" w14:textId="77777777" w:rsidR="00602DA9" w:rsidRPr="006C0D74" w:rsidRDefault="00602DA9" w:rsidP="00D958A3">
            <w:pPr>
              <w:jc w:val="center"/>
              <w:rPr>
                <w:sz w:val="16"/>
                <w:szCs w:val="16"/>
              </w:rPr>
            </w:pPr>
            <w:r w:rsidRPr="006C0D74">
              <w:rPr>
                <w:rFonts w:cstheme="minorHAnsi"/>
                <w:sz w:val="16"/>
                <w:szCs w:val="16"/>
              </w:rPr>
              <w:t>If someone does not say ‘no’ it cannot be considered as rape.</w:t>
            </w:r>
          </w:p>
        </w:tc>
        <w:tc>
          <w:tcPr>
            <w:tcW w:w="2855" w:type="dxa"/>
          </w:tcPr>
          <w:p w14:paraId="37A49AF6" w14:textId="77777777" w:rsidR="00602DA9" w:rsidRPr="006C0D74" w:rsidRDefault="00602DA9" w:rsidP="00D958A3">
            <w:pPr>
              <w:jc w:val="center"/>
              <w:rPr>
                <w:sz w:val="16"/>
                <w:szCs w:val="16"/>
              </w:rPr>
            </w:pPr>
            <w:r w:rsidRPr="006C0D74">
              <w:rPr>
                <w:sz w:val="16"/>
                <w:szCs w:val="16"/>
              </w:rPr>
              <w:t>1 in 33 people either agreed or strongly agreed</w:t>
            </w:r>
          </w:p>
        </w:tc>
        <w:tc>
          <w:tcPr>
            <w:tcW w:w="1126" w:type="dxa"/>
          </w:tcPr>
          <w:p w14:paraId="40D9A802"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3%</w:t>
            </w:r>
          </w:p>
          <w:p w14:paraId="790F29FE" w14:textId="77777777" w:rsidR="00602DA9" w:rsidRPr="006C0D74" w:rsidRDefault="00602DA9" w:rsidP="00D958A3">
            <w:pPr>
              <w:jc w:val="center"/>
              <w:rPr>
                <w:sz w:val="16"/>
                <w:szCs w:val="16"/>
              </w:rPr>
            </w:pPr>
          </w:p>
        </w:tc>
      </w:tr>
      <w:tr w:rsidR="006C0D74" w:rsidRPr="006C0D74" w14:paraId="442B5239" w14:textId="77777777" w:rsidTr="00D958A3">
        <w:trPr>
          <w:trHeight w:val="417"/>
        </w:trPr>
        <w:tc>
          <w:tcPr>
            <w:tcW w:w="4482" w:type="dxa"/>
          </w:tcPr>
          <w:p w14:paraId="6488EE77" w14:textId="77777777" w:rsidR="00602DA9" w:rsidRPr="006C0D74" w:rsidRDefault="00602DA9" w:rsidP="00D958A3">
            <w:pPr>
              <w:jc w:val="center"/>
              <w:rPr>
                <w:sz w:val="16"/>
                <w:szCs w:val="16"/>
              </w:rPr>
            </w:pPr>
            <w:r w:rsidRPr="006C0D74">
              <w:rPr>
                <w:rFonts w:cstheme="minorHAnsi"/>
                <w:sz w:val="16"/>
                <w:szCs w:val="16"/>
              </w:rPr>
              <w:t>Only certain people are raped.</w:t>
            </w:r>
          </w:p>
        </w:tc>
        <w:tc>
          <w:tcPr>
            <w:tcW w:w="2855" w:type="dxa"/>
          </w:tcPr>
          <w:p w14:paraId="74312FEE" w14:textId="77777777" w:rsidR="00602DA9" w:rsidRPr="006C0D74" w:rsidRDefault="00602DA9" w:rsidP="00D958A3">
            <w:pPr>
              <w:jc w:val="center"/>
              <w:rPr>
                <w:sz w:val="16"/>
                <w:szCs w:val="16"/>
              </w:rPr>
            </w:pPr>
            <w:r w:rsidRPr="006C0D74">
              <w:rPr>
                <w:sz w:val="16"/>
                <w:szCs w:val="16"/>
              </w:rPr>
              <w:t>1 in 33 people either agreed or strongly agreed</w:t>
            </w:r>
          </w:p>
        </w:tc>
        <w:tc>
          <w:tcPr>
            <w:tcW w:w="1126" w:type="dxa"/>
          </w:tcPr>
          <w:p w14:paraId="1E08C276"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3%</w:t>
            </w:r>
          </w:p>
          <w:p w14:paraId="5118EC3A" w14:textId="77777777" w:rsidR="00602DA9" w:rsidRPr="006C0D74" w:rsidRDefault="00602DA9" w:rsidP="00D958A3">
            <w:pPr>
              <w:jc w:val="center"/>
              <w:rPr>
                <w:rFonts w:ascii="Calibri" w:hAnsi="Calibri" w:cs="Calibri"/>
                <w:sz w:val="16"/>
                <w:szCs w:val="16"/>
              </w:rPr>
            </w:pPr>
          </w:p>
        </w:tc>
      </w:tr>
      <w:tr w:rsidR="006C0D74" w:rsidRPr="006C0D74" w14:paraId="512F2D95" w14:textId="77777777" w:rsidTr="00D958A3">
        <w:trPr>
          <w:trHeight w:val="401"/>
        </w:trPr>
        <w:tc>
          <w:tcPr>
            <w:tcW w:w="4482" w:type="dxa"/>
          </w:tcPr>
          <w:p w14:paraId="4CFE36CA" w14:textId="77777777" w:rsidR="00602DA9" w:rsidRPr="006C0D74" w:rsidRDefault="00602DA9" w:rsidP="00D958A3">
            <w:pPr>
              <w:jc w:val="center"/>
              <w:rPr>
                <w:sz w:val="16"/>
                <w:szCs w:val="16"/>
              </w:rPr>
            </w:pPr>
            <w:r w:rsidRPr="006C0D74">
              <w:rPr>
                <w:rFonts w:cstheme="minorHAnsi"/>
                <w:sz w:val="16"/>
                <w:szCs w:val="16"/>
              </w:rPr>
              <w:t>If a woman acts provocatively, eventually she will receive sexual attention.</w:t>
            </w:r>
          </w:p>
        </w:tc>
        <w:tc>
          <w:tcPr>
            <w:tcW w:w="2855" w:type="dxa"/>
          </w:tcPr>
          <w:p w14:paraId="4F88B44E" w14:textId="77777777" w:rsidR="00602DA9" w:rsidRPr="006C0D74" w:rsidRDefault="00602DA9" w:rsidP="00D958A3">
            <w:pPr>
              <w:jc w:val="center"/>
              <w:rPr>
                <w:sz w:val="16"/>
                <w:szCs w:val="16"/>
              </w:rPr>
            </w:pPr>
            <w:r w:rsidRPr="006C0D74">
              <w:rPr>
                <w:sz w:val="16"/>
                <w:szCs w:val="16"/>
              </w:rPr>
              <w:t>Just over 1 in 3 people agreed or strongly agreed</w:t>
            </w:r>
          </w:p>
        </w:tc>
        <w:tc>
          <w:tcPr>
            <w:tcW w:w="1126" w:type="dxa"/>
          </w:tcPr>
          <w:p w14:paraId="4A79F4C5"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34%</w:t>
            </w:r>
          </w:p>
          <w:p w14:paraId="43AFFAA4" w14:textId="77777777" w:rsidR="00602DA9" w:rsidRPr="006C0D74" w:rsidRDefault="00602DA9" w:rsidP="00D958A3">
            <w:pPr>
              <w:jc w:val="center"/>
              <w:rPr>
                <w:rFonts w:ascii="Calibri" w:hAnsi="Calibri" w:cs="Calibri"/>
                <w:sz w:val="16"/>
                <w:szCs w:val="16"/>
              </w:rPr>
            </w:pPr>
          </w:p>
        </w:tc>
      </w:tr>
      <w:tr w:rsidR="006C0D74" w:rsidRPr="006C0D74" w14:paraId="2F540B55" w14:textId="77777777" w:rsidTr="00D958A3">
        <w:trPr>
          <w:trHeight w:val="417"/>
        </w:trPr>
        <w:tc>
          <w:tcPr>
            <w:tcW w:w="4482" w:type="dxa"/>
          </w:tcPr>
          <w:p w14:paraId="19F49C53" w14:textId="77777777" w:rsidR="00602DA9" w:rsidRPr="006C0D74" w:rsidRDefault="00602DA9" w:rsidP="00D958A3">
            <w:pPr>
              <w:jc w:val="center"/>
              <w:rPr>
                <w:sz w:val="16"/>
                <w:szCs w:val="16"/>
              </w:rPr>
            </w:pPr>
            <w:r w:rsidRPr="006C0D74">
              <w:rPr>
                <w:rFonts w:cstheme="minorHAnsi"/>
                <w:sz w:val="16"/>
                <w:szCs w:val="16"/>
              </w:rPr>
              <w:t>Women that lead men on to unwanted sexual attention cannot be surprised if it were to lead to intercourse.</w:t>
            </w:r>
          </w:p>
        </w:tc>
        <w:tc>
          <w:tcPr>
            <w:tcW w:w="2855" w:type="dxa"/>
          </w:tcPr>
          <w:p w14:paraId="581DE4E8" w14:textId="77777777" w:rsidR="00602DA9" w:rsidRPr="006C0D74" w:rsidRDefault="00602DA9" w:rsidP="00D958A3">
            <w:pPr>
              <w:jc w:val="center"/>
              <w:rPr>
                <w:sz w:val="16"/>
                <w:szCs w:val="16"/>
              </w:rPr>
            </w:pPr>
            <w:r w:rsidRPr="006C0D74">
              <w:rPr>
                <w:sz w:val="16"/>
                <w:szCs w:val="16"/>
              </w:rPr>
              <w:t>Under 1 in 10 people either agreed or strongly agreed</w:t>
            </w:r>
          </w:p>
        </w:tc>
        <w:tc>
          <w:tcPr>
            <w:tcW w:w="1126" w:type="dxa"/>
          </w:tcPr>
          <w:p w14:paraId="0DE3806F"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7%</w:t>
            </w:r>
          </w:p>
          <w:p w14:paraId="6BC2E83B" w14:textId="77777777" w:rsidR="00602DA9" w:rsidRPr="006C0D74" w:rsidRDefault="00602DA9" w:rsidP="00D958A3">
            <w:pPr>
              <w:jc w:val="center"/>
              <w:rPr>
                <w:rFonts w:ascii="Calibri" w:hAnsi="Calibri" w:cs="Calibri"/>
                <w:sz w:val="16"/>
                <w:szCs w:val="16"/>
              </w:rPr>
            </w:pPr>
          </w:p>
        </w:tc>
      </w:tr>
      <w:tr w:rsidR="006C0D74" w:rsidRPr="006C0D74" w14:paraId="35021F43" w14:textId="77777777" w:rsidTr="00D958A3">
        <w:trPr>
          <w:trHeight w:val="417"/>
        </w:trPr>
        <w:tc>
          <w:tcPr>
            <w:tcW w:w="4482" w:type="dxa"/>
          </w:tcPr>
          <w:p w14:paraId="464384EF" w14:textId="77777777" w:rsidR="00602DA9" w:rsidRPr="006C0D74" w:rsidRDefault="00602DA9" w:rsidP="00D958A3">
            <w:pPr>
              <w:jc w:val="center"/>
              <w:rPr>
                <w:sz w:val="16"/>
                <w:szCs w:val="16"/>
              </w:rPr>
            </w:pPr>
            <w:r w:rsidRPr="006C0D74">
              <w:rPr>
                <w:rFonts w:cstheme="minorHAnsi"/>
                <w:sz w:val="16"/>
                <w:szCs w:val="16"/>
              </w:rPr>
              <w:t>Younger women are more likely to put themselves into situations where they are likely to be raped.</w:t>
            </w:r>
          </w:p>
        </w:tc>
        <w:tc>
          <w:tcPr>
            <w:tcW w:w="2855" w:type="dxa"/>
          </w:tcPr>
          <w:p w14:paraId="274FA27D" w14:textId="77777777" w:rsidR="00602DA9" w:rsidRPr="006C0D74" w:rsidRDefault="00602DA9" w:rsidP="00D958A3">
            <w:pPr>
              <w:jc w:val="center"/>
              <w:rPr>
                <w:sz w:val="16"/>
                <w:szCs w:val="16"/>
              </w:rPr>
            </w:pPr>
            <w:r w:rsidRPr="006C0D74">
              <w:rPr>
                <w:sz w:val="16"/>
                <w:szCs w:val="16"/>
              </w:rPr>
              <w:t>1 in 5 people either agreed or strongly agreed.</w:t>
            </w:r>
          </w:p>
        </w:tc>
        <w:tc>
          <w:tcPr>
            <w:tcW w:w="1126" w:type="dxa"/>
          </w:tcPr>
          <w:p w14:paraId="35194AD6"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20%</w:t>
            </w:r>
          </w:p>
          <w:p w14:paraId="2658BAC7" w14:textId="77777777" w:rsidR="00602DA9" w:rsidRPr="006C0D74" w:rsidRDefault="00602DA9" w:rsidP="00D958A3">
            <w:pPr>
              <w:jc w:val="center"/>
              <w:rPr>
                <w:rFonts w:ascii="Calibri" w:hAnsi="Calibri" w:cs="Calibri"/>
                <w:sz w:val="16"/>
                <w:szCs w:val="16"/>
              </w:rPr>
            </w:pPr>
          </w:p>
        </w:tc>
      </w:tr>
      <w:tr w:rsidR="006C0D74" w:rsidRPr="006C0D74" w14:paraId="6E98C506" w14:textId="77777777" w:rsidTr="00D958A3">
        <w:trPr>
          <w:trHeight w:val="417"/>
        </w:trPr>
        <w:tc>
          <w:tcPr>
            <w:tcW w:w="4482" w:type="dxa"/>
          </w:tcPr>
          <w:p w14:paraId="2D76254F" w14:textId="77777777" w:rsidR="00602DA9" w:rsidRPr="006C0D74" w:rsidRDefault="00602DA9" w:rsidP="00D958A3">
            <w:pPr>
              <w:jc w:val="center"/>
              <w:rPr>
                <w:sz w:val="16"/>
                <w:szCs w:val="16"/>
              </w:rPr>
            </w:pPr>
            <w:r w:rsidRPr="006C0D74">
              <w:rPr>
                <w:rFonts w:cstheme="minorHAnsi"/>
                <w:sz w:val="16"/>
                <w:szCs w:val="16"/>
              </w:rPr>
              <w:t>People who are victims of a sexual assault have done something to deserve it.</w:t>
            </w:r>
          </w:p>
        </w:tc>
        <w:tc>
          <w:tcPr>
            <w:tcW w:w="2855" w:type="dxa"/>
          </w:tcPr>
          <w:p w14:paraId="2882049E" w14:textId="77777777" w:rsidR="00602DA9" w:rsidRPr="006C0D74" w:rsidRDefault="00602DA9" w:rsidP="00D958A3">
            <w:pPr>
              <w:jc w:val="center"/>
              <w:rPr>
                <w:sz w:val="16"/>
                <w:szCs w:val="16"/>
              </w:rPr>
            </w:pPr>
            <w:r w:rsidRPr="006C0D74">
              <w:rPr>
                <w:sz w:val="16"/>
                <w:szCs w:val="16"/>
              </w:rPr>
              <w:t xml:space="preserve">1 in 100 people either agreed or strongly agreed </w:t>
            </w:r>
          </w:p>
        </w:tc>
        <w:tc>
          <w:tcPr>
            <w:tcW w:w="1126" w:type="dxa"/>
          </w:tcPr>
          <w:p w14:paraId="1EF7EEBA"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1%</w:t>
            </w:r>
          </w:p>
          <w:p w14:paraId="288E1A6E" w14:textId="77777777" w:rsidR="00602DA9" w:rsidRPr="006C0D74" w:rsidRDefault="00602DA9" w:rsidP="00D958A3">
            <w:pPr>
              <w:jc w:val="center"/>
              <w:rPr>
                <w:rFonts w:ascii="Calibri" w:hAnsi="Calibri" w:cs="Calibri"/>
                <w:sz w:val="16"/>
                <w:szCs w:val="16"/>
              </w:rPr>
            </w:pPr>
          </w:p>
        </w:tc>
      </w:tr>
      <w:tr w:rsidR="006C0D74" w:rsidRPr="006C0D74" w14:paraId="749D112B" w14:textId="77777777" w:rsidTr="00D958A3">
        <w:trPr>
          <w:trHeight w:val="401"/>
        </w:trPr>
        <w:tc>
          <w:tcPr>
            <w:tcW w:w="4482" w:type="dxa"/>
          </w:tcPr>
          <w:p w14:paraId="75CB79ED" w14:textId="77777777" w:rsidR="00602DA9" w:rsidRPr="006C0D74" w:rsidRDefault="00602DA9" w:rsidP="00D958A3">
            <w:pPr>
              <w:jc w:val="center"/>
              <w:rPr>
                <w:sz w:val="16"/>
                <w:szCs w:val="16"/>
              </w:rPr>
            </w:pPr>
            <w:r w:rsidRPr="006C0D74">
              <w:rPr>
                <w:rFonts w:cstheme="minorHAnsi"/>
                <w:sz w:val="16"/>
                <w:szCs w:val="16"/>
              </w:rPr>
              <w:t>If a person wears provocative clothing, they are asking for unwanted sexual attention.</w:t>
            </w:r>
          </w:p>
        </w:tc>
        <w:tc>
          <w:tcPr>
            <w:tcW w:w="2855" w:type="dxa"/>
          </w:tcPr>
          <w:p w14:paraId="1A1177F4" w14:textId="77777777" w:rsidR="00602DA9" w:rsidRPr="006C0D74" w:rsidRDefault="00602DA9" w:rsidP="00D958A3">
            <w:pPr>
              <w:jc w:val="center"/>
              <w:rPr>
                <w:sz w:val="16"/>
                <w:szCs w:val="16"/>
              </w:rPr>
            </w:pPr>
            <w:r w:rsidRPr="006C0D74">
              <w:rPr>
                <w:sz w:val="16"/>
                <w:szCs w:val="16"/>
              </w:rPr>
              <w:t>Under 1 in 10 people either agreed or strongly agreed</w:t>
            </w:r>
          </w:p>
        </w:tc>
        <w:tc>
          <w:tcPr>
            <w:tcW w:w="1126" w:type="dxa"/>
          </w:tcPr>
          <w:p w14:paraId="2B33930D"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8%</w:t>
            </w:r>
          </w:p>
        </w:tc>
      </w:tr>
      <w:tr w:rsidR="006C0D74" w:rsidRPr="006C0D74" w14:paraId="1494CB77" w14:textId="77777777" w:rsidTr="00D958A3">
        <w:trPr>
          <w:trHeight w:val="417"/>
        </w:trPr>
        <w:tc>
          <w:tcPr>
            <w:tcW w:w="4482" w:type="dxa"/>
          </w:tcPr>
          <w:p w14:paraId="48A88858" w14:textId="77777777" w:rsidR="00602DA9" w:rsidRPr="006C0D74" w:rsidRDefault="00602DA9" w:rsidP="00D958A3">
            <w:pPr>
              <w:jc w:val="center"/>
              <w:rPr>
                <w:sz w:val="16"/>
                <w:szCs w:val="16"/>
              </w:rPr>
            </w:pPr>
            <w:r w:rsidRPr="006C0D74">
              <w:rPr>
                <w:rFonts w:cstheme="minorHAnsi"/>
                <w:sz w:val="16"/>
                <w:szCs w:val="16"/>
              </w:rPr>
              <w:t>If a person is raped whilst drunk, they are somewhat responsible for letting things get out of hand.</w:t>
            </w:r>
          </w:p>
        </w:tc>
        <w:tc>
          <w:tcPr>
            <w:tcW w:w="2855" w:type="dxa"/>
          </w:tcPr>
          <w:p w14:paraId="04837D33" w14:textId="77777777" w:rsidR="00602DA9" w:rsidRPr="006C0D74" w:rsidRDefault="00602DA9" w:rsidP="00D958A3">
            <w:pPr>
              <w:jc w:val="center"/>
              <w:rPr>
                <w:sz w:val="16"/>
                <w:szCs w:val="16"/>
              </w:rPr>
            </w:pPr>
            <w:r w:rsidRPr="006C0D74">
              <w:rPr>
                <w:sz w:val="16"/>
                <w:szCs w:val="16"/>
              </w:rPr>
              <w:t xml:space="preserve">Just over 1 in 20 people either agreed or strongly agreed. </w:t>
            </w:r>
          </w:p>
        </w:tc>
        <w:tc>
          <w:tcPr>
            <w:tcW w:w="1126" w:type="dxa"/>
          </w:tcPr>
          <w:p w14:paraId="4366D037"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6%</w:t>
            </w:r>
          </w:p>
          <w:p w14:paraId="5A4E9AC8" w14:textId="77777777" w:rsidR="00602DA9" w:rsidRPr="006C0D74" w:rsidRDefault="00602DA9" w:rsidP="00D958A3">
            <w:pPr>
              <w:jc w:val="center"/>
              <w:rPr>
                <w:rFonts w:ascii="Calibri" w:hAnsi="Calibri" w:cs="Calibri"/>
                <w:sz w:val="16"/>
                <w:szCs w:val="16"/>
              </w:rPr>
            </w:pPr>
          </w:p>
        </w:tc>
      </w:tr>
      <w:tr w:rsidR="006C0D74" w:rsidRPr="006C0D74" w14:paraId="45DE50C0" w14:textId="77777777" w:rsidTr="00D958A3">
        <w:trPr>
          <w:trHeight w:val="401"/>
        </w:trPr>
        <w:tc>
          <w:tcPr>
            <w:tcW w:w="4482" w:type="dxa"/>
          </w:tcPr>
          <w:p w14:paraId="2B4E61C8" w14:textId="77777777" w:rsidR="00602DA9" w:rsidRPr="006C0D74" w:rsidRDefault="00602DA9" w:rsidP="00D958A3">
            <w:pPr>
              <w:jc w:val="center"/>
              <w:rPr>
                <w:rFonts w:cstheme="minorHAnsi"/>
                <w:sz w:val="16"/>
                <w:szCs w:val="16"/>
              </w:rPr>
            </w:pPr>
            <w:r w:rsidRPr="006C0D74">
              <w:rPr>
                <w:rFonts w:cstheme="minorHAnsi"/>
                <w:sz w:val="16"/>
                <w:szCs w:val="16"/>
              </w:rPr>
              <w:t>If a woman goes into a room alone with a man, it is her own fault if she is raped.</w:t>
            </w:r>
          </w:p>
        </w:tc>
        <w:tc>
          <w:tcPr>
            <w:tcW w:w="2855" w:type="dxa"/>
          </w:tcPr>
          <w:p w14:paraId="790A0F6B" w14:textId="77777777" w:rsidR="00602DA9" w:rsidRPr="006C0D74" w:rsidRDefault="00602DA9" w:rsidP="00D958A3">
            <w:pPr>
              <w:jc w:val="center"/>
              <w:rPr>
                <w:sz w:val="16"/>
                <w:szCs w:val="16"/>
              </w:rPr>
            </w:pPr>
            <w:r w:rsidRPr="006C0D74">
              <w:rPr>
                <w:sz w:val="16"/>
                <w:szCs w:val="16"/>
              </w:rPr>
              <w:t>1 in 50 people either agreed or strongly agreed</w:t>
            </w:r>
          </w:p>
        </w:tc>
        <w:tc>
          <w:tcPr>
            <w:tcW w:w="1126" w:type="dxa"/>
          </w:tcPr>
          <w:p w14:paraId="11FE6CF1" w14:textId="77777777" w:rsidR="00602DA9" w:rsidRPr="006C0D74" w:rsidRDefault="00602DA9" w:rsidP="00D958A3">
            <w:pPr>
              <w:jc w:val="center"/>
              <w:rPr>
                <w:rFonts w:ascii="Calibri" w:hAnsi="Calibri" w:cs="Calibri"/>
                <w:sz w:val="16"/>
                <w:szCs w:val="16"/>
              </w:rPr>
            </w:pPr>
            <w:r w:rsidRPr="006C0D74">
              <w:rPr>
                <w:rFonts w:ascii="Calibri" w:hAnsi="Calibri" w:cs="Calibri"/>
                <w:sz w:val="16"/>
                <w:szCs w:val="16"/>
              </w:rPr>
              <w:t>2%</w:t>
            </w:r>
          </w:p>
          <w:p w14:paraId="68A610C5" w14:textId="77777777" w:rsidR="00602DA9" w:rsidRPr="006C0D74" w:rsidRDefault="00602DA9" w:rsidP="00D958A3">
            <w:pPr>
              <w:jc w:val="center"/>
              <w:rPr>
                <w:rFonts w:ascii="Calibri" w:hAnsi="Calibri" w:cs="Calibri"/>
                <w:sz w:val="16"/>
                <w:szCs w:val="16"/>
              </w:rPr>
            </w:pPr>
          </w:p>
        </w:tc>
      </w:tr>
    </w:tbl>
    <w:p w14:paraId="7CCCA0E6" w14:textId="09B41BBC" w:rsidR="00602DA9" w:rsidRPr="006C0D74" w:rsidRDefault="00602DA9" w:rsidP="00602DA9">
      <w:pPr>
        <w:spacing w:before="240" w:after="0" w:line="480" w:lineRule="auto"/>
        <w:jc w:val="both"/>
        <w:rPr>
          <w:sz w:val="24"/>
          <w:szCs w:val="24"/>
        </w:rPr>
      </w:pPr>
      <w:r w:rsidRPr="006C0D74">
        <w:rPr>
          <w:sz w:val="24"/>
          <w:szCs w:val="24"/>
        </w:rPr>
        <w:t xml:space="preserve">The following sections correspond </w:t>
      </w:r>
      <w:r w:rsidR="00CD4112" w:rsidRPr="006C0D74">
        <w:rPr>
          <w:sz w:val="24"/>
          <w:szCs w:val="24"/>
        </w:rPr>
        <w:t xml:space="preserve">to </w:t>
      </w:r>
      <w:r w:rsidR="00321E66" w:rsidRPr="006C0D74">
        <w:rPr>
          <w:sz w:val="24"/>
          <w:szCs w:val="24"/>
        </w:rPr>
        <w:t>several types</w:t>
      </w:r>
      <w:r w:rsidRPr="006C0D74">
        <w:rPr>
          <w:sz w:val="24"/>
          <w:szCs w:val="24"/>
        </w:rPr>
        <w:t xml:space="preserve"> of rape myths, and those being myths can be broadly divided into four categories relating to the victims, the perpetrators, myths surrounding victim blaming and myths that cast doubt over the allegations being made (Leverick, 2020). Each section has a figure associated which depicts the level of endorsement each myth has from the 342 participants who </w:t>
      </w:r>
      <w:r w:rsidR="005F48AA" w:rsidRPr="006C0D74">
        <w:rPr>
          <w:sz w:val="24"/>
          <w:szCs w:val="24"/>
        </w:rPr>
        <w:t>conducted</w:t>
      </w:r>
      <w:r w:rsidRPr="006C0D74">
        <w:rPr>
          <w:sz w:val="24"/>
          <w:szCs w:val="24"/>
        </w:rPr>
        <w:t xml:space="preserve"> this measure. </w:t>
      </w:r>
    </w:p>
    <w:p w14:paraId="6B85C7D7" w14:textId="77777777" w:rsidR="00F9408A" w:rsidRPr="006C0D74" w:rsidRDefault="00F9408A">
      <w:pPr>
        <w:rPr>
          <w:sz w:val="28"/>
          <w:szCs w:val="28"/>
        </w:rPr>
      </w:pPr>
      <w:r w:rsidRPr="006C0D74">
        <w:rPr>
          <w:sz w:val="28"/>
          <w:szCs w:val="28"/>
        </w:rPr>
        <w:br w:type="page"/>
      </w:r>
    </w:p>
    <w:p w14:paraId="51459EE0" w14:textId="53367726" w:rsidR="00602DA9" w:rsidRPr="006C0D74" w:rsidRDefault="00602DA9" w:rsidP="009A3DFF">
      <w:pPr>
        <w:pStyle w:val="ListParagraph"/>
        <w:numPr>
          <w:ilvl w:val="0"/>
          <w:numId w:val="13"/>
        </w:numPr>
        <w:spacing w:after="0" w:line="360" w:lineRule="auto"/>
        <w:jc w:val="both"/>
        <w:rPr>
          <w:sz w:val="28"/>
          <w:szCs w:val="28"/>
        </w:rPr>
      </w:pPr>
      <w:r w:rsidRPr="006C0D74">
        <w:rPr>
          <w:sz w:val="28"/>
          <w:szCs w:val="28"/>
        </w:rPr>
        <w:lastRenderedPageBreak/>
        <w:t>Myths relating to the victims.</w:t>
      </w:r>
    </w:p>
    <w:p w14:paraId="76ECD302" w14:textId="3FB7405D" w:rsidR="00602DA9" w:rsidRPr="006C0D74" w:rsidRDefault="00602DA9" w:rsidP="00602DA9">
      <w:pPr>
        <w:keepNext/>
        <w:spacing w:after="0" w:line="240" w:lineRule="auto"/>
        <w:jc w:val="both"/>
      </w:pPr>
      <w:r w:rsidRPr="006C0D74">
        <w:rPr>
          <w:noProof/>
        </w:rPr>
        <w:drawing>
          <wp:inline distT="0" distB="0" distL="0" distR="0" wp14:anchorId="1AD431A4" wp14:editId="58C986C3">
            <wp:extent cx="5448300" cy="4140200"/>
            <wp:effectExtent l="0" t="0" r="0" b="12700"/>
            <wp:docPr id="47" name="Chart 47">
              <a:extLst xmlns:a="http://schemas.openxmlformats.org/drawingml/2006/main">
                <a:ext uri="{FF2B5EF4-FFF2-40B4-BE49-F238E27FC236}">
                  <a16:creationId xmlns:a16="http://schemas.microsoft.com/office/drawing/2014/main" id="{7EBF91F9-95F5-476E-8594-E53CC52726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667F98C" w14:textId="07D003D5" w:rsidR="00602DA9" w:rsidRPr="006C0D74" w:rsidRDefault="00602DA9" w:rsidP="002F519C">
      <w:pPr>
        <w:pStyle w:val="Caption"/>
      </w:pPr>
      <w:r w:rsidRPr="006C0D74">
        <w:t xml:space="preserve">Figure </w:t>
      </w:r>
      <w:r w:rsidR="007C6A20" w:rsidRPr="006C0D74">
        <w:t>4</w:t>
      </w:r>
      <w:r w:rsidRPr="006C0D74">
        <w:t>.</w:t>
      </w:r>
      <w:r w:rsidR="00EC2A8C" w:rsidRPr="006C0D74">
        <w:t>6</w:t>
      </w:r>
      <w:r w:rsidRPr="006C0D74">
        <w:t>: Percentage agreeing with rape myths that are relating to the victim.</w:t>
      </w:r>
    </w:p>
    <w:p w14:paraId="0DDD5996" w14:textId="709529B7" w:rsidR="00602DA9" w:rsidRPr="006C0D74" w:rsidRDefault="00602DA9" w:rsidP="00602DA9">
      <w:pPr>
        <w:spacing w:after="0" w:line="480" w:lineRule="auto"/>
        <w:jc w:val="both"/>
        <w:rPr>
          <w:sz w:val="24"/>
          <w:szCs w:val="24"/>
        </w:rPr>
      </w:pPr>
      <w:r w:rsidRPr="006C0D74">
        <w:rPr>
          <w:sz w:val="24"/>
          <w:szCs w:val="24"/>
        </w:rPr>
        <w:t xml:space="preserve">Figure </w:t>
      </w:r>
      <w:r w:rsidR="00DD3CBA" w:rsidRPr="006C0D74">
        <w:rPr>
          <w:sz w:val="24"/>
          <w:szCs w:val="24"/>
        </w:rPr>
        <w:t>4</w:t>
      </w:r>
      <w:r w:rsidRPr="006C0D74">
        <w:rPr>
          <w:sz w:val="24"/>
          <w:szCs w:val="24"/>
        </w:rPr>
        <w:t xml:space="preserve">.6 above shows that 31% of participants in this study highly endorse the statement that the presence of bruises or injury may be by rougher intercourse than rape. It is a commonly held belief in the scientific and legal communities that the presence of physical injury indicates a lack of consent and therefore a sexual assault has occurred (Song and Fernandes, 2017). The interpretation of injuries that are sustained during intercourse have great forensic significance as to the outcome of sexual assault cases. Physical injury in sexual offence cases refer to either extragenital (injuries sustained in any region of the body excluding the genital region) or genito-anal injury (Alempijevic et al, 2007). According to Mclean et al, (2011) extragenital injuries are the most common injuries found on victims, with 72% of victims in their study sustaining an extragenital injury compared to just 23% sustaining a genito-anal injury. It is important </w:t>
      </w:r>
      <w:r w:rsidRPr="006C0D74">
        <w:rPr>
          <w:sz w:val="24"/>
          <w:szCs w:val="24"/>
        </w:rPr>
        <w:lastRenderedPageBreak/>
        <w:t xml:space="preserve">to note that in this study, bruises are the term used to show the presence of injuries. There are studies such as Alempijevic et al, (2007) that used a more detailed system to categorise injuries and the greater the injury on the system the less likely the defence of rougher intercourse can be used. In the Alempijevic et al, study of sexual assault court cases 44% of their victims had sustained mild injuries (redness) and 18% had moderate injuries (bruising, </w:t>
      </w:r>
      <w:r w:rsidR="00416B9B" w:rsidRPr="006C0D74">
        <w:rPr>
          <w:sz w:val="24"/>
          <w:szCs w:val="24"/>
        </w:rPr>
        <w:t>lacerations,</w:t>
      </w:r>
      <w:r w:rsidRPr="006C0D74">
        <w:rPr>
          <w:sz w:val="24"/>
          <w:szCs w:val="24"/>
        </w:rPr>
        <w:t xml:space="preserve"> and abrasions). They also found 1% of cases the victim had sustained a severe injury (fractures or internal organ injuries), while 37% had no injuries present. However, a number of studies showed that bruises found on the extremities such as arms and legs, but also around the neck were the most common injuries that were reported (Sugar et al, 2004; Palmer et al, 2004 and McGregor, Du Mont and Myhr, 2002).</w:t>
      </w:r>
    </w:p>
    <w:p w14:paraId="7FC28E5A" w14:textId="436A8B24" w:rsidR="00602DA9" w:rsidRPr="006C0D74" w:rsidRDefault="00602DA9" w:rsidP="00602DA9">
      <w:pPr>
        <w:spacing w:after="0" w:line="480" w:lineRule="auto"/>
        <w:jc w:val="both"/>
        <w:rPr>
          <w:sz w:val="24"/>
          <w:szCs w:val="24"/>
        </w:rPr>
      </w:pPr>
      <w:r w:rsidRPr="006C0D74">
        <w:rPr>
          <w:sz w:val="24"/>
          <w:szCs w:val="24"/>
        </w:rPr>
        <w:t xml:space="preserve">It is not just extragenital injuries that can be found in cases of sexual assault, it is highly likely that examination for genito-anal injuries </w:t>
      </w:r>
      <w:r w:rsidR="00354470" w:rsidRPr="006C0D74">
        <w:rPr>
          <w:sz w:val="24"/>
          <w:szCs w:val="24"/>
        </w:rPr>
        <w:t>was</w:t>
      </w:r>
      <w:r w:rsidRPr="006C0D74">
        <w:rPr>
          <w:sz w:val="24"/>
          <w:szCs w:val="24"/>
        </w:rPr>
        <w:t xml:space="preserve"> also </w:t>
      </w:r>
      <w:r w:rsidR="005F48AA" w:rsidRPr="006C0D74">
        <w:rPr>
          <w:sz w:val="24"/>
          <w:szCs w:val="24"/>
        </w:rPr>
        <w:t>conducted</w:t>
      </w:r>
      <w:r w:rsidRPr="006C0D74">
        <w:rPr>
          <w:sz w:val="24"/>
          <w:szCs w:val="24"/>
        </w:rPr>
        <w:t xml:space="preserve"> (Song and Fernandes, 2017). A study by Slaughter et al, (1997) showed that of 178 individuals who showed extragenital injuries, 74% of them also showed genito-anal injuries. A later study by Palmer et al, (2004) stated that “genito-anal injury being present and extragenital injuries being absent was a rare occurrence” (4 out of 153 women). Ultimately, intercourse that results in harm towards another cannot be deemed as to have the consent of both parties (R v Jobidon, 1991). </w:t>
      </w:r>
    </w:p>
    <w:p w14:paraId="65DC221B" w14:textId="5F55AECC" w:rsidR="00602DA9" w:rsidRPr="006C0D74" w:rsidRDefault="00602DA9" w:rsidP="00602DA9">
      <w:pPr>
        <w:spacing w:line="480" w:lineRule="auto"/>
        <w:jc w:val="both"/>
        <w:rPr>
          <w:sz w:val="24"/>
          <w:szCs w:val="24"/>
        </w:rPr>
      </w:pPr>
      <w:r w:rsidRPr="006C0D74">
        <w:rPr>
          <w:sz w:val="24"/>
          <w:szCs w:val="24"/>
        </w:rPr>
        <w:t>On the other end of the spectrum, a statement pertaining to a rape myth relating to the victim that is not as highly endorsed is that ‘you cannot be raped by a person you are in a romantic relationship with</w:t>
      </w:r>
      <w:r w:rsidR="00A65DB0" w:rsidRPr="006C0D74">
        <w:rPr>
          <w:sz w:val="24"/>
          <w:szCs w:val="24"/>
        </w:rPr>
        <w:t>,”</w:t>
      </w:r>
      <w:r w:rsidRPr="006C0D74">
        <w:rPr>
          <w:sz w:val="24"/>
          <w:szCs w:val="24"/>
        </w:rPr>
        <w:t xml:space="preserve"> with only 4% of participants agreeing. The rape myth stems from the idea put forward that those that are married especially, consent to everything when they enter the contract of a marriage (Hale, 1736). However, as stated </w:t>
      </w:r>
      <w:r w:rsidRPr="006C0D74">
        <w:rPr>
          <w:sz w:val="24"/>
          <w:szCs w:val="24"/>
        </w:rPr>
        <w:lastRenderedPageBreak/>
        <w:t xml:space="preserve">in </w:t>
      </w:r>
      <w:r w:rsidR="00322A81" w:rsidRPr="006C0D74">
        <w:rPr>
          <w:sz w:val="24"/>
          <w:szCs w:val="24"/>
        </w:rPr>
        <w:t>C</w:t>
      </w:r>
      <w:r w:rsidRPr="006C0D74">
        <w:rPr>
          <w:sz w:val="24"/>
          <w:szCs w:val="24"/>
        </w:rPr>
        <w:t xml:space="preserve">hapter </w:t>
      </w:r>
      <w:r w:rsidR="00AD4408" w:rsidRPr="006C0D74">
        <w:rPr>
          <w:sz w:val="24"/>
          <w:szCs w:val="24"/>
        </w:rPr>
        <w:t>One</w:t>
      </w:r>
      <w:r w:rsidRPr="006C0D74">
        <w:rPr>
          <w:sz w:val="24"/>
          <w:szCs w:val="24"/>
        </w:rPr>
        <w:t xml:space="preserve"> it was not until 1991 where the law was changed that those who are married, should they be subjected to non-consensual intercourse, it would be deemed as rape. The study by Myhill and Allen (2002) showed that it was much more likely that sexual assault or rape would occur with those</w:t>
      </w:r>
      <w:r w:rsidR="00C31985" w:rsidRPr="006C0D74">
        <w:rPr>
          <w:sz w:val="24"/>
          <w:szCs w:val="24"/>
        </w:rPr>
        <w:t xml:space="preserve"> they</w:t>
      </w:r>
      <w:r w:rsidRPr="006C0D74">
        <w:rPr>
          <w:sz w:val="24"/>
          <w:szCs w:val="24"/>
        </w:rPr>
        <w:t xml:space="preserve"> are in a romantic relationship with. They </w:t>
      </w:r>
      <w:r w:rsidRPr="006C0D74">
        <w:rPr>
          <w:sz w:val="24"/>
        </w:rPr>
        <w:t xml:space="preserve">found that 45% of sexual assaults/rapes are perpetrated by current partners, 16% by acquaintances, 10% by other intimates and only 8% of rapes are by strangers. These findings just support the reason as to why this rape myth is not as endorsed as others found in </w:t>
      </w:r>
      <w:r w:rsidR="00F5798D" w:rsidRPr="006C0D74">
        <w:rPr>
          <w:sz w:val="24"/>
        </w:rPr>
        <w:t>Figure</w:t>
      </w:r>
      <w:r w:rsidRPr="006C0D74">
        <w:rPr>
          <w:sz w:val="24"/>
        </w:rPr>
        <w:t xml:space="preserve"> </w:t>
      </w:r>
      <w:r w:rsidR="00DD3CBA" w:rsidRPr="006C0D74">
        <w:rPr>
          <w:sz w:val="24"/>
        </w:rPr>
        <w:t>4</w:t>
      </w:r>
      <w:r w:rsidRPr="006C0D74">
        <w:rPr>
          <w:sz w:val="24"/>
        </w:rPr>
        <w:t xml:space="preserve">.6. </w:t>
      </w:r>
    </w:p>
    <w:p w14:paraId="4915591F" w14:textId="77777777" w:rsidR="00602DA9" w:rsidRPr="006C0D74" w:rsidRDefault="00602DA9" w:rsidP="009A3DFF">
      <w:pPr>
        <w:pStyle w:val="ListParagraph"/>
        <w:numPr>
          <w:ilvl w:val="0"/>
          <w:numId w:val="13"/>
        </w:numPr>
        <w:spacing w:line="480" w:lineRule="auto"/>
        <w:jc w:val="both"/>
        <w:rPr>
          <w:sz w:val="28"/>
          <w:szCs w:val="28"/>
        </w:rPr>
      </w:pPr>
      <w:r w:rsidRPr="006C0D74">
        <w:rPr>
          <w:noProof/>
        </w:rPr>
        <mc:AlternateContent>
          <mc:Choice Requires="wps">
            <w:drawing>
              <wp:anchor distT="0" distB="0" distL="114300" distR="114300" simplePos="0" relativeHeight="251658258" behindDoc="1" locked="0" layoutInCell="1" allowOverlap="1" wp14:anchorId="4AA5AF55" wp14:editId="5144254C">
                <wp:simplePos x="0" y="0"/>
                <wp:positionH relativeFrom="column">
                  <wp:posOffset>16510</wp:posOffset>
                </wp:positionH>
                <wp:positionV relativeFrom="paragraph">
                  <wp:posOffset>2775585</wp:posOffset>
                </wp:positionV>
                <wp:extent cx="5731510" cy="635"/>
                <wp:effectExtent l="0" t="0" r="0" b="0"/>
                <wp:wrapTight wrapText="bothSides">
                  <wp:wrapPolygon edited="0">
                    <wp:start x="0" y="0"/>
                    <wp:lineTo x="0" y="21600"/>
                    <wp:lineTo x="21600" y="21600"/>
                    <wp:lineTo x="21600" y="0"/>
                  </wp:wrapPolygon>
                </wp:wrapTight>
                <wp:docPr id="9" name="Text Box 9"/>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15C191D0" w14:textId="196FA494" w:rsidR="00602DA9" w:rsidRPr="00A41240" w:rsidRDefault="00602DA9" w:rsidP="002F519C">
                            <w:pPr>
                              <w:pStyle w:val="Caption"/>
                              <w:rPr>
                                <w:noProof/>
                              </w:rPr>
                            </w:pPr>
                            <w:r w:rsidRPr="00A41240">
                              <w:t xml:space="preserve">Figure </w:t>
                            </w:r>
                            <w:r w:rsidR="00BD63F0">
                              <w:t>4</w:t>
                            </w:r>
                            <w:r w:rsidRPr="00A41240">
                              <w:t>.</w:t>
                            </w:r>
                            <w:r w:rsidR="00450D2C">
                              <w:t>7</w:t>
                            </w:r>
                            <w:r w:rsidRPr="00A41240">
                              <w:t>: Percentage agreeing with rape myths that are relating to the perpetrator.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A5AF55" id="Text Box 9" o:spid="_x0000_s1033" type="#_x0000_t202" style="position:absolute;left:0;text-align:left;margin-left:1.3pt;margin-top:218.55pt;width:451.3pt;height:.05pt;z-index:-25165822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" stroked="f">
                <v:textbox style="mso-fit-shape-to-text:t" inset="0,0,0,0">
                  <w:txbxContent>
                    <w:p w14:paraId="15C191D0" w14:textId="196FA494" w:rsidR="00602DA9" w:rsidRPr="00A41240" w:rsidRDefault="00602DA9" w:rsidP="002F519C">
                      <w:pPr>
                        <w:pStyle w:val="Caption"/>
                        <w:rPr>
                          <w:noProof/>
                        </w:rPr>
                      </w:pPr>
                      <w:r w:rsidRPr="00A41240">
                        <w:t xml:space="preserve">Figure </w:t>
                      </w:r>
                      <w:r w:rsidR="00BD63F0">
                        <w:t>4</w:t>
                      </w:r>
                      <w:r w:rsidRPr="00A41240">
                        <w:t>.</w:t>
                      </w:r>
                      <w:r w:rsidR="00450D2C">
                        <w:t>7</w:t>
                      </w:r>
                      <w:r w:rsidRPr="00A41240">
                        <w:t>: Percentage agreeing with rape myths that are relating to the perpetrator.</w:t>
                      </w:r>
                    </w:p>
                  </w:txbxContent>
                </v:textbox>
                <w10:wrap type="tight"/>
              </v:shape>
            </w:pict>
          </mc:Fallback>
        </mc:AlternateContent>
      </w:r>
      <w:r w:rsidRPr="006C0D74">
        <w:rPr>
          <w:noProof/>
        </w:rPr>
        <w:drawing>
          <wp:anchor distT="0" distB="0" distL="114300" distR="114300" simplePos="0" relativeHeight="251658257" behindDoc="1" locked="0" layoutInCell="1" allowOverlap="1" wp14:anchorId="3E57B125" wp14:editId="4533BECB">
            <wp:simplePos x="0" y="0"/>
            <wp:positionH relativeFrom="margin">
              <wp:align>left</wp:align>
            </wp:positionH>
            <wp:positionV relativeFrom="paragraph">
              <wp:posOffset>245745</wp:posOffset>
            </wp:positionV>
            <wp:extent cx="5398135" cy="2466975"/>
            <wp:effectExtent l="0" t="0" r="12065" b="9525"/>
            <wp:wrapTight wrapText="bothSides">
              <wp:wrapPolygon edited="0">
                <wp:start x="0" y="0"/>
                <wp:lineTo x="0" y="21517"/>
                <wp:lineTo x="21572" y="21517"/>
                <wp:lineTo x="21572" y="0"/>
                <wp:lineTo x="0" y="0"/>
              </wp:wrapPolygon>
            </wp:wrapTight>
            <wp:docPr id="48" name="Chart 48">
              <a:extLst xmlns:a="http://schemas.openxmlformats.org/drawingml/2006/main">
                <a:ext uri="{FF2B5EF4-FFF2-40B4-BE49-F238E27FC236}">
                  <a16:creationId xmlns:a16="http://schemas.microsoft.com/office/drawing/2014/main" id="{EA648748-BF9C-40A8-9BCF-B6D7354B1D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Pr="006C0D74">
        <w:rPr>
          <w:sz w:val="28"/>
          <w:szCs w:val="28"/>
        </w:rPr>
        <w:t>Myths relating to the perpetrators.</w:t>
      </w:r>
      <w:r w:rsidRPr="006C0D74">
        <w:rPr>
          <w:noProof/>
        </w:rPr>
        <w:t xml:space="preserve"> </w:t>
      </w:r>
    </w:p>
    <w:p w14:paraId="5308E901" w14:textId="14F57F78" w:rsidR="00602DA9" w:rsidRPr="006C0D74" w:rsidRDefault="00602DA9" w:rsidP="00602DA9">
      <w:pPr>
        <w:spacing w:line="480" w:lineRule="auto"/>
        <w:jc w:val="both"/>
        <w:rPr>
          <w:sz w:val="24"/>
          <w:szCs w:val="24"/>
        </w:rPr>
      </w:pPr>
      <w:r w:rsidRPr="006C0D74">
        <w:rPr>
          <w:sz w:val="24"/>
          <w:szCs w:val="24"/>
        </w:rPr>
        <w:t xml:space="preserve">Figure </w:t>
      </w:r>
      <w:r w:rsidR="00DD3CBA" w:rsidRPr="006C0D74">
        <w:rPr>
          <w:sz w:val="24"/>
          <w:szCs w:val="24"/>
        </w:rPr>
        <w:t>4</w:t>
      </w:r>
      <w:r w:rsidRPr="006C0D74">
        <w:rPr>
          <w:sz w:val="24"/>
          <w:szCs w:val="24"/>
        </w:rPr>
        <w:t xml:space="preserve">.7 shows that only three rape myth statements from the Pre-Jury Screening Tool pertain to the perpetrators, two relating to weapons and the final one stating that </w:t>
      </w:r>
      <w:r w:rsidR="003D28BF" w:rsidRPr="006C0D74">
        <w:rPr>
          <w:sz w:val="24"/>
          <w:szCs w:val="24"/>
        </w:rPr>
        <w:t>strangers commit rapes</w:t>
      </w:r>
      <w:r w:rsidRPr="006C0D74">
        <w:rPr>
          <w:sz w:val="24"/>
          <w:szCs w:val="24"/>
        </w:rPr>
        <w:t xml:space="preserve">. The figure clearly highlights that the myth that </w:t>
      </w:r>
      <w:r w:rsidR="00DF04C2" w:rsidRPr="006C0D74">
        <w:rPr>
          <w:sz w:val="24"/>
          <w:szCs w:val="24"/>
        </w:rPr>
        <w:t>strangers commit rapes</w:t>
      </w:r>
      <w:r w:rsidRPr="006C0D74">
        <w:rPr>
          <w:sz w:val="24"/>
          <w:szCs w:val="24"/>
        </w:rPr>
        <w:t xml:space="preserve"> </w:t>
      </w:r>
      <w:r w:rsidR="00147EBF" w:rsidRPr="006C0D74">
        <w:rPr>
          <w:sz w:val="24"/>
          <w:szCs w:val="24"/>
        </w:rPr>
        <w:t>was</w:t>
      </w:r>
      <w:r w:rsidRPr="006C0D74">
        <w:rPr>
          <w:sz w:val="24"/>
          <w:szCs w:val="24"/>
        </w:rPr>
        <w:t xml:space="preserve"> much more highly endorsed than those regarding weapons. According to Friis-Rodel, Leth and Astrup (2021) in only 2.4% of rapes, specifically stranger rapes a weapon is used. This is an incredibly low percentage and therefore the reason as to why these myths are hardly endorsed compared to other rape myths. The </w:t>
      </w:r>
      <w:r w:rsidRPr="006C0D74">
        <w:rPr>
          <w:sz w:val="24"/>
          <w:szCs w:val="24"/>
        </w:rPr>
        <w:lastRenderedPageBreak/>
        <w:t xml:space="preserve">statement that ‘rapes are committed by strangers’ is one of the most common rape myths with vast amounts of literature stating this is not the case (Dripps,1992; </w:t>
      </w:r>
      <w:r w:rsidRPr="006C0D74">
        <w:rPr>
          <w:sz w:val="24"/>
        </w:rPr>
        <w:t xml:space="preserve">Myhill and Allen, 2002; McGregor, 2005). </w:t>
      </w:r>
      <w:r w:rsidRPr="006C0D74">
        <w:rPr>
          <w:sz w:val="24"/>
          <w:szCs w:val="24"/>
        </w:rPr>
        <w:t xml:space="preserve">The fact that only 10% of participants agree with this is encouraging as 90% do not believe in this rape myth. </w:t>
      </w:r>
    </w:p>
    <w:p w14:paraId="17DFB70A" w14:textId="77777777" w:rsidR="00602DA9" w:rsidRPr="006C0D74" w:rsidRDefault="00602DA9" w:rsidP="009A3DFF">
      <w:pPr>
        <w:pStyle w:val="CommentText"/>
        <w:numPr>
          <w:ilvl w:val="0"/>
          <w:numId w:val="13"/>
        </w:numPr>
        <w:spacing w:after="0" w:line="360" w:lineRule="auto"/>
        <w:jc w:val="both"/>
        <w:rPr>
          <w:rFonts w:cstheme="minorHAnsi"/>
          <w:sz w:val="24"/>
          <w:szCs w:val="24"/>
        </w:rPr>
      </w:pPr>
      <w:r w:rsidRPr="006C0D74">
        <w:rPr>
          <w:sz w:val="28"/>
          <w:szCs w:val="28"/>
        </w:rPr>
        <w:t>Victim blaming myths.</w:t>
      </w:r>
    </w:p>
    <w:p w14:paraId="7C7DAEC8" w14:textId="77777777" w:rsidR="00602DA9" w:rsidRPr="006C0D74" w:rsidRDefault="00602DA9" w:rsidP="00602DA9">
      <w:pPr>
        <w:pStyle w:val="CommentText"/>
        <w:spacing w:after="0" w:line="480" w:lineRule="auto"/>
        <w:jc w:val="both"/>
        <w:rPr>
          <w:rFonts w:cstheme="minorHAnsi"/>
          <w:sz w:val="24"/>
          <w:szCs w:val="24"/>
        </w:rPr>
      </w:pPr>
      <w:r w:rsidRPr="006C0D74">
        <w:rPr>
          <w:rFonts w:cstheme="minorHAnsi"/>
          <w:sz w:val="24"/>
          <w:szCs w:val="24"/>
        </w:rPr>
        <w:t xml:space="preserve">There have been numerous reviews of the literature surrounding juror decision making and a key aspect that they all find is victim blaming. Victim blaming is using other factors to influence their decision, whether that be what the victim was wearing or the character of the victim themselves </w:t>
      </w:r>
      <w:r w:rsidRPr="006C0D74">
        <w:rPr>
          <w:sz w:val="24"/>
        </w:rPr>
        <w:t xml:space="preserve">(Lees, 1996; Finch and Munro, 2007; Schuller and Stewart, 2000; Abbey </w:t>
      </w:r>
      <w:r w:rsidRPr="006C0D74">
        <w:rPr>
          <w:i/>
          <w:sz w:val="24"/>
        </w:rPr>
        <w:t xml:space="preserve">et al, </w:t>
      </w:r>
      <w:r w:rsidRPr="006C0D74">
        <w:rPr>
          <w:sz w:val="24"/>
        </w:rPr>
        <w:t xml:space="preserve">1987; Whatley, 2005; Rumney and Fenton, 2008; Yescavage, 1999). A study by Whatley (1996) found that victims who wore more revealing clothes were deemed less respectable and were significantly more likely to be held responsible for being attacked. </w:t>
      </w:r>
    </w:p>
    <w:p w14:paraId="7CA718AD" w14:textId="2C273741" w:rsidR="00602DA9" w:rsidRPr="006C0D74" w:rsidRDefault="00602DA9" w:rsidP="00602DA9">
      <w:pPr>
        <w:keepNext/>
        <w:spacing w:after="0" w:line="240" w:lineRule="auto"/>
        <w:jc w:val="both"/>
      </w:pPr>
      <w:r w:rsidRPr="006C0D74">
        <w:rPr>
          <w:noProof/>
        </w:rPr>
        <w:drawing>
          <wp:inline distT="0" distB="0" distL="0" distR="0" wp14:anchorId="6D2B503A" wp14:editId="31B1C326">
            <wp:extent cx="5410200" cy="2619375"/>
            <wp:effectExtent l="0" t="0" r="0" b="9525"/>
            <wp:docPr id="49" name="Chart 49">
              <a:extLst xmlns:a="http://schemas.openxmlformats.org/drawingml/2006/main">
                <a:ext uri="{FF2B5EF4-FFF2-40B4-BE49-F238E27FC236}">
                  <a16:creationId xmlns:a16="http://schemas.microsoft.com/office/drawing/2014/main" id="{629A1125-D2A7-4615-A4E9-233D39BF26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16AA5F3" w14:textId="5CDEF30E" w:rsidR="00602DA9" w:rsidRPr="006C0D74" w:rsidRDefault="00602DA9" w:rsidP="002F519C">
      <w:pPr>
        <w:pStyle w:val="Caption"/>
      </w:pPr>
      <w:r w:rsidRPr="006C0D74">
        <w:t xml:space="preserve">Figure </w:t>
      </w:r>
      <w:r w:rsidR="00197689" w:rsidRPr="006C0D74">
        <w:t>4</w:t>
      </w:r>
      <w:r w:rsidRPr="006C0D74">
        <w:t>.</w:t>
      </w:r>
      <w:r w:rsidR="00450D2C" w:rsidRPr="006C0D74">
        <w:t>8</w:t>
      </w:r>
      <w:r w:rsidRPr="006C0D74">
        <w:t>: Percentage agreeing with rape myths that blame the victim</w:t>
      </w:r>
      <w:r w:rsidR="00A65DB0" w:rsidRPr="006C0D74">
        <w:t xml:space="preserve">. </w:t>
      </w:r>
    </w:p>
    <w:p w14:paraId="636D33EA" w14:textId="6FA45090" w:rsidR="00602DA9" w:rsidRPr="006C0D74" w:rsidRDefault="00602DA9" w:rsidP="00602DA9">
      <w:pPr>
        <w:spacing w:after="0" w:line="480" w:lineRule="auto"/>
        <w:jc w:val="both"/>
        <w:rPr>
          <w:sz w:val="24"/>
          <w:szCs w:val="24"/>
        </w:rPr>
      </w:pPr>
      <w:r w:rsidRPr="006C0D74">
        <w:rPr>
          <w:sz w:val="24"/>
          <w:szCs w:val="24"/>
        </w:rPr>
        <w:t xml:space="preserve">Beliefs that blame the victim pertain to such beliefs that those who get voluntarily intoxicated are at least partly responsible for their rape (Leverick, 2020). Figure </w:t>
      </w:r>
      <w:r w:rsidR="00DD3CBA" w:rsidRPr="006C0D74">
        <w:rPr>
          <w:sz w:val="24"/>
          <w:szCs w:val="24"/>
        </w:rPr>
        <w:t>4</w:t>
      </w:r>
      <w:r w:rsidRPr="006C0D74">
        <w:rPr>
          <w:sz w:val="24"/>
          <w:szCs w:val="24"/>
        </w:rPr>
        <w:t>.8 show</w:t>
      </w:r>
      <w:r w:rsidR="00147EBF" w:rsidRPr="006C0D74">
        <w:rPr>
          <w:sz w:val="24"/>
          <w:szCs w:val="24"/>
        </w:rPr>
        <w:t>ed</w:t>
      </w:r>
      <w:r w:rsidRPr="006C0D74">
        <w:rPr>
          <w:sz w:val="24"/>
          <w:szCs w:val="24"/>
        </w:rPr>
        <w:t xml:space="preserve"> that there are some myths that are highly endorsed, and others that are not. </w:t>
      </w:r>
      <w:r w:rsidRPr="006C0D74">
        <w:rPr>
          <w:sz w:val="24"/>
          <w:szCs w:val="24"/>
        </w:rPr>
        <w:lastRenderedPageBreak/>
        <w:t xml:space="preserve">20% of the participants in this study agree with the rape myth that ‘younger women are more likely to put themselves into situations where they are likely to be raped’. According to the Crime Survey for England and Wales (2020), sexual assaults commonly occur among younger women, with about 1 in 10 people aged between 16-24 having been a victim in the past year. However, the rape myth clearly focuses on the idea that these younger women are putting themselves in situations where they are more likely to be raped. A study </w:t>
      </w:r>
      <w:r w:rsidR="005F48AA" w:rsidRPr="006C0D74">
        <w:rPr>
          <w:sz w:val="24"/>
          <w:szCs w:val="24"/>
        </w:rPr>
        <w:t>conducted</w:t>
      </w:r>
      <w:r w:rsidRPr="006C0D74">
        <w:rPr>
          <w:sz w:val="24"/>
          <w:szCs w:val="24"/>
        </w:rPr>
        <w:t xml:space="preserve"> by the Office for National Statistics (2020) highlighted that the highest portion of rapes occurring against women, happened in their own home at 38%. This contradicts the endorsement of those 20% in this study as you would assume that the victims would feel safe in their own home and therefore, not putting themselves in a situation to be sexually assaulted. The ONS study also shows the 26% of women were raped in the offender’s home, agreeing with the highly endorsed statement that they would be putting themselves into a dangerous situation. The study also lists other locations where sexual assaults and rapes occurred and similar to being in their own home, would not be seen as putting themselves in a dangerous situation; 5% in a park, 4% in a pub/bar, 3% at school/university and 3% on the street. </w:t>
      </w:r>
    </w:p>
    <w:p w14:paraId="6F6D93A3" w14:textId="7BF4E8A0" w:rsidR="00602DA9" w:rsidRPr="006C0D74" w:rsidRDefault="00602DA9" w:rsidP="00602DA9">
      <w:pPr>
        <w:spacing w:after="0" w:line="480" w:lineRule="auto"/>
        <w:jc w:val="both"/>
        <w:rPr>
          <w:sz w:val="24"/>
          <w:szCs w:val="24"/>
        </w:rPr>
      </w:pPr>
      <w:r w:rsidRPr="006C0D74">
        <w:rPr>
          <w:sz w:val="24"/>
          <w:szCs w:val="24"/>
        </w:rPr>
        <w:t>Contrastingly, a rape myth that is clearly not as highly endorsed, is that of ‘if someone does not fight back, it cannot be classed as rape</w:t>
      </w:r>
      <w:r w:rsidR="00A65DB0" w:rsidRPr="006C0D74">
        <w:rPr>
          <w:sz w:val="24"/>
          <w:szCs w:val="24"/>
        </w:rPr>
        <w:t>.’</w:t>
      </w:r>
      <w:r w:rsidRPr="006C0D74">
        <w:rPr>
          <w:sz w:val="24"/>
          <w:szCs w:val="24"/>
        </w:rPr>
        <w:t xml:space="preserve"> There are articles that believe that this is one of the biggest rape myths currently in society and that not fighting back is an indication of consent (Selby, 2020; RAINN, 2021; Rape Crisis, 2021). This myth is one that is highly contested due to the behavioural concept of a “fight or flight” response. According to the Rape Crisis organisation there are five automatic reactions to </w:t>
      </w:r>
      <w:r w:rsidR="00435494" w:rsidRPr="006C0D74">
        <w:rPr>
          <w:sz w:val="24"/>
          <w:szCs w:val="24"/>
        </w:rPr>
        <w:t>fear:</w:t>
      </w:r>
      <w:r w:rsidRPr="006C0D74">
        <w:rPr>
          <w:sz w:val="24"/>
          <w:szCs w:val="24"/>
        </w:rPr>
        <w:t xml:space="preserve"> freeze, flop, friend, </w:t>
      </w:r>
      <w:r w:rsidR="00416B9B" w:rsidRPr="006C0D74">
        <w:rPr>
          <w:sz w:val="24"/>
          <w:szCs w:val="24"/>
        </w:rPr>
        <w:t>fight,</w:t>
      </w:r>
      <w:r w:rsidRPr="006C0D74">
        <w:rPr>
          <w:sz w:val="24"/>
          <w:szCs w:val="24"/>
        </w:rPr>
        <w:t xml:space="preserve"> and flight. Only two of these reactions are seen as fighting back, fight as the name suggests is physically pushing, struggling, and verbally saying ‘no’ </w:t>
      </w:r>
      <w:r w:rsidRPr="006C0D74">
        <w:rPr>
          <w:sz w:val="24"/>
          <w:szCs w:val="24"/>
        </w:rPr>
        <w:lastRenderedPageBreak/>
        <w:t xml:space="preserve">to the </w:t>
      </w:r>
      <w:r w:rsidR="007E2D7D" w:rsidRPr="006C0D74">
        <w:rPr>
          <w:sz w:val="24"/>
          <w:szCs w:val="24"/>
        </w:rPr>
        <w:t>perpetrator</w:t>
      </w:r>
      <w:r w:rsidRPr="006C0D74">
        <w:rPr>
          <w:sz w:val="24"/>
          <w:szCs w:val="24"/>
        </w:rPr>
        <w:t xml:space="preserve"> and friend where the victim shouts for a bystander to help. Whereas there are three reactions that are not deemed as fighting back, and as the figure suggests 1% of participants would see the following responses and would not class it as rape. Firstly, the flight response involves trying to run away is possible. The next two responses are freeze (going tense, </w:t>
      </w:r>
      <w:r w:rsidR="00416B9B" w:rsidRPr="006C0D74">
        <w:rPr>
          <w:sz w:val="24"/>
          <w:szCs w:val="24"/>
        </w:rPr>
        <w:t>still,</w:t>
      </w:r>
      <w:r w:rsidRPr="006C0D74">
        <w:rPr>
          <w:sz w:val="24"/>
          <w:szCs w:val="24"/>
        </w:rPr>
        <w:t xml:space="preserve"> and silent) and flop (becoming loose and floppy), these are common reactions of rape and sexual violence to either reduce physical pain or hope that</w:t>
      </w:r>
      <w:r w:rsidR="002D1C6D" w:rsidRPr="006C0D74">
        <w:rPr>
          <w:sz w:val="24"/>
          <w:szCs w:val="24"/>
        </w:rPr>
        <w:t xml:space="preserve"> doing so</w:t>
      </w:r>
      <w:r w:rsidRPr="006C0D74">
        <w:rPr>
          <w:sz w:val="24"/>
          <w:szCs w:val="24"/>
        </w:rPr>
        <w:t xml:space="preserve"> </w:t>
      </w:r>
      <w:r w:rsidR="001B25BA" w:rsidRPr="006C0D74">
        <w:rPr>
          <w:sz w:val="24"/>
          <w:szCs w:val="24"/>
        </w:rPr>
        <w:t>they</w:t>
      </w:r>
      <w:r w:rsidRPr="006C0D74">
        <w:rPr>
          <w:sz w:val="24"/>
          <w:szCs w:val="24"/>
        </w:rPr>
        <w:t xml:space="preserve"> w</w:t>
      </w:r>
      <w:r w:rsidR="001B25BA" w:rsidRPr="006C0D74">
        <w:rPr>
          <w:sz w:val="24"/>
          <w:szCs w:val="24"/>
        </w:rPr>
        <w:t>ou</w:t>
      </w:r>
      <w:r w:rsidRPr="006C0D74">
        <w:rPr>
          <w:sz w:val="24"/>
          <w:szCs w:val="24"/>
        </w:rPr>
        <w:t>l</w:t>
      </w:r>
      <w:r w:rsidR="001B25BA" w:rsidRPr="006C0D74">
        <w:rPr>
          <w:sz w:val="24"/>
          <w:szCs w:val="24"/>
        </w:rPr>
        <w:t>d</w:t>
      </w:r>
      <w:r w:rsidRPr="006C0D74">
        <w:rPr>
          <w:sz w:val="24"/>
          <w:szCs w:val="24"/>
        </w:rPr>
        <w:t xml:space="preserve"> avoid further harm. However, both is not giving of consent. Selby (2020) in her article suggest that people are incredibly bad at predicting the reactions of those who fac</w:t>
      </w:r>
      <w:r w:rsidR="002C23DA" w:rsidRPr="006C0D74">
        <w:rPr>
          <w:sz w:val="24"/>
          <w:szCs w:val="24"/>
        </w:rPr>
        <w:t>e</w:t>
      </w:r>
      <w:r w:rsidRPr="006C0D74">
        <w:rPr>
          <w:sz w:val="24"/>
          <w:szCs w:val="24"/>
        </w:rPr>
        <w:t xml:space="preserve"> certain situations, with some choosing to fight and others flight. Therefore, this has made attitudes to rape and sexual assault so complex, and </w:t>
      </w:r>
      <w:r w:rsidR="007C377C" w:rsidRPr="006C0D74">
        <w:rPr>
          <w:sz w:val="24"/>
          <w:szCs w:val="24"/>
        </w:rPr>
        <w:t>a particularly good</w:t>
      </w:r>
      <w:r w:rsidRPr="006C0D74">
        <w:rPr>
          <w:sz w:val="24"/>
          <w:szCs w:val="24"/>
        </w:rPr>
        <w:t xml:space="preserve"> reason as to the need for a Pre-Jury Screening Tool. </w:t>
      </w:r>
    </w:p>
    <w:p w14:paraId="59C5C92D" w14:textId="77777777" w:rsidR="00602DA9" w:rsidRPr="006C0D74" w:rsidRDefault="00602DA9" w:rsidP="009A3DFF">
      <w:pPr>
        <w:pStyle w:val="ListParagraph"/>
        <w:numPr>
          <w:ilvl w:val="0"/>
          <w:numId w:val="13"/>
        </w:numPr>
        <w:spacing w:after="0" w:line="360" w:lineRule="auto"/>
        <w:jc w:val="both"/>
        <w:rPr>
          <w:sz w:val="28"/>
          <w:szCs w:val="28"/>
        </w:rPr>
      </w:pPr>
      <w:r w:rsidRPr="006C0D74">
        <w:rPr>
          <w:sz w:val="28"/>
          <w:szCs w:val="28"/>
        </w:rPr>
        <w:t xml:space="preserve">Doubt of allegations being made. </w:t>
      </w:r>
    </w:p>
    <w:p w14:paraId="13C3B205" w14:textId="258A7B99" w:rsidR="00602DA9" w:rsidRPr="006C0D74" w:rsidRDefault="00602DA9" w:rsidP="00602DA9">
      <w:pPr>
        <w:keepNext/>
        <w:spacing w:after="0" w:line="240" w:lineRule="auto"/>
        <w:jc w:val="both"/>
      </w:pPr>
      <w:r w:rsidRPr="006C0D74">
        <w:rPr>
          <w:noProof/>
        </w:rPr>
        <w:drawing>
          <wp:inline distT="0" distB="0" distL="0" distR="0" wp14:anchorId="0B9848DF" wp14:editId="6C305219">
            <wp:extent cx="5438775" cy="3305175"/>
            <wp:effectExtent l="0" t="0" r="9525" b="9525"/>
            <wp:docPr id="50" name="Chart 50">
              <a:extLst xmlns:a="http://schemas.openxmlformats.org/drawingml/2006/main">
                <a:ext uri="{FF2B5EF4-FFF2-40B4-BE49-F238E27FC236}">
                  <a16:creationId xmlns:a16="http://schemas.microsoft.com/office/drawing/2014/main" id="{23370C2A-3D8E-4F02-ABCF-2C39733E73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5912828" w14:textId="3B1C8133" w:rsidR="00602DA9" w:rsidRPr="006C0D74" w:rsidRDefault="00602DA9" w:rsidP="002F519C">
      <w:pPr>
        <w:pStyle w:val="Caption"/>
      </w:pPr>
      <w:r w:rsidRPr="006C0D74">
        <w:t xml:space="preserve">Figure </w:t>
      </w:r>
      <w:r w:rsidR="00197689" w:rsidRPr="006C0D74">
        <w:t>4</w:t>
      </w:r>
      <w:r w:rsidRPr="006C0D74">
        <w:t>.</w:t>
      </w:r>
      <w:r w:rsidR="00615759" w:rsidRPr="006C0D74">
        <w:t>9</w:t>
      </w:r>
      <w:r w:rsidRPr="006C0D74">
        <w:t>: Percentage agreeing with rape myths that cast doubt over the allegations being made.</w:t>
      </w:r>
    </w:p>
    <w:p w14:paraId="3CBE652B" w14:textId="3BEF996A" w:rsidR="00602DA9" w:rsidRPr="006C0D74" w:rsidRDefault="00602DA9" w:rsidP="00602DA9">
      <w:pPr>
        <w:spacing w:after="0" w:line="480" w:lineRule="auto"/>
        <w:jc w:val="both"/>
        <w:rPr>
          <w:sz w:val="24"/>
          <w:szCs w:val="24"/>
        </w:rPr>
      </w:pPr>
      <w:r w:rsidRPr="006C0D74">
        <w:rPr>
          <w:sz w:val="24"/>
          <w:szCs w:val="24"/>
        </w:rPr>
        <w:t xml:space="preserve">Beliefs that cast doubt over the allegations that are being made pertain to such beliefs like a ‘real’ sexual assault victim would always report their attack immediately (BBC, 2018). Feist et al, (2007) </w:t>
      </w:r>
      <w:r w:rsidR="005F48AA" w:rsidRPr="006C0D74">
        <w:rPr>
          <w:sz w:val="24"/>
          <w:szCs w:val="24"/>
        </w:rPr>
        <w:t>conducted</w:t>
      </w:r>
      <w:r w:rsidRPr="006C0D74">
        <w:rPr>
          <w:sz w:val="24"/>
          <w:szCs w:val="24"/>
        </w:rPr>
        <w:t xml:space="preserve"> some research for the Home Office and found that </w:t>
      </w:r>
      <w:r w:rsidRPr="006C0D74">
        <w:rPr>
          <w:sz w:val="24"/>
          <w:szCs w:val="24"/>
        </w:rPr>
        <w:lastRenderedPageBreak/>
        <w:t>46% of recorded rapes were reported on the day that they took place, and 14% of victims took over six months after the attack. Contrastingly, in the United States studies have estimated that two out of three sexual assaults and rapes are never reported (RAINN, 2018).</w:t>
      </w:r>
    </w:p>
    <w:p w14:paraId="6F3BE5E7" w14:textId="2D19FA94" w:rsidR="00602DA9" w:rsidRPr="006C0D74" w:rsidRDefault="00602DA9" w:rsidP="00602DA9">
      <w:pPr>
        <w:spacing w:after="0" w:line="480" w:lineRule="auto"/>
        <w:jc w:val="both"/>
        <w:rPr>
          <w:sz w:val="24"/>
          <w:szCs w:val="24"/>
        </w:rPr>
      </w:pPr>
      <w:r w:rsidRPr="006C0D74">
        <w:rPr>
          <w:sz w:val="24"/>
          <w:szCs w:val="24"/>
        </w:rPr>
        <w:t xml:space="preserve">Figure </w:t>
      </w:r>
      <w:r w:rsidR="00DD3CBA" w:rsidRPr="006C0D74">
        <w:rPr>
          <w:sz w:val="24"/>
          <w:szCs w:val="24"/>
        </w:rPr>
        <w:t>4</w:t>
      </w:r>
      <w:r w:rsidRPr="006C0D74">
        <w:rPr>
          <w:sz w:val="24"/>
          <w:szCs w:val="24"/>
        </w:rPr>
        <w:t xml:space="preserve">.9 shows several statements that vary in the level of endorsement by participants of this study. The figure shows that one statement </w:t>
      </w:r>
      <w:r w:rsidR="002C23DA" w:rsidRPr="006C0D74">
        <w:rPr>
          <w:sz w:val="24"/>
          <w:szCs w:val="24"/>
        </w:rPr>
        <w:t>was</w:t>
      </w:r>
      <w:r w:rsidR="00237C5A" w:rsidRPr="006C0D74">
        <w:rPr>
          <w:sz w:val="24"/>
          <w:szCs w:val="24"/>
        </w:rPr>
        <w:t xml:space="preserve"> more</w:t>
      </w:r>
      <w:r w:rsidRPr="006C0D74">
        <w:rPr>
          <w:sz w:val="24"/>
          <w:szCs w:val="24"/>
        </w:rPr>
        <w:t xml:space="preserve"> highly endorsed compared to the other statements, with that statement being ‘Women who are caught having an affair outside of a relationship sometimes claim that it was rape</w:t>
      </w:r>
      <w:r w:rsidR="00A65DB0" w:rsidRPr="006C0D74">
        <w:rPr>
          <w:sz w:val="24"/>
          <w:szCs w:val="24"/>
        </w:rPr>
        <w:t>.”</w:t>
      </w:r>
      <w:r w:rsidRPr="006C0D74">
        <w:rPr>
          <w:sz w:val="24"/>
          <w:szCs w:val="24"/>
        </w:rPr>
        <w:t xml:space="preserve"> </w:t>
      </w:r>
      <w:r w:rsidR="00237C5A" w:rsidRPr="006C0D74">
        <w:rPr>
          <w:sz w:val="24"/>
          <w:szCs w:val="24"/>
        </w:rPr>
        <w:t>It showed</w:t>
      </w:r>
      <w:r w:rsidRPr="006C0D74">
        <w:rPr>
          <w:sz w:val="24"/>
          <w:szCs w:val="24"/>
        </w:rPr>
        <w:t xml:space="preserve"> that 19% of participants believe that women who get caught having an affair would rather lie and potentially destroy an individual’s life and reputation than come forward and tell the truth to their partner. Although type of scenario is a rare occurrence, it does still happen with a few cases in the last two decades. This level of endorsement poses some serious problems regarding the most likely rapes and sexual assaults to occur. As been stated a number of times during this chapter and the thesis as a whole, victims of rape are more often attacked by people known to them than strangers. So therefore, having a highly endorsed rape myth of people lying about consensual sex with people they know poses issues around myths and stereotypes entering court rooms. </w:t>
      </w:r>
    </w:p>
    <w:p w14:paraId="7760085F" w14:textId="1AE8492F" w:rsidR="00215671" w:rsidRPr="006C0D74" w:rsidRDefault="00602DA9" w:rsidP="007F730A">
      <w:pPr>
        <w:spacing w:after="0" w:line="480" w:lineRule="auto"/>
        <w:jc w:val="both"/>
        <w:rPr>
          <w:sz w:val="24"/>
          <w:szCs w:val="24"/>
        </w:rPr>
      </w:pPr>
      <w:r w:rsidRPr="006C0D74">
        <w:rPr>
          <w:sz w:val="24"/>
          <w:szCs w:val="24"/>
        </w:rPr>
        <w:t xml:space="preserve">In contrast to a highly endorsed rape myth as seen in </w:t>
      </w:r>
      <w:r w:rsidR="00F5798D" w:rsidRPr="006C0D74">
        <w:rPr>
          <w:sz w:val="24"/>
          <w:szCs w:val="24"/>
        </w:rPr>
        <w:t>Figure</w:t>
      </w:r>
      <w:r w:rsidRPr="006C0D74">
        <w:rPr>
          <w:sz w:val="24"/>
          <w:szCs w:val="24"/>
        </w:rPr>
        <w:t xml:space="preserve"> </w:t>
      </w:r>
      <w:r w:rsidR="00F9269F" w:rsidRPr="006C0D74">
        <w:rPr>
          <w:sz w:val="24"/>
          <w:szCs w:val="24"/>
        </w:rPr>
        <w:t>4</w:t>
      </w:r>
      <w:r w:rsidR="00615759" w:rsidRPr="006C0D74">
        <w:rPr>
          <w:sz w:val="24"/>
          <w:szCs w:val="24"/>
        </w:rPr>
        <w:t>.</w:t>
      </w:r>
      <w:r w:rsidRPr="006C0D74">
        <w:rPr>
          <w:sz w:val="24"/>
          <w:szCs w:val="24"/>
        </w:rPr>
        <w:t xml:space="preserve">9 one of the less endorsed myths pertains to people who have been raped are often lying. According to Amnesty International (2005), there is no evidence to suggest that false reports of rape are common, with around 4% of all reported rape cases being deemed as false. The Amnesty International Organisation suggests that the likelihood of a rape accusation being false is firstly due to the severity of the act but also the courage needed to explain that </w:t>
      </w:r>
      <w:r w:rsidRPr="006C0D74">
        <w:rPr>
          <w:sz w:val="24"/>
          <w:szCs w:val="24"/>
        </w:rPr>
        <w:lastRenderedPageBreak/>
        <w:t xml:space="preserve">something so personal has happened to you. This second point is further compounded by the fact that a large number of people have a fear that they </w:t>
      </w:r>
      <w:r w:rsidR="001B25BA" w:rsidRPr="006C0D74">
        <w:rPr>
          <w:sz w:val="24"/>
          <w:szCs w:val="24"/>
        </w:rPr>
        <w:t>would</w:t>
      </w:r>
      <w:r w:rsidRPr="006C0D74">
        <w:rPr>
          <w:sz w:val="24"/>
          <w:szCs w:val="24"/>
        </w:rPr>
        <w:t xml:space="preserve"> not be believed both by the police at the time of reporting but also by the jury in court. </w:t>
      </w:r>
      <w:r w:rsidR="00215671" w:rsidRPr="006C0D74">
        <w:rPr>
          <w:sz w:val="28"/>
          <w:szCs w:val="22"/>
        </w:rPr>
        <w:br w:type="page"/>
      </w:r>
    </w:p>
    <w:p w14:paraId="76906281" w14:textId="366B0BE6" w:rsidR="00602DA9" w:rsidRPr="00232E65" w:rsidRDefault="00602DA9" w:rsidP="00364240">
      <w:pPr>
        <w:pStyle w:val="Heading1"/>
        <w:numPr>
          <w:ilvl w:val="1"/>
          <w:numId w:val="48"/>
        </w:numPr>
        <w:rPr>
          <w:sz w:val="28"/>
          <w:szCs w:val="22"/>
        </w:rPr>
      </w:pPr>
      <w:bookmarkStart w:id="206" w:name="_Toc125708797"/>
      <w:r w:rsidRPr="00232E65">
        <w:rPr>
          <w:sz w:val="28"/>
          <w:szCs w:val="22"/>
        </w:rPr>
        <w:lastRenderedPageBreak/>
        <w:t>Limitations</w:t>
      </w:r>
      <w:bookmarkEnd w:id="206"/>
      <w:r w:rsidRPr="00232E65">
        <w:rPr>
          <w:sz w:val="28"/>
          <w:szCs w:val="22"/>
        </w:rPr>
        <w:t xml:space="preserve"> </w:t>
      </w:r>
    </w:p>
    <w:p w14:paraId="1C1FECBF" w14:textId="4F871789" w:rsidR="00602DA9" w:rsidRPr="006C0D74" w:rsidRDefault="00602DA9" w:rsidP="00602DA9">
      <w:pPr>
        <w:spacing w:after="0" w:line="480" w:lineRule="auto"/>
        <w:jc w:val="both"/>
        <w:rPr>
          <w:sz w:val="24"/>
          <w:szCs w:val="24"/>
        </w:rPr>
      </w:pPr>
      <w:r w:rsidRPr="006C0D74">
        <w:rPr>
          <w:sz w:val="24"/>
          <w:szCs w:val="24"/>
        </w:rPr>
        <w:t xml:space="preserve">Within the discussion section there are a couple of limitations that were highlighted, for example the removal of a complete subscale, subscale 3: Validity and need for biological evidence. Although this subscale was removed due to the analysis showing that the statements were indeed not measuring the same as the rest of the scale, the Cronbach Alpha was below the threshold as well at .589. According to Salkind (2015) the Cronbach alpha is sensitive to the number of items in the split half test. For example, they suggest that a larger number of items may result in a larger alpha and subsequently a smaller number of items </w:t>
      </w:r>
      <w:r w:rsidR="00B92E21" w:rsidRPr="006C0D74">
        <w:rPr>
          <w:sz w:val="24"/>
          <w:szCs w:val="24"/>
        </w:rPr>
        <w:t>would</w:t>
      </w:r>
      <w:r w:rsidRPr="006C0D74">
        <w:rPr>
          <w:sz w:val="24"/>
          <w:szCs w:val="24"/>
        </w:rPr>
        <w:t xml:space="preserve"> result in a small alpha. Although, subscale </w:t>
      </w:r>
      <w:r w:rsidR="00237C5A" w:rsidRPr="006C0D74">
        <w:rPr>
          <w:sz w:val="24"/>
          <w:szCs w:val="24"/>
        </w:rPr>
        <w:t>3</w:t>
      </w:r>
      <w:r w:rsidRPr="006C0D74">
        <w:rPr>
          <w:sz w:val="24"/>
          <w:szCs w:val="24"/>
        </w:rPr>
        <w:t xml:space="preserve"> was removed from the finalised scale due to non-significant reliability, the low Cronbach alpha showing poor reliability may be due to only 3 items being measured. As this is deemed as a limitation, the work that could be </w:t>
      </w:r>
      <w:r w:rsidR="005F48AA" w:rsidRPr="006C0D74">
        <w:rPr>
          <w:sz w:val="24"/>
          <w:szCs w:val="24"/>
        </w:rPr>
        <w:t>conducted</w:t>
      </w:r>
      <w:r w:rsidRPr="006C0D74">
        <w:rPr>
          <w:sz w:val="24"/>
          <w:szCs w:val="24"/>
        </w:rPr>
        <w:t xml:space="preserve"> in the future is to increase the number of statements that surround the biological evidence aspect. Also, as the reliability analysis highlighted the statements showed a non-significant correlation in relation to the other statements in the measurement, so therefore, it may be beneficial to have a separate measure on the need and validity of biological evidence</w:t>
      </w:r>
      <w:r w:rsidR="00237C5A" w:rsidRPr="006C0D74">
        <w:rPr>
          <w:sz w:val="24"/>
          <w:szCs w:val="24"/>
        </w:rPr>
        <w:t>, in relation to sexual offence cases.</w:t>
      </w:r>
    </w:p>
    <w:p w14:paraId="03E5A06F" w14:textId="680019AE" w:rsidR="00882981" w:rsidRPr="006C0D74" w:rsidRDefault="00602DA9" w:rsidP="00602DA9">
      <w:pPr>
        <w:spacing w:after="0" w:line="480" w:lineRule="auto"/>
        <w:jc w:val="both"/>
        <w:rPr>
          <w:sz w:val="24"/>
          <w:szCs w:val="24"/>
        </w:rPr>
      </w:pPr>
      <w:r w:rsidRPr="006C0D74">
        <w:rPr>
          <w:sz w:val="24"/>
          <w:szCs w:val="24"/>
        </w:rPr>
        <w:t xml:space="preserve">The scale validity analysis </w:t>
      </w:r>
      <w:r w:rsidR="005F48AA" w:rsidRPr="006C0D74">
        <w:rPr>
          <w:sz w:val="24"/>
          <w:szCs w:val="24"/>
        </w:rPr>
        <w:t>conducted</w:t>
      </w:r>
      <w:r w:rsidRPr="006C0D74">
        <w:rPr>
          <w:sz w:val="24"/>
          <w:szCs w:val="24"/>
        </w:rPr>
        <w:t xml:space="preserve"> gave a score of </w:t>
      </w:r>
      <w:r w:rsidRPr="006C0D74">
        <w:rPr>
          <w:rFonts w:cstheme="minorHAnsi"/>
          <w:sz w:val="24"/>
          <w:szCs w:val="24"/>
        </w:rPr>
        <w:t xml:space="preserve">.098, meaning the measure is not significant. However, there is evidence to suggest that the number of participants who participated influences the value. The Pre-Jury Screening Tool only had 342 participants, whereas previous scales such as the </w:t>
      </w:r>
      <w:r w:rsidRPr="006C0D74">
        <w:rPr>
          <w:sz w:val="24"/>
          <w:szCs w:val="24"/>
        </w:rPr>
        <w:t xml:space="preserve">Payne, Lonsway and Fitzgerald (1998) and the McMahon and Farmer (2011) scales had a lot more responses, therefore making their measure significant compared to this. If possible, it would be highly beneficial to have many more participants undertake the measure. Additional limitation is that the scale </w:t>
      </w:r>
      <w:r w:rsidRPr="006C0D74">
        <w:rPr>
          <w:sz w:val="24"/>
          <w:szCs w:val="24"/>
        </w:rPr>
        <w:lastRenderedPageBreak/>
        <w:t xml:space="preserve">in this study is essentially a pen and paper exercise for a single individual to </w:t>
      </w:r>
      <w:r w:rsidR="005F48AA" w:rsidRPr="006C0D74">
        <w:rPr>
          <w:sz w:val="24"/>
          <w:szCs w:val="24"/>
        </w:rPr>
        <w:t>conduct</w:t>
      </w:r>
      <w:r w:rsidRPr="006C0D74">
        <w:rPr>
          <w:sz w:val="24"/>
          <w:szCs w:val="24"/>
        </w:rPr>
        <w:t xml:space="preserve">, and therefore </w:t>
      </w:r>
      <w:r w:rsidR="00B92E21" w:rsidRPr="006C0D74">
        <w:rPr>
          <w:sz w:val="24"/>
          <w:szCs w:val="24"/>
        </w:rPr>
        <w:t>would</w:t>
      </w:r>
      <w:r w:rsidRPr="006C0D74">
        <w:rPr>
          <w:sz w:val="24"/>
          <w:szCs w:val="24"/>
        </w:rPr>
        <w:t xml:space="preserve"> have their own individual views. Some research suggests that the jury deliberation process to come to a verdict may “</w:t>
      </w:r>
      <w:r w:rsidR="005F48AA" w:rsidRPr="006C0D74">
        <w:rPr>
          <w:sz w:val="24"/>
          <w:szCs w:val="24"/>
        </w:rPr>
        <w:t>function as</w:t>
      </w:r>
      <w:r w:rsidRPr="006C0D74">
        <w:rPr>
          <w:sz w:val="24"/>
          <w:szCs w:val="24"/>
        </w:rPr>
        <w:t xml:space="preserve"> a counterbalance to negative assessments towards specific aspects of the trial such as witness credibility” (Dahl et al, 2007), which this study does not possess. However, there is the counter argument put forward by others that rape myth has an influence and presence throughout the </w:t>
      </w:r>
      <w:r w:rsidR="007C377C" w:rsidRPr="006C0D74">
        <w:rPr>
          <w:sz w:val="24"/>
          <w:szCs w:val="24"/>
        </w:rPr>
        <w:t>entire process</w:t>
      </w:r>
      <w:r w:rsidRPr="006C0D74">
        <w:rPr>
          <w:sz w:val="24"/>
          <w:szCs w:val="24"/>
        </w:rPr>
        <w:t xml:space="preserve"> from cross-examination to deliberation (Finch and Munro 2005). </w:t>
      </w:r>
    </w:p>
    <w:p w14:paraId="568EFB9C" w14:textId="05A1C2D6" w:rsidR="00602DA9" w:rsidRPr="00232E65" w:rsidRDefault="00602DA9" w:rsidP="00364240">
      <w:pPr>
        <w:pStyle w:val="Heading1"/>
        <w:numPr>
          <w:ilvl w:val="1"/>
          <w:numId w:val="48"/>
        </w:numPr>
        <w:rPr>
          <w:sz w:val="28"/>
          <w:szCs w:val="22"/>
        </w:rPr>
      </w:pPr>
      <w:bookmarkStart w:id="207" w:name="_Toc125708798"/>
      <w:r w:rsidRPr="00232E65">
        <w:rPr>
          <w:sz w:val="28"/>
          <w:szCs w:val="22"/>
        </w:rPr>
        <w:t>Impact</w:t>
      </w:r>
      <w:bookmarkEnd w:id="207"/>
      <w:r w:rsidRPr="00232E65">
        <w:rPr>
          <w:sz w:val="28"/>
          <w:szCs w:val="22"/>
        </w:rPr>
        <w:t xml:space="preserve"> </w:t>
      </w:r>
    </w:p>
    <w:p w14:paraId="465778A5" w14:textId="22D50848" w:rsidR="00602DA9" w:rsidRPr="006C0D74" w:rsidRDefault="00602DA9" w:rsidP="00602DA9">
      <w:pPr>
        <w:spacing w:after="0" w:line="480" w:lineRule="auto"/>
        <w:jc w:val="both"/>
        <w:rPr>
          <w:rFonts w:cstheme="minorHAnsi"/>
          <w:sz w:val="24"/>
          <w:szCs w:val="24"/>
          <w:shd w:val="clear" w:color="auto" w:fill="FFFFFF"/>
        </w:rPr>
      </w:pPr>
      <w:r w:rsidRPr="006C0D74">
        <w:rPr>
          <w:sz w:val="24"/>
          <w:szCs w:val="24"/>
        </w:rPr>
        <w:t xml:space="preserve">There has been research that shows that individuals when posed with a judgement of credibility of an accusation of rape, </w:t>
      </w:r>
      <w:r w:rsidR="00B92E21" w:rsidRPr="006C0D74">
        <w:rPr>
          <w:sz w:val="24"/>
          <w:szCs w:val="24"/>
        </w:rPr>
        <w:t>would</w:t>
      </w:r>
      <w:r w:rsidRPr="006C0D74">
        <w:rPr>
          <w:sz w:val="24"/>
          <w:szCs w:val="24"/>
        </w:rPr>
        <w:t xml:space="preserve"> more likely base their decision on personal beliefs and attitudes than what a witness says. A study by Taylor and Joudo (2005) found that 210 members of the public who participated in mock trials when shown the exact same testimony, juror opinions varied. The jurors were mostly influenced by demographics, </w:t>
      </w:r>
      <w:r w:rsidR="00416B9B" w:rsidRPr="006C0D74">
        <w:rPr>
          <w:sz w:val="24"/>
          <w:szCs w:val="24"/>
        </w:rPr>
        <w:t>beliefs,</w:t>
      </w:r>
      <w:r w:rsidRPr="006C0D74">
        <w:rPr>
          <w:sz w:val="24"/>
          <w:szCs w:val="24"/>
        </w:rPr>
        <w:t xml:space="preserve"> and attitudes of how a ‘real rape’ victim would behave</w:t>
      </w:r>
      <w:r w:rsidR="00A65DB0" w:rsidRPr="006C0D74">
        <w:rPr>
          <w:sz w:val="24"/>
          <w:szCs w:val="24"/>
        </w:rPr>
        <w:t xml:space="preserve">. </w:t>
      </w:r>
      <w:r w:rsidRPr="006C0D74">
        <w:rPr>
          <w:sz w:val="24"/>
          <w:szCs w:val="24"/>
        </w:rPr>
        <w:t xml:space="preserve">This Pre-Jury Screening Tool includes statements that are deemed as part of a ‘real rape’ scenario, </w:t>
      </w:r>
      <w:r w:rsidR="0014692A" w:rsidRPr="006C0D74">
        <w:rPr>
          <w:sz w:val="24"/>
          <w:szCs w:val="24"/>
        </w:rPr>
        <w:t>which</w:t>
      </w:r>
      <w:r w:rsidRPr="006C0D74">
        <w:rPr>
          <w:sz w:val="24"/>
          <w:szCs w:val="24"/>
        </w:rPr>
        <w:t xml:space="preserve"> being “</w:t>
      </w:r>
      <w:r w:rsidRPr="006C0D74">
        <w:rPr>
          <w:rFonts w:cstheme="minorHAnsi"/>
          <w:sz w:val="24"/>
          <w:szCs w:val="24"/>
          <w:shd w:val="clear" w:color="auto" w:fill="FFFFFF"/>
        </w:rPr>
        <w:t xml:space="preserve">an attack by a complete stranger on an unsuspecting victim, in an outdoor location where threats of violence are used by the </w:t>
      </w:r>
      <w:r w:rsidR="002462FF" w:rsidRPr="006C0D74">
        <w:rPr>
          <w:rFonts w:cstheme="minorHAnsi"/>
          <w:sz w:val="24"/>
          <w:szCs w:val="24"/>
          <w:shd w:val="clear" w:color="auto" w:fill="FFFFFF"/>
        </w:rPr>
        <w:t xml:space="preserve">perpetrator </w:t>
      </w:r>
      <w:r w:rsidRPr="006C0D74">
        <w:rPr>
          <w:rFonts w:cstheme="minorHAnsi"/>
          <w:sz w:val="24"/>
          <w:szCs w:val="24"/>
          <w:shd w:val="clear" w:color="auto" w:fill="FFFFFF"/>
        </w:rPr>
        <w:t xml:space="preserve">which subsequently leads to physical resistance by the victim” (Ryan, 1988; </w:t>
      </w:r>
      <w:r w:rsidRPr="006C0D74">
        <w:rPr>
          <w:rFonts w:cstheme="minorHAnsi"/>
          <w:sz w:val="24"/>
          <w:szCs w:val="24"/>
        </w:rPr>
        <w:t>Krah</w:t>
      </w:r>
      <w:r w:rsidRPr="006C0D74">
        <w:rPr>
          <w:rFonts w:cstheme="minorHAnsi"/>
          <w:sz w:val="24"/>
          <w:szCs w:val="24"/>
          <w:shd w:val="clear" w:color="auto" w:fill="FFFFFF"/>
        </w:rPr>
        <w:t xml:space="preserve">é, 1992). In actuality, the concept of the ‘real rape’ scenario rarely occurs with only 8% of rapes </w:t>
      </w:r>
      <w:r w:rsidR="005F48AA" w:rsidRPr="006C0D74">
        <w:rPr>
          <w:rFonts w:cstheme="minorHAnsi"/>
          <w:sz w:val="24"/>
          <w:szCs w:val="24"/>
          <w:shd w:val="clear" w:color="auto" w:fill="FFFFFF"/>
        </w:rPr>
        <w:t>conducted</w:t>
      </w:r>
      <w:r w:rsidRPr="006C0D74">
        <w:rPr>
          <w:rFonts w:cstheme="minorHAnsi"/>
          <w:sz w:val="24"/>
          <w:szCs w:val="24"/>
          <w:shd w:val="clear" w:color="auto" w:fill="FFFFFF"/>
        </w:rPr>
        <w:t xml:space="preserve"> by strangers. This measure is therefore valuable as a way of determining whether an individual firstly possesses these negative beliefs and attitudes but also whether have a misconception of what form of </w:t>
      </w:r>
      <w:r w:rsidR="0083779D" w:rsidRPr="006C0D74">
        <w:rPr>
          <w:rFonts w:cstheme="minorHAnsi"/>
          <w:sz w:val="24"/>
          <w:szCs w:val="24"/>
          <w:shd w:val="clear" w:color="auto" w:fill="FFFFFF"/>
        </w:rPr>
        <w:t xml:space="preserve">sexual assaults </w:t>
      </w:r>
      <w:r w:rsidRPr="006C0D74">
        <w:rPr>
          <w:rFonts w:cstheme="minorHAnsi"/>
          <w:sz w:val="24"/>
          <w:szCs w:val="24"/>
          <w:shd w:val="clear" w:color="auto" w:fill="FFFFFF"/>
        </w:rPr>
        <w:t xml:space="preserve">can occur. </w:t>
      </w:r>
    </w:p>
    <w:p w14:paraId="24BC3E24" w14:textId="4D76AE69" w:rsidR="00602DA9" w:rsidRPr="006C0D74" w:rsidRDefault="00602DA9" w:rsidP="00602DA9">
      <w:pPr>
        <w:pStyle w:val="CommentText"/>
        <w:spacing w:line="480" w:lineRule="auto"/>
        <w:jc w:val="both"/>
        <w:rPr>
          <w:sz w:val="24"/>
          <w:szCs w:val="24"/>
        </w:rPr>
      </w:pPr>
      <w:r w:rsidRPr="006C0D74">
        <w:rPr>
          <w:rFonts w:cstheme="minorHAnsi"/>
          <w:sz w:val="24"/>
          <w:szCs w:val="24"/>
          <w:shd w:val="clear" w:color="auto" w:fill="FFFFFF"/>
        </w:rPr>
        <w:lastRenderedPageBreak/>
        <w:t xml:space="preserve">In some countries according to Dinos et al, (2015) there are initiatives that have been put in place to essentially educate individuals in court as to the impact of rape, how victims may deal with the attack and general victim behaviour, to prevent prejudices entering the courtroom. A study conducted by Ellison and Munro (2009) gave educational guidance to jurors on victim’s demeanour, time taken to report and the lack of evidence regarding physical violence and found that those that receive education were more likely to accept differences in victim responses. The Pre-Jury Screening Tool could provide a way of determining specific individuals that require education based on their score from the measure. </w:t>
      </w:r>
      <w:r w:rsidRPr="006C0D74">
        <w:rPr>
          <w:sz w:val="24"/>
          <w:szCs w:val="24"/>
        </w:rPr>
        <w:t xml:space="preserve">Although predominantly this tool was developed as a jury tool, data highlighted in the survey found in </w:t>
      </w:r>
      <w:r w:rsidR="0083779D" w:rsidRPr="006C0D74">
        <w:rPr>
          <w:sz w:val="24"/>
          <w:szCs w:val="24"/>
        </w:rPr>
        <w:t>C</w:t>
      </w:r>
      <w:r w:rsidRPr="006C0D74">
        <w:rPr>
          <w:sz w:val="24"/>
          <w:szCs w:val="24"/>
        </w:rPr>
        <w:t>hapter</w:t>
      </w:r>
      <w:r w:rsidR="0083779D" w:rsidRPr="006C0D74">
        <w:rPr>
          <w:sz w:val="24"/>
          <w:szCs w:val="24"/>
        </w:rPr>
        <w:t xml:space="preserve"> </w:t>
      </w:r>
      <w:r w:rsidR="00AD4408" w:rsidRPr="006C0D74">
        <w:rPr>
          <w:sz w:val="24"/>
          <w:szCs w:val="24"/>
        </w:rPr>
        <w:t>Three</w:t>
      </w:r>
      <w:r w:rsidRPr="006C0D74">
        <w:rPr>
          <w:sz w:val="24"/>
          <w:szCs w:val="24"/>
        </w:rPr>
        <w:t xml:space="preserve"> showed that participants believe that rape myths are present in police forces, therefore may be used as a tool in the criminal justice system from beginning to end. </w:t>
      </w:r>
      <w:r w:rsidRPr="006C0D74">
        <w:rPr>
          <w:rFonts w:cstheme="minorHAnsi"/>
          <w:sz w:val="24"/>
          <w:szCs w:val="24"/>
          <w:shd w:val="clear" w:color="auto" w:fill="FFFFFF"/>
        </w:rPr>
        <w:t xml:space="preserve">Ultimately, the PJST would be an important method of aiming to challenge beliefs and attitudes an individual holds surrounding consent and sexual offences. </w:t>
      </w:r>
    </w:p>
    <w:p w14:paraId="64A8A9A4" w14:textId="2E7EB2F1" w:rsidR="00602DA9" w:rsidRPr="00232E65" w:rsidRDefault="00602DA9" w:rsidP="00364240">
      <w:pPr>
        <w:pStyle w:val="Heading1"/>
        <w:numPr>
          <w:ilvl w:val="1"/>
          <w:numId w:val="48"/>
        </w:numPr>
        <w:rPr>
          <w:sz w:val="28"/>
          <w:szCs w:val="22"/>
        </w:rPr>
      </w:pPr>
      <w:bookmarkStart w:id="208" w:name="_Toc125708799"/>
      <w:r w:rsidRPr="00232E65">
        <w:rPr>
          <w:sz w:val="28"/>
          <w:szCs w:val="22"/>
        </w:rPr>
        <w:t>Conclusion</w:t>
      </w:r>
      <w:bookmarkEnd w:id="208"/>
    </w:p>
    <w:p w14:paraId="3A00A543" w14:textId="4FC4C502" w:rsidR="00BF74ED" w:rsidRPr="006C0D74" w:rsidRDefault="00602DA9" w:rsidP="00602DA9">
      <w:pPr>
        <w:spacing w:after="0" w:line="480" w:lineRule="auto"/>
        <w:jc w:val="both"/>
        <w:rPr>
          <w:sz w:val="24"/>
          <w:szCs w:val="24"/>
        </w:rPr>
      </w:pPr>
      <w:r w:rsidRPr="006C0D74">
        <w:rPr>
          <w:sz w:val="24"/>
          <w:szCs w:val="24"/>
        </w:rPr>
        <w:t xml:space="preserve">The purpose of this research was to develop and validate a tool to be used for measuring attitudes and beliefs towards rape myths and misconceptions surrounding consent for those that are about to sit on a jury. As there are several scales that either focus of attitudes towards rape myths or attitudes towards consent, a combination of them both in a single scale would be highly beneficial. The P-JST was originally a 42-statement, Likert scale measuring (a) perceptions surrounding consent, (b) influences on consent, (c) the validity and need for biological evidence and (d) beliefs about rape myths. However, after reliability and discriminative analysis removing statements that did not measure the same, the scale was changed to a 39-item measure. The results of this study </w:t>
      </w:r>
      <w:r w:rsidRPr="006C0D74">
        <w:rPr>
          <w:sz w:val="24"/>
          <w:szCs w:val="24"/>
        </w:rPr>
        <w:lastRenderedPageBreak/>
        <w:t>highlight that the P-JST is a valid and reliable scale used to measure attitudes and beliefs. Table</w:t>
      </w:r>
      <w:r w:rsidR="00A45A03" w:rsidRPr="006C0D74">
        <w:rPr>
          <w:sz w:val="24"/>
          <w:szCs w:val="24"/>
        </w:rPr>
        <w:t xml:space="preserve"> 4</w:t>
      </w:r>
      <w:r w:rsidR="005416C8" w:rsidRPr="006C0D74">
        <w:rPr>
          <w:sz w:val="24"/>
          <w:szCs w:val="24"/>
        </w:rPr>
        <w:t>.</w:t>
      </w:r>
      <w:r w:rsidRPr="006C0D74">
        <w:rPr>
          <w:sz w:val="24"/>
          <w:szCs w:val="24"/>
        </w:rPr>
        <w:t>3 show</w:t>
      </w:r>
      <w:r w:rsidR="005416C8" w:rsidRPr="006C0D74">
        <w:rPr>
          <w:sz w:val="24"/>
          <w:szCs w:val="24"/>
        </w:rPr>
        <w:t xml:space="preserve">ed </w:t>
      </w:r>
      <w:r w:rsidRPr="006C0D74">
        <w:rPr>
          <w:sz w:val="24"/>
          <w:szCs w:val="24"/>
        </w:rPr>
        <w:t xml:space="preserve">that there are individuals that are highly or extremely likely to believe in rape myths and misconceptions surrounding consent. Therefore, determining these attitudes would be highly beneficial in reducing the inclusion of stereotypes in the decision making of a jury. </w:t>
      </w:r>
    </w:p>
    <w:p w14:paraId="5D00F9A5" w14:textId="46DDBFE1" w:rsidR="00731462" w:rsidRPr="006C0D74" w:rsidRDefault="00602DA9" w:rsidP="00016C7F">
      <w:pPr>
        <w:spacing w:after="0" w:line="480" w:lineRule="auto"/>
        <w:jc w:val="both"/>
        <w:rPr>
          <w:sz w:val="24"/>
          <w:szCs w:val="24"/>
        </w:rPr>
      </w:pPr>
      <w:r w:rsidRPr="006C0D74">
        <w:rPr>
          <w:sz w:val="24"/>
          <w:szCs w:val="24"/>
        </w:rPr>
        <w:t xml:space="preserve">Ultimately, </w:t>
      </w:r>
      <w:r w:rsidR="003908F7" w:rsidRPr="006C0D74">
        <w:rPr>
          <w:sz w:val="24"/>
          <w:szCs w:val="24"/>
        </w:rPr>
        <w:t xml:space="preserve">the rationale for this thesis </w:t>
      </w:r>
      <w:r w:rsidR="009D08E2" w:rsidRPr="006C0D74">
        <w:rPr>
          <w:sz w:val="24"/>
          <w:szCs w:val="24"/>
        </w:rPr>
        <w:t xml:space="preserve">is to address issues with consent, as seen in </w:t>
      </w:r>
      <w:r w:rsidR="0003620F" w:rsidRPr="006C0D74">
        <w:rPr>
          <w:sz w:val="24"/>
          <w:szCs w:val="24"/>
        </w:rPr>
        <w:t>C</w:t>
      </w:r>
      <w:r w:rsidR="009D08E2" w:rsidRPr="006C0D74">
        <w:rPr>
          <w:sz w:val="24"/>
          <w:szCs w:val="24"/>
        </w:rPr>
        <w:t xml:space="preserve">hapter </w:t>
      </w:r>
      <w:r w:rsidR="00A45A03" w:rsidRPr="006C0D74">
        <w:rPr>
          <w:sz w:val="24"/>
          <w:szCs w:val="24"/>
        </w:rPr>
        <w:t>Three</w:t>
      </w:r>
      <w:r w:rsidR="0003620F" w:rsidRPr="006C0D74">
        <w:rPr>
          <w:sz w:val="24"/>
          <w:szCs w:val="24"/>
        </w:rPr>
        <w:t xml:space="preserve"> </w:t>
      </w:r>
      <w:r w:rsidR="009D08E2" w:rsidRPr="006C0D74">
        <w:rPr>
          <w:sz w:val="24"/>
          <w:szCs w:val="24"/>
        </w:rPr>
        <w:t xml:space="preserve">one such issue </w:t>
      </w:r>
      <w:r w:rsidR="0003620F" w:rsidRPr="006C0D74">
        <w:rPr>
          <w:sz w:val="24"/>
          <w:szCs w:val="24"/>
        </w:rPr>
        <w:t>was that</w:t>
      </w:r>
      <w:r w:rsidR="00A55647" w:rsidRPr="006C0D74">
        <w:rPr>
          <w:sz w:val="24"/>
          <w:szCs w:val="24"/>
        </w:rPr>
        <w:t xml:space="preserve"> victims</w:t>
      </w:r>
      <w:r w:rsidR="009D08E2" w:rsidRPr="006C0D74">
        <w:rPr>
          <w:sz w:val="24"/>
          <w:szCs w:val="24"/>
        </w:rPr>
        <w:t xml:space="preserve"> fear </w:t>
      </w:r>
      <w:r w:rsidR="0003620F" w:rsidRPr="006C0D74">
        <w:rPr>
          <w:sz w:val="24"/>
          <w:szCs w:val="24"/>
        </w:rPr>
        <w:t>that they would n</w:t>
      </w:r>
      <w:r w:rsidR="009D08E2" w:rsidRPr="006C0D74">
        <w:rPr>
          <w:sz w:val="24"/>
          <w:szCs w:val="24"/>
        </w:rPr>
        <w:t>ot be believed</w:t>
      </w:r>
      <w:r w:rsidR="00A55647" w:rsidRPr="006C0D74">
        <w:rPr>
          <w:sz w:val="24"/>
          <w:szCs w:val="24"/>
        </w:rPr>
        <w:t xml:space="preserve"> both as to the nature of the act itself but also that they did not consent</w:t>
      </w:r>
      <w:r w:rsidR="00A5357D" w:rsidRPr="006C0D74">
        <w:rPr>
          <w:sz w:val="24"/>
          <w:szCs w:val="24"/>
        </w:rPr>
        <w:t xml:space="preserve">. </w:t>
      </w:r>
      <w:r w:rsidR="00A55647" w:rsidRPr="006C0D74">
        <w:rPr>
          <w:sz w:val="24"/>
          <w:szCs w:val="24"/>
        </w:rPr>
        <w:t>T</w:t>
      </w:r>
      <w:r w:rsidRPr="006C0D74">
        <w:rPr>
          <w:sz w:val="24"/>
          <w:szCs w:val="24"/>
        </w:rPr>
        <w:t>his data</w:t>
      </w:r>
      <w:r w:rsidR="004F6C80" w:rsidRPr="006C0D74">
        <w:rPr>
          <w:sz w:val="24"/>
          <w:szCs w:val="24"/>
        </w:rPr>
        <w:t xml:space="preserve"> is a proof of concept that there are individuals who may be called up for jury service that </w:t>
      </w:r>
      <w:r w:rsidR="00F529D2" w:rsidRPr="006C0D74">
        <w:rPr>
          <w:sz w:val="24"/>
          <w:szCs w:val="24"/>
        </w:rPr>
        <w:t>are likely or extremely likely to endorse rape myths</w:t>
      </w:r>
      <w:r w:rsidR="00FE0543" w:rsidRPr="006C0D74">
        <w:rPr>
          <w:sz w:val="24"/>
          <w:szCs w:val="24"/>
        </w:rPr>
        <w:t>, but also this tool</w:t>
      </w:r>
      <w:r w:rsidR="00F529D2" w:rsidRPr="006C0D74">
        <w:rPr>
          <w:sz w:val="24"/>
          <w:szCs w:val="24"/>
        </w:rPr>
        <w:t xml:space="preserve"> </w:t>
      </w:r>
      <w:r w:rsidR="00FE0543" w:rsidRPr="006C0D74">
        <w:rPr>
          <w:sz w:val="24"/>
          <w:szCs w:val="24"/>
        </w:rPr>
        <w:t>c</w:t>
      </w:r>
      <w:r w:rsidRPr="006C0D74">
        <w:rPr>
          <w:sz w:val="24"/>
          <w:szCs w:val="24"/>
        </w:rPr>
        <w:t>ould be used to challenge views such as rape myths, victim blaming and misconceptions surrounding consent</w:t>
      </w:r>
      <w:r w:rsidR="00FE0543" w:rsidRPr="006C0D74">
        <w:rPr>
          <w:sz w:val="24"/>
          <w:szCs w:val="24"/>
        </w:rPr>
        <w:t xml:space="preserve"> both at a court level but also a policing level. </w:t>
      </w:r>
      <w:r w:rsidR="00731462" w:rsidRPr="006C0D74">
        <w:rPr>
          <w:sz w:val="36"/>
          <w:szCs w:val="36"/>
        </w:rPr>
        <w:br w:type="page"/>
      </w:r>
    </w:p>
    <w:p w14:paraId="3EDB8DFA" w14:textId="2C787BDD" w:rsidR="00185EA2" w:rsidRPr="00232E65" w:rsidRDefault="00185EA2" w:rsidP="00A20927">
      <w:pPr>
        <w:pStyle w:val="Heading1"/>
        <w:rPr>
          <w:sz w:val="36"/>
          <w:szCs w:val="36"/>
        </w:rPr>
      </w:pPr>
      <w:bookmarkStart w:id="209" w:name="_Toc125708800"/>
      <w:r w:rsidRPr="00232E65">
        <w:lastRenderedPageBreak/>
        <w:t xml:space="preserve">Chapter </w:t>
      </w:r>
      <w:r w:rsidR="001626A9" w:rsidRPr="00232E65">
        <w:t>Five</w:t>
      </w:r>
      <w:r w:rsidR="008B302E" w:rsidRPr="00232E65">
        <w:t>: S</w:t>
      </w:r>
      <w:r w:rsidRPr="00232E65">
        <w:t xml:space="preserve">emen Stain Age Prediction using RNA </w:t>
      </w:r>
      <w:r w:rsidRPr="00232E65">
        <w:rPr>
          <w:sz w:val="36"/>
          <w:szCs w:val="36"/>
        </w:rPr>
        <w:t>degradation.</w:t>
      </w:r>
      <w:bookmarkEnd w:id="209"/>
    </w:p>
    <w:p w14:paraId="677785E7" w14:textId="77777777" w:rsidR="005F2459" w:rsidRPr="00232E65" w:rsidRDefault="005F2459" w:rsidP="00E34FEA">
      <w:pPr>
        <w:pStyle w:val="ListParagraph"/>
        <w:numPr>
          <w:ilvl w:val="0"/>
          <w:numId w:val="25"/>
        </w:numPr>
        <w:spacing w:after="0" w:line="480" w:lineRule="auto"/>
        <w:jc w:val="both"/>
        <w:outlineLvl w:val="1"/>
        <w:rPr>
          <w:vanish/>
          <w:color w:val="2F5496" w:themeColor="accent1" w:themeShade="BF"/>
          <w:sz w:val="28"/>
          <w:szCs w:val="28"/>
        </w:rPr>
      </w:pPr>
      <w:bookmarkStart w:id="210" w:name="_Toc96256983"/>
      <w:bookmarkStart w:id="211" w:name="_Toc96257247"/>
      <w:bookmarkStart w:id="212" w:name="_Toc96257381"/>
      <w:bookmarkStart w:id="213" w:name="_Toc96257515"/>
      <w:bookmarkStart w:id="214" w:name="_Toc96257700"/>
      <w:bookmarkStart w:id="215" w:name="_Toc96257930"/>
      <w:bookmarkStart w:id="216" w:name="_Toc125708801"/>
      <w:bookmarkEnd w:id="210"/>
      <w:bookmarkEnd w:id="211"/>
      <w:bookmarkEnd w:id="212"/>
      <w:bookmarkEnd w:id="213"/>
      <w:bookmarkEnd w:id="214"/>
      <w:bookmarkEnd w:id="215"/>
      <w:bookmarkEnd w:id="216"/>
    </w:p>
    <w:p w14:paraId="07E27296" w14:textId="3B1174A5" w:rsidR="00185EA2" w:rsidRPr="00232E65" w:rsidRDefault="00185EA2" w:rsidP="008B302E">
      <w:pPr>
        <w:pStyle w:val="Heading2"/>
        <w:numPr>
          <w:ilvl w:val="1"/>
          <w:numId w:val="49"/>
        </w:numPr>
      </w:pPr>
      <w:bookmarkStart w:id="217" w:name="_Toc125708802"/>
      <w:r w:rsidRPr="00232E65">
        <w:t>Introduction</w:t>
      </w:r>
      <w:bookmarkEnd w:id="217"/>
    </w:p>
    <w:p w14:paraId="330C2871" w14:textId="725825D8" w:rsidR="00A225FC" w:rsidRPr="006C0D74" w:rsidRDefault="00185EA2" w:rsidP="007148CD">
      <w:pPr>
        <w:spacing w:after="0" w:line="480" w:lineRule="auto"/>
        <w:jc w:val="both"/>
        <w:rPr>
          <w:rFonts w:cstheme="minorHAnsi"/>
          <w:sz w:val="24"/>
          <w:szCs w:val="24"/>
        </w:rPr>
      </w:pPr>
      <w:bookmarkStart w:id="218" w:name="Page184"/>
      <w:r w:rsidRPr="006C0D74">
        <w:rPr>
          <w:rFonts w:cstheme="minorHAnsi"/>
          <w:sz w:val="24"/>
          <w:szCs w:val="24"/>
        </w:rPr>
        <w:t xml:space="preserve">In forensic cases where intercourse has taken place, body fluids are usually left behind. Body fluid identification (BFID) of the type and origin can provide </w:t>
      </w:r>
      <w:r w:rsidR="007C377C" w:rsidRPr="006C0D74">
        <w:rPr>
          <w:rFonts w:cstheme="minorHAnsi"/>
          <w:sz w:val="24"/>
          <w:szCs w:val="24"/>
        </w:rPr>
        <w:t>valuable information</w:t>
      </w:r>
      <w:r w:rsidRPr="006C0D74">
        <w:rPr>
          <w:rFonts w:cstheme="minorHAnsi"/>
          <w:sz w:val="24"/>
          <w:szCs w:val="24"/>
        </w:rPr>
        <w:t xml:space="preserve"> regarding what occurred and who, however BFID struggles to determine time since deposition (TSD) of biological stains. Determining the age of a stain, would be able to provide police with valuable information regarding criminal cases and for this chapter</w:t>
      </w:r>
      <w:r w:rsidR="00A428BC" w:rsidRPr="006C0D74">
        <w:rPr>
          <w:rFonts w:cstheme="minorHAnsi"/>
          <w:sz w:val="24"/>
          <w:szCs w:val="24"/>
        </w:rPr>
        <w:t>,</w:t>
      </w:r>
      <w:r w:rsidRPr="006C0D74">
        <w:rPr>
          <w:rFonts w:cstheme="minorHAnsi"/>
          <w:sz w:val="24"/>
          <w:szCs w:val="24"/>
        </w:rPr>
        <w:t xml:space="preserve"> sexual offence cases specifically</w:t>
      </w:r>
      <w:bookmarkStart w:id="219" w:name="Page182"/>
      <w:r w:rsidRPr="006C0D74">
        <w:rPr>
          <w:rFonts w:cstheme="minorHAnsi"/>
          <w:sz w:val="24"/>
          <w:szCs w:val="24"/>
        </w:rPr>
        <w:t xml:space="preserve">. </w:t>
      </w:r>
      <w:r w:rsidR="003953E0" w:rsidRPr="006C0D74">
        <w:rPr>
          <w:rFonts w:cstheme="minorHAnsi"/>
          <w:sz w:val="24"/>
          <w:szCs w:val="24"/>
        </w:rPr>
        <w:t xml:space="preserve">Although the research of stain age prediction cannot determine whether consent was given or not, it can corroborate accounts. For </w:t>
      </w:r>
      <w:r w:rsidR="00C81CB7" w:rsidRPr="006C0D74">
        <w:rPr>
          <w:rFonts w:cstheme="minorHAnsi"/>
          <w:sz w:val="24"/>
          <w:szCs w:val="24"/>
        </w:rPr>
        <w:t>example,</w:t>
      </w:r>
      <w:r w:rsidR="003953E0" w:rsidRPr="006C0D74">
        <w:rPr>
          <w:rFonts w:cstheme="minorHAnsi"/>
          <w:sz w:val="24"/>
          <w:szCs w:val="24"/>
        </w:rPr>
        <w:t xml:space="preserve"> t</w:t>
      </w:r>
      <w:r w:rsidRPr="006C0D74">
        <w:rPr>
          <w:rFonts w:cstheme="minorHAnsi"/>
          <w:sz w:val="24"/>
          <w:szCs w:val="24"/>
        </w:rPr>
        <w:t xml:space="preserve">he ability to predict the age of a seminal fluid stain </w:t>
      </w:r>
      <w:r w:rsidR="00696A79" w:rsidRPr="006C0D74">
        <w:rPr>
          <w:rFonts w:cstheme="minorHAnsi"/>
          <w:sz w:val="24"/>
          <w:szCs w:val="24"/>
        </w:rPr>
        <w:t>would</w:t>
      </w:r>
      <w:r w:rsidRPr="006C0D74">
        <w:rPr>
          <w:rFonts w:cstheme="minorHAnsi"/>
          <w:sz w:val="24"/>
          <w:szCs w:val="24"/>
        </w:rPr>
        <w:t xml:space="preserve"> aid in the </w:t>
      </w:r>
      <w:r w:rsidR="008E145F" w:rsidRPr="006C0D74">
        <w:rPr>
          <w:rFonts w:cstheme="minorHAnsi"/>
          <w:sz w:val="24"/>
          <w:szCs w:val="24"/>
        </w:rPr>
        <w:t xml:space="preserve">corroboration </w:t>
      </w:r>
      <w:r w:rsidR="0014692A" w:rsidRPr="006C0D74">
        <w:rPr>
          <w:rFonts w:cstheme="minorHAnsi"/>
          <w:sz w:val="24"/>
          <w:szCs w:val="24"/>
        </w:rPr>
        <w:t>of an</w:t>
      </w:r>
      <w:r w:rsidR="00A726CF" w:rsidRPr="006C0D74">
        <w:rPr>
          <w:rFonts w:cstheme="minorHAnsi"/>
          <w:sz w:val="24"/>
          <w:szCs w:val="24"/>
        </w:rPr>
        <w:t xml:space="preserve"> </w:t>
      </w:r>
      <w:r w:rsidR="000B4F5E" w:rsidRPr="006C0D74">
        <w:rPr>
          <w:rFonts w:cstheme="minorHAnsi"/>
          <w:sz w:val="24"/>
          <w:szCs w:val="24"/>
        </w:rPr>
        <w:t>individual’s</w:t>
      </w:r>
      <w:r w:rsidR="00A726CF" w:rsidRPr="006C0D74">
        <w:rPr>
          <w:rFonts w:cstheme="minorHAnsi"/>
          <w:sz w:val="24"/>
          <w:szCs w:val="24"/>
        </w:rPr>
        <w:t xml:space="preserve"> account</w:t>
      </w:r>
      <w:r w:rsidR="00464519" w:rsidRPr="006C0D74">
        <w:rPr>
          <w:rFonts w:cstheme="minorHAnsi"/>
          <w:sz w:val="24"/>
          <w:szCs w:val="24"/>
        </w:rPr>
        <w:t xml:space="preserve">. An example of this would be if a couple stated </w:t>
      </w:r>
      <w:r w:rsidR="000B4F5E" w:rsidRPr="006C0D74">
        <w:rPr>
          <w:rFonts w:cstheme="minorHAnsi"/>
          <w:sz w:val="24"/>
          <w:szCs w:val="24"/>
        </w:rPr>
        <w:t xml:space="preserve">that they had </w:t>
      </w:r>
      <w:r w:rsidRPr="006C0D74">
        <w:rPr>
          <w:rFonts w:cstheme="minorHAnsi"/>
          <w:sz w:val="24"/>
          <w:szCs w:val="24"/>
        </w:rPr>
        <w:t>consensual intercourse 4</w:t>
      </w:r>
      <w:r w:rsidR="00464519" w:rsidRPr="006C0D74">
        <w:rPr>
          <w:rFonts w:cstheme="minorHAnsi"/>
          <w:sz w:val="24"/>
          <w:szCs w:val="24"/>
        </w:rPr>
        <w:t xml:space="preserve"> days</w:t>
      </w:r>
      <w:r w:rsidRPr="006C0D74">
        <w:rPr>
          <w:rFonts w:cstheme="minorHAnsi"/>
          <w:sz w:val="24"/>
          <w:szCs w:val="24"/>
        </w:rPr>
        <w:t xml:space="preserve"> ago</w:t>
      </w:r>
      <w:r w:rsidR="00464519" w:rsidRPr="006C0D74">
        <w:rPr>
          <w:rFonts w:cstheme="minorHAnsi"/>
          <w:sz w:val="24"/>
          <w:szCs w:val="24"/>
        </w:rPr>
        <w:t>, split 3 days ago, and then there was a report of non-</w:t>
      </w:r>
      <w:r w:rsidRPr="006C0D74">
        <w:rPr>
          <w:rFonts w:cstheme="minorHAnsi"/>
          <w:sz w:val="24"/>
          <w:szCs w:val="24"/>
        </w:rPr>
        <w:t xml:space="preserve"> consensual intercourse </w:t>
      </w:r>
      <w:r w:rsidR="00464519" w:rsidRPr="006C0D74">
        <w:rPr>
          <w:rFonts w:cstheme="minorHAnsi"/>
          <w:sz w:val="24"/>
          <w:szCs w:val="24"/>
        </w:rPr>
        <w:t>2</w:t>
      </w:r>
      <w:r w:rsidRPr="006C0D74">
        <w:rPr>
          <w:rFonts w:cstheme="minorHAnsi"/>
          <w:sz w:val="24"/>
          <w:szCs w:val="24"/>
        </w:rPr>
        <w:t xml:space="preserve"> days ago</w:t>
      </w:r>
      <w:r w:rsidR="00464519" w:rsidRPr="006C0D74">
        <w:rPr>
          <w:rFonts w:cstheme="minorHAnsi"/>
          <w:sz w:val="24"/>
          <w:szCs w:val="24"/>
        </w:rPr>
        <w:t xml:space="preserve">. The aim of the chapter would be to use the RNA </w:t>
      </w:r>
      <w:r w:rsidR="00A746DE" w:rsidRPr="006C0D74">
        <w:rPr>
          <w:rFonts w:cstheme="minorHAnsi"/>
          <w:sz w:val="24"/>
          <w:szCs w:val="24"/>
        </w:rPr>
        <w:t xml:space="preserve">degradation profile </w:t>
      </w:r>
      <w:r w:rsidR="003C222C" w:rsidRPr="006C0D74">
        <w:rPr>
          <w:rFonts w:cstheme="minorHAnsi"/>
          <w:sz w:val="24"/>
          <w:szCs w:val="24"/>
        </w:rPr>
        <w:t>of the semen specific markers</w:t>
      </w:r>
      <w:r w:rsidR="00464519" w:rsidRPr="006C0D74">
        <w:rPr>
          <w:rFonts w:cstheme="minorHAnsi"/>
          <w:sz w:val="24"/>
          <w:szCs w:val="24"/>
        </w:rPr>
        <w:t xml:space="preserve"> to see whether it fits the timescale and corroborates events.</w:t>
      </w:r>
      <w:bookmarkEnd w:id="219"/>
      <w:r w:rsidR="00464519" w:rsidRPr="006C0D74">
        <w:rPr>
          <w:rFonts w:cstheme="minorHAnsi"/>
          <w:sz w:val="24"/>
          <w:szCs w:val="24"/>
        </w:rPr>
        <w:t xml:space="preserve"> </w:t>
      </w:r>
      <w:bookmarkStart w:id="220" w:name="Page182_death"/>
      <w:r w:rsidR="009C0D23" w:rsidRPr="006C0D74">
        <w:rPr>
          <w:rFonts w:cstheme="minorHAnsi"/>
          <w:sz w:val="24"/>
          <w:szCs w:val="24"/>
        </w:rPr>
        <w:t xml:space="preserve">An article in Nature by Ferreria et al, 2018 found that some RNA genes </w:t>
      </w:r>
      <w:r w:rsidR="00724890" w:rsidRPr="006C0D74">
        <w:rPr>
          <w:rFonts w:cstheme="minorHAnsi"/>
          <w:sz w:val="24"/>
          <w:szCs w:val="24"/>
        </w:rPr>
        <w:t>remain active after</w:t>
      </w:r>
      <w:r w:rsidR="009C0D23" w:rsidRPr="006C0D74">
        <w:rPr>
          <w:rFonts w:cstheme="minorHAnsi"/>
          <w:sz w:val="24"/>
          <w:szCs w:val="24"/>
        </w:rPr>
        <w:t xml:space="preserve"> death</w:t>
      </w:r>
      <w:r w:rsidR="00A225FC" w:rsidRPr="006C0D74">
        <w:rPr>
          <w:rFonts w:cstheme="minorHAnsi"/>
          <w:sz w:val="24"/>
          <w:szCs w:val="24"/>
        </w:rPr>
        <w:t xml:space="preserve"> due to their being a reaction by the cells to the death of the individual and the cessation of the blood flow, and therefore a unique pattern of gene expression after death could be used in criminal investigations. </w:t>
      </w:r>
      <w:r w:rsidR="00A634C7" w:rsidRPr="006C0D74">
        <w:rPr>
          <w:rFonts w:cstheme="minorHAnsi"/>
          <w:sz w:val="24"/>
          <w:szCs w:val="24"/>
        </w:rPr>
        <w:t>The unique pattern of gene expression in the d</w:t>
      </w:r>
      <w:r w:rsidR="00A225FC" w:rsidRPr="006C0D74">
        <w:rPr>
          <w:rFonts w:cstheme="minorHAnsi"/>
          <w:sz w:val="24"/>
          <w:szCs w:val="24"/>
        </w:rPr>
        <w:t xml:space="preserve">eposition of biological samples </w:t>
      </w:r>
      <w:r w:rsidR="00A634C7" w:rsidRPr="006C0D74">
        <w:rPr>
          <w:rFonts w:cstheme="minorHAnsi"/>
          <w:sz w:val="24"/>
          <w:szCs w:val="24"/>
        </w:rPr>
        <w:t>is different as the sample is not dead, therefore the gene expression may remain normal until either the change in environment (hypoxia) impacts expression or function of RNA cannot continue because its individual components have degraded.</w:t>
      </w:r>
      <w:bookmarkEnd w:id="220"/>
    </w:p>
    <w:p w14:paraId="155291E7" w14:textId="0AF60088" w:rsidR="00185EA2" w:rsidRPr="006C0D74" w:rsidRDefault="005F48AA" w:rsidP="007148CD">
      <w:pPr>
        <w:spacing w:after="0" w:line="480" w:lineRule="auto"/>
        <w:jc w:val="both"/>
        <w:rPr>
          <w:rFonts w:cstheme="minorHAnsi"/>
          <w:sz w:val="24"/>
          <w:szCs w:val="24"/>
        </w:rPr>
      </w:pPr>
      <w:r w:rsidRPr="006C0D74">
        <w:rPr>
          <w:rFonts w:cstheme="minorHAnsi"/>
          <w:sz w:val="24"/>
          <w:szCs w:val="24"/>
        </w:rPr>
        <w:lastRenderedPageBreak/>
        <w:t>Using</w:t>
      </w:r>
      <w:r w:rsidR="009C0D23" w:rsidRPr="006C0D74">
        <w:rPr>
          <w:rFonts w:cstheme="minorHAnsi"/>
          <w:sz w:val="24"/>
          <w:szCs w:val="24"/>
        </w:rPr>
        <w:t xml:space="preserve"> this information, this research looks into whether fluids which exit the body exhibit similar patterns and as stated previously if the degradation profile can be used to determine the time since deposition.</w:t>
      </w:r>
    </w:p>
    <w:bookmarkEnd w:id="218"/>
    <w:p w14:paraId="1BB4013E" w14:textId="30F80657" w:rsidR="00185EA2" w:rsidRPr="006C0D74" w:rsidRDefault="00185EA2" w:rsidP="007148CD">
      <w:pPr>
        <w:spacing w:after="0" w:line="480" w:lineRule="auto"/>
        <w:jc w:val="both"/>
        <w:rPr>
          <w:rFonts w:cstheme="minorHAnsi"/>
          <w:sz w:val="24"/>
          <w:szCs w:val="24"/>
        </w:rPr>
      </w:pPr>
      <w:r w:rsidRPr="006C0D74">
        <w:rPr>
          <w:sz w:val="24"/>
        </w:rPr>
        <w:t xml:space="preserve">Marital rape is the term used to describe the sexual acts that are committed without the </w:t>
      </w:r>
      <w:r w:rsidR="00666CDE" w:rsidRPr="006C0D74">
        <w:rPr>
          <w:sz w:val="24"/>
        </w:rPr>
        <w:t>individuals</w:t>
      </w:r>
      <w:r w:rsidRPr="006C0D74">
        <w:rPr>
          <w:sz w:val="24"/>
        </w:rPr>
        <w:t xml:space="preserve"> consent and/or against </w:t>
      </w:r>
      <w:r w:rsidR="00666CDE" w:rsidRPr="006C0D74">
        <w:rPr>
          <w:sz w:val="24"/>
        </w:rPr>
        <w:t xml:space="preserve">their </w:t>
      </w:r>
      <w:r w:rsidRPr="006C0D74">
        <w:rPr>
          <w:sz w:val="24"/>
        </w:rPr>
        <w:t>will by the husband. Acquaintance rape is identical to marital rape except it is non-consensual acts to a partner not in marriage (RAINN, 2019)</w:t>
      </w:r>
      <w:r w:rsidR="00A65DB0" w:rsidRPr="006C0D74">
        <w:rPr>
          <w:sz w:val="24"/>
        </w:rPr>
        <w:t xml:space="preserve">. </w:t>
      </w:r>
      <w:r w:rsidRPr="006C0D74">
        <w:rPr>
          <w:sz w:val="24"/>
        </w:rPr>
        <w:t xml:space="preserve">In the United </w:t>
      </w:r>
      <w:r w:rsidR="00A65DB0" w:rsidRPr="006C0D74">
        <w:rPr>
          <w:sz w:val="24"/>
        </w:rPr>
        <w:t>Kingdom,</w:t>
      </w:r>
      <w:r w:rsidRPr="006C0D74">
        <w:rPr>
          <w:sz w:val="24"/>
        </w:rPr>
        <w:t xml:space="preserve"> the issue of marital consent first became a topic in law in 1736 due to a quote by barrister Sir Matthew Hale regarding marital rape. Hale stated, “the husband cannot be guilty of rape committed by himself upon his lawful wife, for by their mutual matrimonial consent and contract the wife hath given herself up in this kind unto her husband which she cannot retract” (Hale, 1736). Hale’s justification for such a comment was that upon marriage, the wife gives up her body and therefore gives her irrevocable consent to intercourse. </w:t>
      </w:r>
    </w:p>
    <w:p w14:paraId="63A07572" w14:textId="77777777" w:rsidR="00185EA2" w:rsidRPr="006C0D74" w:rsidRDefault="00185EA2" w:rsidP="007148CD">
      <w:pPr>
        <w:spacing w:after="0" w:line="480" w:lineRule="auto"/>
        <w:jc w:val="both"/>
        <w:rPr>
          <w:sz w:val="24"/>
        </w:rPr>
      </w:pPr>
      <w:r w:rsidRPr="006C0D74">
        <w:rPr>
          <w:sz w:val="24"/>
          <w:szCs w:val="24"/>
        </w:rPr>
        <w:t>It was not until 1991, and the decision in the case of R v R which expressed, “</w:t>
      </w:r>
      <w:r w:rsidRPr="006C0D74">
        <w:rPr>
          <w:rFonts w:cstheme="minorHAnsi"/>
          <w:sz w:val="24"/>
          <w:szCs w:val="24"/>
        </w:rPr>
        <w:t xml:space="preserve">the law should declare that a rapist remains a rapist </w:t>
      </w:r>
      <w:r w:rsidRPr="006C0D74">
        <w:rPr>
          <w:rFonts w:cstheme="minorHAnsi"/>
          <w:spacing w:val="5"/>
          <w:sz w:val="24"/>
          <w:szCs w:val="24"/>
        </w:rPr>
        <w:t>subject to the criminal law regardless of their relationship to the victim</w:t>
      </w:r>
      <w:r w:rsidRPr="006C0D74">
        <w:rPr>
          <w:sz w:val="24"/>
        </w:rPr>
        <w:t xml:space="preserve">” (R v R, 1991), that the quote by Hale was now not deemed as the law and husbands were not exempt from prosecution of marital rape. Even after this stance, there were two cases in the same year that conflicted on marital rape. R v C (1991) reiterated the statement that there is no marital exemption to the law of rape. However, the case of R v J (1991) argued based on the statutory definition of rape in the 1956 and 1975 amended sexual offences acts that included the word ‘unlawful’. The use of ‘unlawful’ was taken in the context of being outside marriage and because of this confusion, Hale’s quote was deemed not good law and the word </w:t>
      </w:r>
      <w:r w:rsidRPr="006C0D74">
        <w:rPr>
          <w:sz w:val="24"/>
        </w:rPr>
        <w:lastRenderedPageBreak/>
        <w:t xml:space="preserve">‘unlawful’ was removed from the definition of rape under the Criminal Justice and Public Order Act 1994 (CJPOA). </w:t>
      </w:r>
    </w:p>
    <w:p w14:paraId="1DC69306" w14:textId="3A3ED22E" w:rsidR="00185EA2" w:rsidRPr="006C0D74" w:rsidRDefault="00185EA2" w:rsidP="007148CD">
      <w:pPr>
        <w:spacing w:line="480" w:lineRule="auto"/>
        <w:jc w:val="both"/>
        <w:rPr>
          <w:rFonts w:cstheme="minorHAnsi"/>
          <w:sz w:val="24"/>
          <w:szCs w:val="24"/>
        </w:rPr>
      </w:pPr>
      <w:r w:rsidRPr="006C0D74">
        <w:rPr>
          <w:rFonts w:cstheme="minorHAnsi"/>
          <w:sz w:val="24"/>
          <w:szCs w:val="24"/>
        </w:rPr>
        <w:t xml:space="preserve">According to the Crime Survey in England and Wales in 2018, the majority of sexual offences that occur are committed by people already known to the victims, roughly around 90%, with 46% of these being committed by partners or ex partners. However, the Home Office has this value at just 33% of sexual offences (Office for National Statistics, 2019). Currently, there is no reliable method and relatively little research on how to predict the age of a stain but like body fluid identification the impact could be huge, especially in those cases where consent is an issue. In these cases of partner or ex-partner offences, the defence of the perpetrator is that their DNA </w:t>
      </w:r>
      <w:r w:rsidR="00696A79" w:rsidRPr="006C0D74">
        <w:rPr>
          <w:rFonts w:cstheme="minorHAnsi"/>
          <w:sz w:val="24"/>
          <w:szCs w:val="24"/>
        </w:rPr>
        <w:t>would</w:t>
      </w:r>
      <w:r w:rsidRPr="006C0D74">
        <w:rPr>
          <w:rFonts w:cstheme="minorHAnsi"/>
          <w:sz w:val="24"/>
          <w:szCs w:val="24"/>
        </w:rPr>
        <w:t xml:space="preserve"> be present because they are in a relationship or were in a prior relationship. Knowledge about the age of a stain would be invaluable in these types of cases. Accurate TSD and age of a stain would corroborate testimonies or alibis and would be able to provide a time point of a crime (Salzmann et al, 2021). </w:t>
      </w:r>
    </w:p>
    <w:p w14:paraId="66030347" w14:textId="51EF7047" w:rsidR="00185EA2" w:rsidRPr="006C0D74" w:rsidRDefault="00185EA2" w:rsidP="007148CD">
      <w:pPr>
        <w:spacing w:line="480" w:lineRule="auto"/>
        <w:jc w:val="both"/>
        <w:rPr>
          <w:rFonts w:cstheme="minorHAnsi"/>
          <w:sz w:val="24"/>
          <w:szCs w:val="24"/>
        </w:rPr>
      </w:pPr>
      <w:r w:rsidRPr="006C0D74">
        <w:rPr>
          <w:rFonts w:cstheme="minorHAnsi"/>
          <w:sz w:val="24"/>
          <w:szCs w:val="24"/>
        </w:rPr>
        <w:t xml:space="preserve">Currently, there are a number of techniques that have been used to estimate the age of blood stains such as spectroscopy and chromatography, however they base estimates on colour change (Bremmer et al, 2012). However, samples such as semen, saliva and vaginal secretion cannot be determined using these techniques. At the moment, the technique of semen persistency is used to suggest when intercourse occurred, however this can only be applied to those cases where an intimate vaginal swab can be taken. This technique is based on volume of semen found in the vagina, the more semen found, the more likely intercourse took place recently. However, for semen left in condoms or on clothing this technique cannot be applied. Therefore, recently predicting the age of a stain has moved to looking into the degradation of RNA in biological stains. </w:t>
      </w:r>
      <w:bookmarkStart w:id="221" w:name="Page184_middle"/>
      <w:r w:rsidRPr="006C0D74">
        <w:rPr>
          <w:rFonts w:cstheme="minorHAnsi"/>
          <w:sz w:val="24"/>
          <w:szCs w:val="24"/>
        </w:rPr>
        <w:t xml:space="preserve">This </w:t>
      </w:r>
      <w:r w:rsidRPr="006C0D74">
        <w:rPr>
          <w:rFonts w:cstheme="minorHAnsi"/>
          <w:sz w:val="24"/>
          <w:szCs w:val="24"/>
        </w:rPr>
        <w:lastRenderedPageBreak/>
        <w:t>chapter aim</w:t>
      </w:r>
      <w:r w:rsidR="007D25C3" w:rsidRPr="006C0D74">
        <w:rPr>
          <w:rFonts w:cstheme="minorHAnsi"/>
          <w:sz w:val="24"/>
          <w:szCs w:val="24"/>
        </w:rPr>
        <w:t>ed</w:t>
      </w:r>
      <w:r w:rsidRPr="006C0D74">
        <w:rPr>
          <w:rFonts w:cstheme="minorHAnsi"/>
          <w:sz w:val="24"/>
          <w:szCs w:val="24"/>
        </w:rPr>
        <w:t xml:space="preserve"> to predict the age of a semen stain by using a number of RNA markers that potentially degrade at different rates and identifying enough degraded markers to estimate how old the stain is</w:t>
      </w:r>
      <w:r w:rsidR="00A65DB0" w:rsidRPr="006C0D74">
        <w:rPr>
          <w:rFonts w:cstheme="minorHAnsi"/>
          <w:sz w:val="24"/>
          <w:szCs w:val="24"/>
        </w:rPr>
        <w:t xml:space="preserve">. </w:t>
      </w:r>
      <w:r w:rsidR="00944CF2" w:rsidRPr="006C0D74">
        <w:rPr>
          <w:rFonts w:cstheme="minorHAnsi"/>
          <w:sz w:val="24"/>
          <w:szCs w:val="24"/>
        </w:rPr>
        <w:t xml:space="preserve">This could then provide the police with key information of </w:t>
      </w:r>
      <w:r w:rsidR="005D4F88" w:rsidRPr="006C0D74">
        <w:rPr>
          <w:rFonts w:cstheme="minorHAnsi"/>
          <w:sz w:val="24"/>
          <w:szCs w:val="24"/>
        </w:rPr>
        <w:t xml:space="preserve">when an act occurred and whether that time </w:t>
      </w:r>
      <w:r w:rsidR="003D12D1" w:rsidRPr="006C0D74">
        <w:rPr>
          <w:rFonts w:cstheme="minorHAnsi"/>
          <w:sz w:val="24"/>
          <w:szCs w:val="24"/>
        </w:rPr>
        <w:t>matches the account given by the victim and perpetrator</w:t>
      </w:r>
      <w:r w:rsidR="006930EE" w:rsidRPr="006C0D74">
        <w:rPr>
          <w:rFonts w:cstheme="minorHAnsi"/>
          <w:sz w:val="24"/>
          <w:szCs w:val="24"/>
        </w:rPr>
        <w:t>.</w:t>
      </w:r>
      <w:bookmarkEnd w:id="221"/>
    </w:p>
    <w:p w14:paraId="11F56F7C" w14:textId="77777777" w:rsidR="007F730A" w:rsidRPr="006C0D74" w:rsidRDefault="007F730A" w:rsidP="007148CD">
      <w:pPr>
        <w:spacing w:line="480" w:lineRule="auto"/>
        <w:jc w:val="both"/>
        <w:rPr>
          <w:rFonts w:cstheme="minorHAnsi"/>
          <w:sz w:val="24"/>
          <w:szCs w:val="24"/>
        </w:rPr>
      </w:pPr>
    </w:p>
    <w:p w14:paraId="368D8418" w14:textId="77777777" w:rsidR="007F730A" w:rsidRPr="006C0D74" w:rsidRDefault="007F730A" w:rsidP="007148CD">
      <w:pPr>
        <w:spacing w:line="480" w:lineRule="auto"/>
        <w:jc w:val="both"/>
        <w:rPr>
          <w:rFonts w:cstheme="minorHAnsi"/>
          <w:sz w:val="24"/>
          <w:szCs w:val="24"/>
        </w:rPr>
      </w:pPr>
    </w:p>
    <w:p w14:paraId="1CA19A2E" w14:textId="1A9422F2" w:rsidR="00185EA2" w:rsidRPr="00232E65" w:rsidRDefault="00185EA2" w:rsidP="00E001BD">
      <w:pPr>
        <w:pStyle w:val="Heading2"/>
        <w:numPr>
          <w:ilvl w:val="1"/>
          <w:numId w:val="49"/>
        </w:numPr>
        <w:rPr>
          <w:b/>
          <w:sz w:val="24"/>
        </w:rPr>
      </w:pPr>
      <w:bookmarkStart w:id="222" w:name="_Toc125708803"/>
      <w:r w:rsidRPr="00232E65">
        <w:t>Semen</w:t>
      </w:r>
      <w:bookmarkEnd w:id="222"/>
      <w:r w:rsidRPr="00232E65">
        <w:rPr>
          <w:b/>
          <w:sz w:val="24"/>
        </w:rPr>
        <w:t xml:space="preserve"> </w:t>
      </w:r>
    </w:p>
    <w:p w14:paraId="7EA492F3" w14:textId="2C50FC52" w:rsidR="00185EA2" w:rsidRPr="006C0D74" w:rsidRDefault="00185EA2" w:rsidP="007148CD">
      <w:pPr>
        <w:spacing w:line="480" w:lineRule="auto"/>
        <w:jc w:val="both"/>
        <w:rPr>
          <w:sz w:val="24"/>
        </w:rPr>
      </w:pPr>
      <w:r w:rsidRPr="006C0D74">
        <w:rPr>
          <w:sz w:val="24"/>
        </w:rPr>
        <w:t>It is typically stated in literature that a male on average ejaculates between 1.5m</w:t>
      </w:r>
      <w:r w:rsidR="0009018F" w:rsidRPr="006C0D74">
        <w:rPr>
          <w:sz w:val="24"/>
        </w:rPr>
        <w:t>L</w:t>
      </w:r>
      <w:r w:rsidRPr="006C0D74">
        <w:rPr>
          <w:sz w:val="24"/>
        </w:rPr>
        <w:t xml:space="preserve"> and 5m</w:t>
      </w:r>
      <w:r w:rsidR="00825FA7" w:rsidRPr="006C0D74">
        <w:rPr>
          <w:sz w:val="24"/>
        </w:rPr>
        <w:t>L</w:t>
      </w:r>
      <w:r w:rsidRPr="006C0D74">
        <w:rPr>
          <w:sz w:val="24"/>
        </w:rPr>
        <w:t xml:space="preserve"> of semen (Gunn, 2009; Li, 2008). However, in the same literature Gunn (2009) and Li (2008) differ on the number of spermatozoa found in the ejaculate. Gunn states semen contains anywhere between 40 million and 250 million spermatozoa every ejaculation, whereas Li indicates that number is between 10 million and 100 million spermatozoa present. This number though can vary with the age of the male, genetic background, diet as well as smoking and drug use. As with the majority of biological fluids, semen is </w:t>
      </w:r>
      <w:r w:rsidR="007C377C" w:rsidRPr="006C0D74">
        <w:rPr>
          <w:sz w:val="24"/>
        </w:rPr>
        <w:t>extremely complicated</w:t>
      </w:r>
      <w:r w:rsidRPr="006C0D74">
        <w:rPr>
          <w:sz w:val="24"/>
        </w:rPr>
        <w:t xml:space="preserve"> and comprises of a number of components. Similarly, to saliva, semen is a product of exocrine glands meaning that they are released outside the body via ducts (Gunn, 2009). There are two parts to semen, seminal fluid, and spermatozoa (Eliasson, 1982). Seminal fluid is a mixture of a number of glandular secretions, seminal vesicle fluid, prostatic fluid secretions, epididymis, and bulbourethral secretions. Each of these secretions account for various amounts of the seminal fluid as a whole; like with the value of spermatozoa present in semen, the values of the various secretions change depending on the literature read. </w:t>
      </w:r>
      <w:r w:rsidRPr="006C0D74">
        <w:rPr>
          <w:rFonts w:cstheme="minorHAnsi"/>
          <w:sz w:val="24"/>
          <w:szCs w:val="24"/>
        </w:rPr>
        <w:t xml:space="preserve">According to </w:t>
      </w:r>
      <w:r w:rsidRPr="006C0D74">
        <w:rPr>
          <w:rFonts w:cstheme="minorHAnsi"/>
          <w:sz w:val="24"/>
          <w:szCs w:val="24"/>
          <w:shd w:val="clear" w:color="auto" w:fill="FFFFFF"/>
        </w:rPr>
        <w:t xml:space="preserve">Piñon </w:t>
      </w:r>
      <w:r w:rsidRPr="006C0D74">
        <w:rPr>
          <w:rFonts w:cstheme="minorHAnsi"/>
          <w:sz w:val="24"/>
          <w:szCs w:val="24"/>
          <w:shd w:val="clear" w:color="auto" w:fill="FFFFFF"/>
        </w:rPr>
        <w:lastRenderedPageBreak/>
        <w:t>(2002)</w:t>
      </w:r>
      <w:r w:rsidRPr="006C0D74">
        <w:rPr>
          <w:rFonts w:cstheme="minorHAnsi"/>
          <w:sz w:val="24"/>
          <w:szCs w:val="24"/>
        </w:rPr>
        <w:t xml:space="preserve"> seminal</w:t>
      </w:r>
      <w:r w:rsidRPr="006C0D74">
        <w:rPr>
          <w:sz w:val="24"/>
        </w:rPr>
        <w:t xml:space="preserve"> vesicle fluid accounts for between 46%-80%, prostate fluid between 13%-33%, the testes approximately 5% and the bulbourethral glands between 2%-5%. Li (2008) varies slightly by suggesting approximately 60% of semen is made up by seminal vesicle fluid, prostatic fluid around 30% and 5% for epididymis and </w:t>
      </w:r>
      <w:r w:rsidR="006B5178" w:rsidRPr="006C0D74">
        <w:rPr>
          <w:sz w:val="24"/>
        </w:rPr>
        <w:t>bulbourethral,</w:t>
      </w:r>
      <w:r w:rsidRPr="006C0D74">
        <w:rPr>
          <w:sz w:val="24"/>
        </w:rPr>
        <w:t xml:space="preserve"> respectively. </w:t>
      </w:r>
    </w:p>
    <w:p w14:paraId="0AA675FB" w14:textId="62BC991A" w:rsidR="00185EA2" w:rsidRPr="006C0D74" w:rsidRDefault="00185EA2" w:rsidP="007148CD">
      <w:pPr>
        <w:spacing w:line="480" w:lineRule="auto"/>
        <w:jc w:val="both"/>
        <w:rPr>
          <w:rFonts w:cstheme="minorHAnsi"/>
          <w:sz w:val="24"/>
          <w:szCs w:val="24"/>
          <w:shd w:val="clear" w:color="auto" w:fill="FFFFFF"/>
        </w:rPr>
      </w:pPr>
      <w:r w:rsidRPr="006C0D74">
        <w:rPr>
          <w:sz w:val="24"/>
        </w:rPr>
        <w:t xml:space="preserve">The ejaculate contains a number of elements such as fructose, which serves as the energy store, citric acid, calcium, and a variety of proteins (Gunn, 2009). Fructose is a major constituent of seminal vesicle fluid and absence of this enables the assumption of an abnormality in the tissue that provides that constituent </w:t>
      </w:r>
      <w:r w:rsidR="00BB6174" w:rsidRPr="006C0D74">
        <w:rPr>
          <w:sz w:val="24"/>
        </w:rPr>
        <w:t>i.e.,</w:t>
      </w:r>
      <w:r w:rsidRPr="006C0D74">
        <w:rPr>
          <w:sz w:val="24"/>
        </w:rPr>
        <w:t xml:space="preserve"> the seminal vesicles. (</w:t>
      </w:r>
      <w:r w:rsidRPr="006C0D74">
        <w:rPr>
          <w:rFonts w:cstheme="minorHAnsi"/>
          <w:sz w:val="24"/>
          <w:szCs w:val="24"/>
          <w:shd w:val="clear" w:color="auto" w:fill="FFFFFF"/>
        </w:rPr>
        <w:t xml:space="preserve">Piñon, 2002). The prostatic fluid which accounts for approximately 30% of the ejaculate contains </w:t>
      </w:r>
      <w:r w:rsidR="009A070D" w:rsidRPr="006C0D74">
        <w:rPr>
          <w:rFonts w:cstheme="minorHAnsi"/>
          <w:sz w:val="24"/>
          <w:szCs w:val="24"/>
          <w:shd w:val="clear" w:color="auto" w:fill="FFFFFF"/>
        </w:rPr>
        <w:t>extremely high</w:t>
      </w:r>
      <w:r w:rsidRPr="006C0D74">
        <w:rPr>
          <w:rFonts w:cstheme="minorHAnsi"/>
          <w:sz w:val="24"/>
          <w:szCs w:val="24"/>
          <w:shd w:val="clear" w:color="auto" w:fill="FFFFFF"/>
        </w:rPr>
        <w:t xml:space="preserve"> concentrations of enzymes, acid phosphatase (AP) and prostate-specific antigen (PSA). The bulbourethral gland during sexual arousal produces a secretion prior to the ejaculate called pre-ejaculate. This pre-ejaculate has the role of both lubrication of the urethra for the spermatozoa to pass through and also the removal of foreign matter such as urine (Lumen, 2019). Alongside the seminal fluid, the sperm or spermatozoa are the other main consistent of semen. There are three distinct regions to a human spermatozoon: the head, the middle piece and the flagellum as seen below.</w:t>
      </w:r>
    </w:p>
    <w:p w14:paraId="76E384D7" w14:textId="30E4B10F" w:rsidR="009A3DFF" w:rsidRPr="006C0D74" w:rsidRDefault="00185EA2" w:rsidP="009A3DFF">
      <w:pPr>
        <w:keepNext/>
        <w:spacing w:line="240" w:lineRule="auto"/>
        <w:jc w:val="both"/>
      </w:pPr>
      <w:r w:rsidRPr="006C0D74">
        <w:rPr>
          <w:noProof/>
          <w:shd w:val="clear" w:color="auto" w:fill="FFFFFF"/>
          <w:lang w:val="en-US"/>
        </w:rPr>
        <w:drawing>
          <wp:inline distT="0" distB="0" distL="0" distR="0" wp14:anchorId="5D7F5975" wp14:editId="7997C7D3">
            <wp:extent cx="5505450" cy="1238250"/>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05450" cy="1238250"/>
                    </a:xfrm>
                    <a:prstGeom prst="rect">
                      <a:avLst/>
                    </a:prstGeom>
                    <a:noFill/>
                    <a:ln>
                      <a:noFill/>
                    </a:ln>
                  </pic:spPr>
                </pic:pic>
              </a:graphicData>
            </a:graphic>
          </wp:inline>
        </w:drawing>
      </w:r>
    </w:p>
    <w:p w14:paraId="2F08E1D8" w14:textId="4D39BDBC" w:rsidR="00185EA2" w:rsidRPr="006C0D74" w:rsidRDefault="009A3DFF" w:rsidP="009A3DFF">
      <w:pPr>
        <w:pStyle w:val="Caption"/>
        <w:rPr>
          <w:sz w:val="24"/>
          <w:szCs w:val="24"/>
          <w:shd w:val="clear" w:color="auto" w:fill="FFFFFF"/>
        </w:rPr>
      </w:pPr>
      <w:r w:rsidRPr="006C0D74">
        <w:t xml:space="preserve">Figure </w:t>
      </w:r>
      <w:r w:rsidR="000E1C52" w:rsidRPr="006C0D74">
        <w:t>5</w:t>
      </w:r>
      <w:r w:rsidRPr="006C0D74">
        <w:t>.1: the components of a sperm cell (Suarez, 2010).</w:t>
      </w:r>
    </w:p>
    <w:p w14:paraId="0C0B47F4" w14:textId="77777777" w:rsidR="00185EA2" w:rsidRPr="006C0D74" w:rsidRDefault="00185EA2" w:rsidP="007148CD">
      <w:pPr>
        <w:spacing w:after="0" w:line="480" w:lineRule="auto"/>
        <w:jc w:val="both"/>
        <w:rPr>
          <w:rFonts w:cstheme="minorHAnsi"/>
          <w:sz w:val="24"/>
          <w:szCs w:val="24"/>
          <w:shd w:val="clear" w:color="auto" w:fill="FFFFFF"/>
        </w:rPr>
      </w:pPr>
      <w:r w:rsidRPr="006C0D74">
        <w:rPr>
          <w:rFonts w:cstheme="minorHAnsi"/>
          <w:sz w:val="24"/>
          <w:szCs w:val="24"/>
          <w:shd w:val="clear" w:color="auto" w:fill="FFFFFF"/>
        </w:rPr>
        <w:lastRenderedPageBreak/>
        <w:t>Each region of the spermatozoa has a different role. The head contains the nucleus, which consists of densely packed chromosomes. On the top of the spermatozoa head is an acrosomal cap, this is comprised of digestive enzymes that break down the cell wall of the egg. The midpiece or middle piece houses the mitochondria the provides the energy to the flagellum. The flagellum/tail uses the energy provided by the mitochondria for spermatozoon motility (Li, 2008).</w:t>
      </w:r>
    </w:p>
    <w:p w14:paraId="27D407B4" w14:textId="2C0271C0" w:rsidR="00185EA2" w:rsidRPr="00232E65" w:rsidRDefault="00185EA2" w:rsidP="00F805B8">
      <w:pPr>
        <w:pStyle w:val="Heading2"/>
        <w:numPr>
          <w:ilvl w:val="1"/>
          <w:numId w:val="49"/>
        </w:numPr>
        <w:rPr>
          <w:b/>
          <w:sz w:val="24"/>
        </w:rPr>
      </w:pPr>
      <w:bookmarkStart w:id="223" w:name="_Toc125708804"/>
      <w:r w:rsidRPr="00232E65">
        <w:t>RNA</w:t>
      </w:r>
      <w:bookmarkEnd w:id="223"/>
      <w:r w:rsidRPr="00232E65">
        <w:t xml:space="preserve"> </w:t>
      </w:r>
    </w:p>
    <w:p w14:paraId="0C38475F" w14:textId="77777777" w:rsidR="00185EA2" w:rsidRPr="006C0D74" w:rsidRDefault="00185EA2" w:rsidP="007148CD">
      <w:pPr>
        <w:spacing w:after="0" w:line="480" w:lineRule="auto"/>
        <w:jc w:val="both"/>
        <w:rPr>
          <w:sz w:val="24"/>
        </w:rPr>
      </w:pPr>
      <w:r w:rsidRPr="006C0D74">
        <w:rPr>
          <w:sz w:val="24"/>
        </w:rPr>
        <w:t>RNA or ribonucleic acid has many similarities to the other nucleic acid, DNA, with a couple of key differences. RNA has the same structure as a single stranded DNA molecule and is comprised of sugar, phosphate, and nitrogenous bases (</w:t>
      </w:r>
      <w:r w:rsidRPr="006C0D74">
        <w:rPr>
          <w:rFonts w:cstheme="minorHAnsi"/>
          <w:sz w:val="24"/>
          <w:szCs w:val="24"/>
          <w:shd w:val="clear" w:color="auto" w:fill="FFFFFF"/>
        </w:rPr>
        <w:t>Piñon, 2002)</w:t>
      </w:r>
      <w:r w:rsidRPr="006C0D74">
        <w:rPr>
          <w:rFonts w:cstheme="minorHAnsi"/>
          <w:sz w:val="24"/>
          <w:szCs w:val="24"/>
        </w:rPr>
        <w:t>.</w:t>
      </w:r>
      <w:r w:rsidRPr="006C0D74">
        <w:rPr>
          <w:sz w:val="24"/>
        </w:rPr>
        <w:t xml:space="preserve"> RNA has a sugar backbone of ribose instead of the deoxyribose sugar backbone of DNA. Another similarity is that of the complimentary bases; Guanine (G), Cytosine (C) and Adenine (A) and found in both DNA and RNA. However, the fourth base varies, in DNA the last base is Thymine (T) whereas in RNA, Thymine is replaced by the base Uracil (U) (Hancock, 2001). Finally, RNA molecules are predominately found in the cytoplasm compared to DNA being found in the nucleus of cells. </w:t>
      </w:r>
    </w:p>
    <w:p w14:paraId="6616BA93" w14:textId="11B6EF2B" w:rsidR="00185EA2" w:rsidRPr="006C0D74" w:rsidRDefault="00185EA2" w:rsidP="007148CD">
      <w:pPr>
        <w:spacing w:after="0" w:line="480" w:lineRule="auto"/>
        <w:jc w:val="both"/>
        <w:rPr>
          <w:sz w:val="24"/>
        </w:rPr>
      </w:pPr>
      <w:bookmarkStart w:id="224" w:name="Page187"/>
      <w:r w:rsidRPr="006C0D74">
        <w:rPr>
          <w:sz w:val="24"/>
        </w:rPr>
        <w:t xml:space="preserve">RNA can be grouped into </w:t>
      </w:r>
      <w:r w:rsidR="006314BC" w:rsidRPr="006C0D74">
        <w:rPr>
          <w:sz w:val="24"/>
        </w:rPr>
        <w:t>several</w:t>
      </w:r>
      <w:r w:rsidRPr="006C0D74">
        <w:rPr>
          <w:sz w:val="24"/>
        </w:rPr>
        <w:t xml:space="preserve"> </w:t>
      </w:r>
      <w:r w:rsidR="0014692A" w:rsidRPr="006C0D74">
        <w:rPr>
          <w:sz w:val="24"/>
        </w:rPr>
        <w:t>types:</w:t>
      </w:r>
      <w:r w:rsidRPr="006C0D74">
        <w:rPr>
          <w:sz w:val="24"/>
        </w:rPr>
        <w:t xml:space="preserve"> messenger RNA (mRNA), micro-RNA (miRNA), ribosomal RNA (rRNA)</w:t>
      </w:r>
      <w:r w:rsidR="00CB6B52" w:rsidRPr="006C0D74">
        <w:rPr>
          <w:sz w:val="24"/>
        </w:rPr>
        <w:t>,</w:t>
      </w:r>
      <w:r w:rsidRPr="006C0D74">
        <w:rPr>
          <w:sz w:val="24"/>
        </w:rPr>
        <w:t xml:space="preserve"> transfer RNA (tRNA)</w:t>
      </w:r>
      <w:r w:rsidR="001B6BA9" w:rsidRPr="006C0D74">
        <w:rPr>
          <w:sz w:val="24"/>
        </w:rPr>
        <w:t xml:space="preserve">, anti-sense RNA, small interfering RNA, small nuclear </w:t>
      </w:r>
      <w:r w:rsidR="006B5178" w:rsidRPr="006C0D74">
        <w:rPr>
          <w:sz w:val="24"/>
        </w:rPr>
        <w:t>RNA,</w:t>
      </w:r>
      <w:r w:rsidR="001B6BA9" w:rsidRPr="006C0D74">
        <w:rPr>
          <w:sz w:val="24"/>
        </w:rPr>
        <w:t xml:space="preserve"> and small nucleolar RNA </w:t>
      </w:r>
      <w:r w:rsidR="006314BC" w:rsidRPr="006C0D74">
        <w:rPr>
          <w:sz w:val="24"/>
        </w:rPr>
        <w:t>(</w:t>
      </w:r>
      <w:r w:rsidR="00532D0F" w:rsidRPr="006C0D74">
        <w:rPr>
          <w:sz w:val="24"/>
        </w:rPr>
        <w:t>V</w:t>
      </w:r>
      <w:r w:rsidR="006314BC" w:rsidRPr="006C0D74">
        <w:rPr>
          <w:sz w:val="24"/>
        </w:rPr>
        <w:t>enkstern, 2012)</w:t>
      </w:r>
      <w:r w:rsidRPr="006C0D74">
        <w:rPr>
          <w:sz w:val="24"/>
        </w:rPr>
        <w:t>. Each type of RNA has a specific function; mRNA carries the information needed to make a protein from the genes on a DNA molecule to rRNA. rRNA</w:t>
      </w:r>
      <w:r w:rsidR="002A31B7" w:rsidRPr="006C0D74">
        <w:rPr>
          <w:sz w:val="24"/>
        </w:rPr>
        <w:t xml:space="preserve"> combined with protein</w:t>
      </w:r>
      <w:r w:rsidR="00851FD8" w:rsidRPr="006C0D74">
        <w:rPr>
          <w:sz w:val="24"/>
        </w:rPr>
        <w:t xml:space="preserve"> components combine to form </w:t>
      </w:r>
      <w:r w:rsidR="00D37F28" w:rsidRPr="006C0D74">
        <w:rPr>
          <w:sz w:val="24"/>
        </w:rPr>
        <w:t>the ribosome, which in turn binds mRNA and synthesises proteins</w:t>
      </w:r>
      <w:r w:rsidR="000233DF" w:rsidRPr="006C0D74">
        <w:rPr>
          <w:sz w:val="24"/>
        </w:rPr>
        <w:t xml:space="preserve"> (</w:t>
      </w:r>
      <w:r w:rsidR="008E145F" w:rsidRPr="006C0D74">
        <w:rPr>
          <w:sz w:val="24"/>
        </w:rPr>
        <w:t xml:space="preserve">Alberts, </w:t>
      </w:r>
      <w:r w:rsidR="006B5178" w:rsidRPr="006C0D74">
        <w:rPr>
          <w:sz w:val="24"/>
        </w:rPr>
        <w:t>Johnson,</w:t>
      </w:r>
      <w:r w:rsidR="008E145F" w:rsidRPr="006C0D74">
        <w:rPr>
          <w:sz w:val="24"/>
        </w:rPr>
        <w:t xml:space="preserve"> and Lewis, 2002</w:t>
      </w:r>
      <w:r w:rsidR="000233DF" w:rsidRPr="006C0D74">
        <w:rPr>
          <w:sz w:val="24"/>
        </w:rPr>
        <w:t>)</w:t>
      </w:r>
      <w:r w:rsidR="00D37F28" w:rsidRPr="006C0D74">
        <w:rPr>
          <w:sz w:val="24"/>
        </w:rPr>
        <w:t>.</w:t>
      </w:r>
      <w:r w:rsidRPr="006C0D74">
        <w:rPr>
          <w:sz w:val="24"/>
        </w:rPr>
        <w:t xml:space="preserve"> tRNA aids in the production of bonds between amino acids to make proteins. tRNA transfers specific amino acids to rRNA and subsequently puts them in the </w:t>
      </w:r>
      <w:r w:rsidRPr="006C0D74">
        <w:rPr>
          <w:sz w:val="24"/>
        </w:rPr>
        <w:lastRenderedPageBreak/>
        <w:t xml:space="preserve">correct order on the mRNA strand (Gunn, 2009). miRNA </w:t>
      </w:r>
      <w:r w:rsidR="00520EA2" w:rsidRPr="006C0D74">
        <w:rPr>
          <w:sz w:val="24"/>
        </w:rPr>
        <w:t>molecule’s</w:t>
      </w:r>
      <w:r w:rsidRPr="006C0D74">
        <w:rPr>
          <w:sz w:val="24"/>
        </w:rPr>
        <w:t xml:space="preserve"> function is to downregulate gene expression</w:t>
      </w:r>
      <w:r w:rsidR="00C55614" w:rsidRPr="006C0D74">
        <w:rPr>
          <w:sz w:val="24"/>
        </w:rPr>
        <w:t xml:space="preserve"> by with the addition of enzymes block mRNA from being translated and therefore accelerate the degradation. </w:t>
      </w:r>
      <w:r w:rsidR="009771FE" w:rsidRPr="006C0D74">
        <w:rPr>
          <w:sz w:val="24"/>
        </w:rPr>
        <w:t>Anti-sense RNA</w:t>
      </w:r>
      <w:r w:rsidR="00EB4F67" w:rsidRPr="006C0D74">
        <w:rPr>
          <w:sz w:val="24"/>
        </w:rPr>
        <w:t xml:space="preserve"> serves as the template to produce mRNA. </w:t>
      </w:r>
      <w:r w:rsidR="00D7117B" w:rsidRPr="006C0D74">
        <w:rPr>
          <w:sz w:val="24"/>
        </w:rPr>
        <w:t xml:space="preserve">Small nuclear and small nucleolar RNA’s </w:t>
      </w:r>
      <w:r w:rsidR="00F041F2" w:rsidRPr="006C0D74">
        <w:rPr>
          <w:sz w:val="24"/>
        </w:rPr>
        <w:t xml:space="preserve">process the precursor mRNA molecules and are responsible </w:t>
      </w:r>
      <w:r w:rsidR="00F24DBC" w:rsidRPr="006C0D74">
        <w:rPr>
          <w:sz w:val="24"/>
        </w:rPr>
        <w:t>for sequence-specific nucleotide modification respectively (Venkstern, 2012</w:t>
      </w:r>
      <w:r w:rsidR="004B7663" w:rsidRPr="006C0D74">
        <w:rPr>
          <w:sz w:val="24"/>
        </w:rPr>
        <w:t>; Gunn, 2009).</w:t>
      </w:r>
    </w:p>
    <w:p w14:paraId="6A0A17E9" w14:textId="7AFFC95B" w:rsidR="00185EA2" w:rsidRPr="006C0D74" w:rsidRDefault="00185EA2" w:rsidP="001D403E">
      <w:pPr>
        <w:spacing w:after="0" w:line="480" w:lineRule="auto"/>
        <w:jc w:val="both"/>
        <w:rPr>
          <w:sz w:val="24"/>
        </w:rPr>
      </w:pPr>
      <w:bookmarkStart w:id="225" w:name="Page187_188"/>
      <w:bookmarkEnd w:id="224"/>
      <w:r w:rsidRPr="006C0D74">
        <w:rPr>
          <w:sz w:val="24"/>
        </w:rPr>
        <w:t xml:space="preserve">During the process of gene expression, mRNA </w:t>
      </w:r>
      <w:r w:rsidR="00A12005" w:rsidRPr="006C0D74">
        <w:rPr>
          <w:sz w:val="24"/>
        </w:rPr>
        <w:t>is produced via a process called</w:t>
      </w:r>
      <w:r w:rsidR="0075136F" w:rsidRPr="006C0D74">
        <w:rPr>
          <w:sz w:val="24"/>
        </w:rPr>
        <w:t xml:space="preserve"> transcription and uses a technique called</w:t>
      </w:r>
      <w:r w:rsidR="00A12005" w:rsidRPr="006C0D74">
        <w:rPr>
          <w:sz w:val="24"/>
        </w:rPr>
        <w:t xml:space="preserve"> splicing</w:t>
      </w:r>
      <w:r w:rsidR="00B133A7" w:rsidRPr="006C0D74">
        <w:rPr>
          <w:sz w:val="24"/>
        </w:rPr>
        <w:t xml:space="preserve"> which</w:t>
      </w:r>
      <w:r w:rsidR="00A12005" w:rsidRPr="006C0D74">
        <w:rPr>
          <w:sz w:val="24"/>
        </w:rPr>
        <w:t xml:space="preserve"> remove</w:t>
      </w:r>
      <w:r w:rsidR="004905BA" w:rsidRPr="006C0D74">
        <w:rPr>
          <w:sz w:val="24"/>
        </w:rPr>
        <w:t>d</w:t>
      </w:r>
      <w:r w:rsidR="00A12005" w:rsidRPr="006C0D74">
        <w:rPr>
          <w:sz w:val="24"/>
        </w:rPr>
        <w:t xml:space="preserve"> the introns and join</w:t>
      </w:r>
      <w:r w:rsidR="004905BA" w:rsidRPr="006C0D74">
        <w:rPr>
          <w:sz w:val="24"/>
        </w:rPr>
        <w:t>ed</w:t>
      </w:r>
      <w:r w:rsidR="00A12005" w:rsidRPr="006C0D74">
        <w:rPr>
          <w:sz w:val="24"/>
        </w:rPr>
        <w:t xml:space="preserve"> the exons together, creating the spliced mRNA strand that is used in protein synthesis</w:t>
      </w:r>
      <w:r w:rsidR="0076586E" w:rsidRPr="006C0D74">
        <w:rPr>
          <w:sz w:val="24"/>
        </w:rPr>
        <w:t xml:space="preserve"> (Guo, 2014). </w:t>
      </w:r>
      <w:r w:rsidR="00226BE6" w:rsidRPr="006C0D74">
        <w:rPr>
          <w:sz w:val="24"/>
        </w:rPr>
        <w:t xml:space="preserve">Introns </w:t>
      </w:r>
      <w:r w:rsidR="000630EA" w:rsidRPr="006C0D74">
        <w:rPr>
          <w:sz w:val="24"/>
        </w:rPr>
        <w:t xml:space="preserve">are sequences that sit between exon sequences and are </w:t>
      </w:r>
      <w:r w:rsidR="00ED61A0" w:rsidRPr="006C0D74">
        <w:rPr>
          <w:sz w:val="24"/>
        </w:rPr>
        <w:t xml:space="preserve">spliced </w:t>
      </w:r>
      <w:r w:rsidR="00C96E9B" w:rsidRPr="006C0D74">
        <w:rPr>
          <w:sz w:val="24"/>
        </w:rPr>
        <w:t xml:space="preserve">by </w:t>
      </w:r>
      <w:r w:rsidR="00377942" w:rsidRPr="006C0D74">
        <w:rPr>
          <w:sz w:val="24"/>
        </w:rPr>
        <w:t>an</w:t>
      </w:r>
      <w:r w:rsidR="00C96E9B" w:rsidRPr="006C0D74">
        <w:rPr>
          <w:sz w:val="24"/>
        </w:rPr>
        <w:t xml:space="preserve"> RNA-protein complex named spliceosome </w:t>
      </w:r>
      <w:r w:rsidR="00ED61A0" w:rsidRPr="006C0D74">
        <w:rPr>
          <w:sz w:val="24"/>
        </w:rPr>
        <w:t>as they do not directly code for proteins. Exons on the other hand are the coding sequences for amino acids</w:t>
      </w:r>
      <w:r w:rsidR="00924124" w:rsidRPr="006C0D74">
        <w:rPr>
          <w:sz w:val="24"/>
        </w:rPr>
        <w:t xml:space="preserve"> and therefore are present after the process of transcription</w:t>
      </w:r>
      <w:r w:rsidR="00A51246" w:rsidRPr="006C0D74">
        <w:rPr>
          <w:sz w:val="24"/>
        </w:rPr>
        <w:t xml:space="preserve">. </w:t>
      </w:r>
      <w:r w:rsidR="00B3180C" w:rsidRPr="006C0D74">
        <w:rPr>
          <w:sz w:val="24"/>
        </w:rPr>
        <w:t xml:space="preserve">As </w:t>
      </w:r>
      <w:r w:rsidR="003E38F7" w:rsidRPr="006C0D74">
        <w:rPr>
          <w:sz w:val="24"/>
        </w:rPr>
        <w:t xml:space="preserve">splicing involves the removal of sections of sequences (introns), it is imperative that </w:t>
      </w:r>
      <w:r w:rsidR="00DF0DC6" w:rsidRPr="006C0D74">
        <w:rPr>
          <w:sz w:val="24"/>
        </w:rPr>
        <w:t>other steps aid with the stability of the strand, in this case a step called capping</w:t>
      </w:r>
      <w:r w:rsidR="00322C16" w:rsidRPr="006C0D74">
        <w:rPr>
          <w:sz w:val="24"/>
        </w:rPr>
        <w:t xml:space="preserve"> occurs. Capping </w:t>
      </w:r>
      <w:r w:rsidR="00B10A2C" w:rsidRPr="006C0D74">
        <w:rPr>
          <w:sz w:val="24"/>
        </w:rPr>
        <w:t>reduces</w:t>
      </w:r>
      <w:r w:rsidR="007F4BAE" w:rsidRPr="006C0D74">
        <w:rPr>
          <w:sz w:val="24"/>
        </w:rPr>
        <w:t xml:space="preserve"> degradation and increases the stability of the mRN</w:t>
      </w:r>
      <w:r w:rsidR="00EC6AE2" w:rsidRPr="006C0D74">
        <w:rPr>
          <w:sz w:val="24"/>
        </w:rPr>
        <w:t xml:space="preserve">A </w:t>
      </w:r>
      <w:r w:rsidR="007F30D6" w:rsidRPr="006C0D74">
        <w:rPr>
          <w:sz w:val="24"/>
        </w:rPr>
        <w:t>(Kornberg, 200</w:t>
      </w:r>
      <w:r w:rsidR="00EC6AE2" w:rsidRPr="006C0D74">
        <w:rPr>
          <w:sz w:val="24"/>
        </w:rPr>
        <w:t>7). Another</w:t>
      </w:r>
      <w:r w:rsidR="00742424" w:rsidRPr="006C0D74">
        <w:rPr>
          <w:sz w:val="24"/>
        </w:rPr>
        <w:t xml:space="preserve"> step that occurs to the pre-mRNA molecule </w:t>
      </w:r>
      <w:r w:rsidR="005404E6" w:rsidRPr="006C0D74">
        <w:rPr>
          <w:sz w:val="24"/>
        </w:rPr>
        <w:t>which is necessary in the production of a mature mRNA molecule is that of the cleavage step. This step is the first step in th</w:t>
      </w:r>
      <w:r w:rsidR="00831E3E" w:rsidRPr="006C0D74">
        <w:rPr>
          <w:sz w:val="24"/>
        </w:rPr>
        <w:t>e addition of a polyadenine tail (Poly-A tail) to the pre-mRNA molecule</w:t>
      </w:r>
      <w:r w:rsidR="00130098" w:rsidRPr="006C0D74">
        <w:rPr>
          <w:sz w:val="24"/>
        </w:rPr>
        <w:t xml:space="preserve">, which </w:t>
      </w:r>
      <w:r w:rsidR="00AB0FE2" w:rsidRPr="006C0D74">
        <w:rPr>
          <w:sz w:val="24"/>
        </w:rPr>
        <w:t>like</w:t>
      </w:r>
      <w:r w:rsidR="00130098" w:rsidRPr="006C0D74">
        <w:rPr>
          <w:sz w:val="24"/>
        </w:rPr>
        <w:t xml:space="preserve"> capping aids in the stability of the molecule</w:t>
      </w:r>
      <w:r w:rsidR="00831E3E" w:rsidRPr="006C0D74">
        <w:rPr>
          <w:sz w:val="24"/>
        </w:rPr>
        <w:t xml:space="preserve">. </w:t>
      </w:r>
      <w:r w:rsidR="00A262FA" w:rsidRPr="006C0D74">
        <w:rPr>
          <w:sz w:val="24"/>
        </w:rPr>
        <w:t xml:space="preserve">The addition of a poly-A tail allows the mRNA molecule to be exported form the nucleus </w:t>
      </w:r>
      <w:r w:rsidR="007059B8" w:rsidRPr="006C0D74">
        <w:rPr>
          <w:sz w:val="24"/>
        </w:rPr>
        <w:t>and begin protein synthesis.</w:t>
      </w:r>
      <w:r w:rsidRPr="006C0D74">
        <w:rPr>
          <w:sz w:val="24"/>
        </w:rPr>
        <w:t xml:space="preserve"> (Pallister and Watson, 2011). </w:t>
      </w:r>
      <w:bookmarkEnd w:id="225"/>
    </w:p>
    <w:p w14:paraId="7369C7D5" w14:textId="24E62EB1" w:rsidR="00185EA2" w:rsidRPr="00232E65" w:rsidRDefault="00185EA2" w:rsidP="00F805B8">
      <w:pPr>
        <w:pStyle w:val="Heading3"/>
        <w:numPr>
          <w:ilvl w:val="2"/>
          <w:numId w:val="49"/>
        </w:numPr>
      </w:pPr>
      <w:bookmarkStart w:id="226" w:name="_Toc125708805"/>
      <w:r w:rsidRPr="00232E65">
        <w:t>RNA analysis in Forensic Science</w:t>
      </w:r>
      <w:bookmarkEnd w:id="226"/>
    </w:p>
    <w:p w14:paraId="5C2A7F1E" w14:textId="118AFA20" w:rsidR="00615C5E" w:rsidRPr="006C0D74" w:rsidRDefault="00615C5E" w:rsidP="00615C5E">
      <w:pPr>
        <w:spacing w:after="0" w:line="480" w:lineRule="auto"/>
        <w:jc w:val="both"/>
        <w:rPr>
          <w:sz w:val="24"/>
        </w:rPr>
      </w:pPr>
      <w:r w:rsidRPr="006C0D74">
        <w:rPr>
          <w:sz w:val="24"/>
        </w:rPr>
        <w:t xml:space="preserve">Until recently, RNA was rarely used as a source of forensic information due to RNA being much less stable than DNA, which is </w:t>
      </w:r>
      <w:r w:rsidR="00A5357D" w:rsidRPr="006C0D74">
        <w:rPr>
          <w:sz w:val="24"/>
        </w:rPr>
        <w:t>a reason</w:t>
      </w:r>
      <w:r w:rsidRPr="006C0D74">
        <w:rPr>
          <w:sz w:val="24"/>
        </w:rPr>
        <w:t xml:space="preserve"> “scientists have refrained from investing </w:t>
      </w:r>
      <w:r w:rsidRPr="006C0D74">
        <w:rPr>
          <w:sz w:val="24"/>
        </w:rPr>
        <w:lastRenderedPageBreak/>
        <w:t>time and money into this field” (Bauer, 2007). However, research has now seen that areas of RNA can be extremely long lived, such as the paper from Karlsson et al, (2003) which showed gene expression in RNA samples from 1975. This therefore can aid with historical cases, especially those of a sexual nature as highlighted in this chapter.</w:t>
      </w:r>
    </w:p>
    <w:p w14:paraId="0FEA645D" w14:textId="16F0ED39" w:rsidR="00615C5E" w:rsidRPr="006C0D74" w:rsidRDefault="00615C5E" w:rsidP="00615C5E">
      <w:pPr>
        <w:spacing w:after="0" w:line="480" w:lineRule="auto"/>
        <w:jc w:val="both"/>
        <w:rPr>
          <w:sz w:val="24"/>
        </w:rPr>
      </w:pPr>
      <w:r w:rsidRPr="006C0D74">
        <w:rPr>
          <w:sz w:val="24"/>
        </w:rPr>
        <w:t xml:space="preserve">There are a number of forensic applications that can </w:t>
      </w:r>
      <w:r w:rsidR="005F48AA" w:rsidRPr="006C0D74">
        <w:rPr>
          <w:sz w:val="24"/>
        </w:rPr>
        <w:t>use</w:t>
      </w:r>
      <w:r w:rsidRPr="006C0D74">
        <w:rPr>
          <w:sz w:val="24"/>
        </w:rPr>
        <w:t xml:space="preserve"> RNA such as the identification of body fluids/tissues. When forensics is needed regarding a crime, most people tend to think of DNA and its ability to link suspects to victims, or to crime scenes. However, RNA is able to provide information that DNA cannot. As RNA provides the backbone of genes that are expressed in cells, and that expression differing between cell types, it can show which tissue and/or fluid is present. For example, if the crime being investigated is a rape case, then assessing whether there is a presence of body fluids such as vaginal fluid on male samples would be highly beneficial. This is done by checking the gene expression of vaginal fluid specific markers mixed with a male sample, a positive expression result would provide information that a potential act has occurred. In addition to this RNA analysis can aid in the determination of the age of stains (Bauer, 2007). The first paper surrounding RNA was only published in 1984 (Oehmichen and Zilles, 1984). This article looked at post-mortem RNA synthesis of human corpses and found that both DNA and RNA were detected in tissue specimens of different intervals between 2.5 hours and 32 hours after death. Since 1984 a number of studies have been </w:t>
      </w:r>
      <w:r w:rsidR="005F48AA" w:rsidRPr="006C0D74">
        <w:rPr>
          <w:sz w:val="24"/>
        </w:rPr>
        <w:t>conducted</w:t>
      </w:r>
      <w:r w:rsidRPr="006C0D74">
        <w:rPr>
          <w:sz w:val="24"/>
        </w:rPr>
        <w:t xml:space="preserve"> and due to the susceptibility of RNA to degrade, the analysis of degradation via gene expression levels can be used to determine the time since deposition of stains. This can be seen in some of the current biological methods shown in Section 5.3.2.</w:t>
      </w:r>
    </w:p>
    <w:p w14:paraId="76BC317A" w14:textId="0563106C" w:rsidR="00185EA2" w:rsidRPr="00232E65" w:rsidRDefault="00185EA2" w:rsidP="003C3D9A">
      <w:pPr>
        <w:pStyle w:val="Heading3"/>
        <w:numPr>
          <w:ilvl w:val="2"/>
          <w:numId w:val="49"/>
        </w:numPr>
      </w:pPr>
      <w:bookmarkStart w:id="227" w:name="_Toc125708806"/>
      <w:r w:rsidRPr="00232E65">
        <w:t>Current</w:t>
      </w:r>
      <w:r w:rsidR="004D09CE" w:rsidRPr="00232E65">
        <w:t xml:space="preserve"> mRNA</w:t>
      </w:r>
      <w:r w:rsidRPr="00232E65">
        <w:t xml:space="preserve"> biological methods</w:t>
      </w:r>
      <w:bookmarkEnd w:id="227"/>
    </w:p>
    <w:p w14:paraId="4547E0DE" w14:textId="718A757E" w:rsidR="00624E58" w:rsidRPr="006C0D74" w:rsidRDefault="00185EA2" w:rsidP="007148CD">
      <w:pPr>
        <w:spacing w:after="0" w:line="480" w:lineRule="auto"/>
        <w:jc w:val="both"/>
        <w:rPr>
          <w:sz w:val="24"/>
        </w:rPr>
      </w:pPr>
      <w:r w:rsidRPr="006C0D74">
        <w:rPr>
          <w:sz w:val="24"/>
        </w:rPr>
        <w:lastRenderedPageBreak/>
        <w:t>Age determination of biological stains span multiple disciplines ranging from chemical techniques looking into the UV-visible spectrum of haemoglobin (Hanson and Ballantyne, 2010) and levels of alkaline phosphatase (Halamkova et al, 2016) to biological techniques</w:t>
      </w:r>
      <w:r w:rsidR="00624E58" w:rsidRPr="006C0D74">
        <w:rPr>
          <w:sz w:val="24"/>
        </w:rPr>
        <w:t>.</w:t>
      </w:r>
      <w:r w:rsidRPr="006C0D74">
        <w:rPr>
          <w:sz w:val="24"/>
        </w:rPr>
        <w:t xml:space="preserve"> </w:t>
      </w:r>
    </w:p>
    <w:p w14:paraId="1C4A457C" w14:textId="5395966B" w:rsidR="00BD5C0F" w:rsidRPr="006C0D74" w:rsidRDefault="00BD5C0F" w:rsidP="007148CD">
      <w:pPr>
        <w:spacing w:after="0" w:line="480" w:lineRule="auto"/>
        <w:jc w:val="both"/>
        <w:rPr>
          <w:sz w:val="24"/>
        </w:rPr>
      </w:pPr>
      <w:bookmarkStart w:id="228" w:name="Page189"/>
      <w:bookmarkStart w:id="229" w:name="_Hlk144894584"/>
      <w:r w:rsidRPr="006C0D74">
        <w:rPr>
          <w:sz w:val="24"/>
        </w:rPr>
        <w:t xml:space="preserve">Research by Hanson and Ballantyne focused on the wavelength of haemoglobin in blood with a maximum absorption of 412nm, however as the samples degraded the absorption decreased towards the shorter wavelengths, indicating the possibility of determining the ages of stains. The limitation of this method is the issue of mixed samples of multiple body fluids, as found in many sexual offence cases and the lack of being able to analyse other fluids within a sample. </w:t>
      </w:r>
      <w:r w:rsidR="00DA3451" w:rsidRPr="006C0D74">
        <w:rPr>
          <w:sz w:val="24"/>
        </w:rPr>
        <w:t>Whereas</w:t>
      </w:r>
      <w:r w:rsidRPr="006C0D74">
        <w:rPr>
          <w:sz w:val="24"/>
        </w:rPr>
        <w:t xml:space="preserve"> biological techniques can accommodate for this.</w:t>
      </w:r>
    </w:p>
    <w:p w14:paraId="631B770A" w14:textId="7B12C37D" w:rsidR="00A52477" w:rsidRPr="006C0D74" w:rsidRDefault="00A52477" w:rsidP="007148CD">
      <w:pPr>
        <w:spacing w:after="0" w:line="480" w:lineRule="auto"/>
        <w:jc w:val="both"/>
        <w:rPr>
          <w:sz w:val="24"/>
        </w:rPr>
      </w:pPr>
      <w:bookmarkStart w:id="230" w:name="Page190"/>
      <w:r w:rsidRPr="006C0D74">
        <w:rPr>
          <w:sz w:val="24"/>
        </w:rPr>
        <w:t>Biological techniques using RNA span the two most common types of miRNA and mRNA. miRNA being a lot smaller fragments than mRNA means that it is more stable. Articles such as Wang, Zhao and Hou (2017) and Mayes et al (2019) look at using miRNA targets in semen and blood respectively as methods of body fluid identification</w:t>
      </w:r>
      <w:r w:rsidR="006258A0" w:rsidRPr="006C0D74">
        <w:rPr>
          <w:sz w:val="24"/>
        </w:rPr>
        <w:t xml:space="preserve">, with Wang et al in a previous paper (2013) providing a number of miRNA targets for blood, semen, menstrual blood, vaginal secretions, and saliva. Glynn (2020) provides a review of research and the potential applications of miRNA profiling. This research into miRNA uses is </w:t>
      </w:r>
      <w:r w:rsidR="0045118C" w:rsidRPr="006C0D74">
        <w:rPr>
          <w:sz w:val="24"/>
        </w:rPr>
        <w:t>incredibly important</w:t>
      </w:r>
      <w:r w:rsidR="006258A0" w:rsidRPr="006C0D74">
        <w:rPr>
          <w:sz w:val="24"/>
        </w:rPr>
        <w:t>, however not the main scope of the research which focuses on mRNA.</w:t>
      </w:r>
    </w:p>
    <w:p w14:paraId="2CC30E2E" w14:textId="42DEF4C4" w:rsidR="00185EA2" w:rsidRPr="006C0D74" w:rsidRDefault="00624E58" w:rsidP="007148CD">
      <w:pPr>
        <w:spacing w:after="0" w:line="480" w:lineRule="auto"/>
        <w:jc w:val="both"/>
        <w:rPr>
          <w:sz w:val="24"/>
        </w:rPr>
      </w:pPr>
      <w:bookmarkStart w:id="231" w:name="Page191"/>
      <w:bookmarkEnd w:id="228"/>
      <w:r w:rsidRPr="006C0D74">
        <w:rPr>
          <w:sz w:val="24"/>
        </w:rPr>
        <w:t xml:space="preserve">The biological techniques focus on </w:t>
      </w:r>
      <w:r w:rsidR="00185EA2" w:rsidRPr="006C0D74">
        <w:rPr>
          <w:sz w:val="24"/>
        </w:rPr>
        <w:t xml:space="preserve">researching the </w:t>
      </w:r>
      <w:r w:rsidR="00A52477" w:rsidRPr="006C0D74">
        <w:rPr>
          <w:sz w:val="24"/>
        </w:rPr>
        <w:t>m</w:t>
      </w:r>
      <w:r w:rsidR="00185EA2" w:rsidRPr="006C0D74">
        <w:rPr>
          <w:sz w:val="24"/>
        </w:rPr>
        <w:t>RNA degradation of body fluid markers</w:t>
      </w:r>
      <w:r w:rsidR="00210558" w:rsidRPr="006C0D74">
        <w:rPr>
          <w:sz w:val="24"/>
        </w:rPr>
        <w:t xml:space="preserve"> with the </w:t>
      </w:r>
      <w:r w:rsidR="00E24633" w:rsidRPr="006C0D74">
        <w:rPr>
          <w:sz w:val="24"/>
        </w:rPr>
        <w:t xml:space="preserve">last decade having a surge in research within the area. </w:t>
      </w:r>
      <w:r w:rsidR="00185EA2" w:rsidRPr="006C0D74">
        <w:rPr>
          <w:sz w:val="24"/>
        </w:rPr>
        <w:t>Bauer et al</w:t>
      </w:r>
      <w:r w:rsidR="00185EA2" w:rsidRPr="006C0D74">
        <w:rPr>
          <w:i/>
          <w:sz w:val="24"/>
        </w:rPr>
        <w:t xml:space="preserve">, </w:t>
      </w:r>
      <w:r w:rsidR="004905BA" w:rsidRPr="006C0D74">
        <w:rPr>
          <w:i/>
          <w:sz w:val="24"/>
        </w:rPr>
        <w:t>(</w:t>
      </w:r>
      <w:r w:rsidR="00185EA2" w:rsidRPr="006C0D74">
        <w:rPr>
          <w:sz w:val="24"/>
        </w:rPr>
        <w:t>2003</w:t>
      </w:r>
      <w:r w:rsidR="004905BA" w:rsidRPr="006C0D74">
        <w:rPr>
          <w:sz w:val="24"/>
        </w:rPr>
        <w:t>)</w:t>
      </w:r>
      <w:r w:rsidR="00910988" w:rsidRPr="006C0D74">
        <w:rPr>
          <w:sz w:val="24"/>
        </w:rPr>
        <w:t xml:space="preserve"> and</w:t>
      </w:r>
      <w:r w:rsidR="00185EA2" w:rsidRPr="006C0D74">
        <w:rPr>
          <w:sz w:val="24"/>
        </w:rPr>
        <w:t xml:space="preserve"> Anderson et al</w:t>
      </w:r>
      <w:r w:rsidR="00185EA2" w:rsidRPr="006C0D74">
        <w:rPr>
          <w:i/>
          <w:sz w:val="24"/>
        </w:rPr>
        <w:t xml:space="preserve">, </w:t>
      </w:r>
      <w:r w:rsidR="004905BA" w:rsidRPr="006C0D74">
        <w:rPr>
          <w:i/>
          <w:sz w:val="24"/>
        </w:rPr>
        <w:t>(</w:t>
      </w:r>
      <w:r w:rsidR="00185EA2" w:rsidRPr="006C0D74">
        <w:rPr>
          <w:sz w:val="24"/>
        </w:rPr>
        <w:t>2005</w:t>
      </w:r>
      <w:r w:rsidR="004905BA" w:rsidRPr="006C0D74">
        <w:rPr>
          <w:sz w:val="24"/>
        </w:rPr>
        <w:t>)</w:t>
      </w:r>
      <w:r w:rsidR="00185EA2" w:rsidRPr="006C0D74">
        <w:rPr>
          <w:sz w:val="24"/>
        </w:rPr>
        <w:t xml:space="preserve"> </w:t>
      </w:r>
      <w:r w:rsidR="00910988" w:rsidRPr="006C0D74">
        <w:rPr>
          <w:sz w:val="24"/>
        </w:rPr>
        <w:t>were some of the early studies and their work is explain</w:t>
      </w:r>
      <w:r w:rsidR="00CE272D" w:rsidRPr="006C0D74">
        <w:rPr>
          <w:sz w:val="24"/>
        </w:rPr>
        <w:t xml:space="preserve">ed </w:t>
      </w:r>
      <w:r w:rsidR="00910988" w:rsidRPr="006C0D74">
        <w:rPr>
          <w:sz w:val="24"/>
        </w:rPr>
        <w:t xml:space="preserve">further </w:t>
      </w:r>
      <w:r w:rsidR="009D379D" w:rsidRPr="006C0D74">
        <w:rPr>
          <w:sz w:val="24"/>
        </w:rPr>
        <w:t xml:space="preserve">below. </w:t>
      </w:r>
      <w:r w:rsidR="007B46B8" w:rsidRPr="006C0D74">
        <w:rPr>
          <w:sz w:val="24"/>
        </w:rPr>
        <w:t xml:space="preserve">A lot of the research </w:t>
      </w:r>
      <w:r w:rsidR="007827EA" w:rsidRPr="006C0D74">
        <w:rPr>
          <w:sz w:val="24"/>
        </w:rPr>
        <w:t xml:space="preserve">focuses on blood and blood stain age </w:t>
      </w:r>
      <w:r w:rsidR="007827EA" w:rsidRPr="006C0D74">
        <w:rPr>
          <w:sz w:val="24"/>
        </w:rPr>
        <w:lastRenderedPageBreak/>
        <w:t xml:space="preserve">predictions with articles such as </w:t>
      </w:r>
      <w:r w:rsidR="00185EA2" w:rsidRPr="006C0D74">
        <w:rPr>
          <w:sz w:val="24"/>
        </w:rPr>
        <w:t>Alshehhi, McCallum and Haddrill</w:t>
      </w:r>
      <w:r w:rsidR="007827EA" w:rsidRPr="006C0D74">
        <w:rPr>
          <w:sz w:val="24"/>
        </w:rPr>
        <w:t xml:space="preserve"> in </w:t>
      </w:r>
      <w:r w:rsidR="00185EA2" w:rsidRPr="006C0D74">
        <w:rPr>
          <w:sz w:val="24"/>
        </w:rPr>
        <w:t>2017</w:t>
      </w:r>
      <w:r w:rsidR="007827EA" w:rsidRPr="006C0D74">
        <w:rPr>
          <w:sz w:val="24"/>
        </w:rPr>
        <w:t xml:space="preserve"> </w:t>
      </w:r>
      <w:r w:rsidR="009433CE" w:rsidRPr="006C0D74">
        <w:rPr>
          <w:sz w:val="24"/>
        </w:rPr>
        <w:t xml:space="preserve">and Anderson et al, </w:t>
      </w:r>
      <w:r w:rsidR="004905BA" w:rsidRPr="006C0D74">
        <w:rPr>
          <w:sz w:val="24"/>
        </w:rPr>
        <w:t>(</w:t>
      </w:r>
      <w:r w:rsidR="009433CE" w:rsidRPr="006C0D74">
        <w:rPr>
          <w:sz w:val="24"/>
        </w:rPr>
        <w:t>2011</w:t>
      </w:r>
      <w:r w:rsidR="004905BA" w:rsidRPr="006C0D74">
        <w:rPr>
          <w:sz w:val="24"/>
        </w:rPr>
        <w:t>)</w:t>
      </w:r>
      <w:r w:rsidR="00185EA2" w:rsidRPr="006C0D74">
        <w:rPr>
          <w:sz w:val="24"/>
        </w:rPr>
        <w:t xml:space="preserve">. </w:t>
      </w:r>
      <w:r w:rsidR="009433CE" w:rsidRPr="006C0D74">
        <w:rPr>
          <w:sz w:val="24"/>
        </w:rPr>
        <w:t xml:space="preserve">However, </w:t>
      </w:r>
      <w:r w:rsidR="007959EF" w:rsidRPr="006C0D74">
        <w:rPr>
          <w:sz w:val="24"/>
        </w:rPr>
        <w:t xml:space="preserve">more recently research has </w:t>
      </w:r>
      <w:r w:rsidR="00572818" w:rsidRPr="006C0D74">
        <w:rPr>
          <w:sz w:val="24"/>
        </w:rPr>
        <w:t>begun</w:t>
      </w:r>
      <w:r w:rsidR="007959EF" w:rsidRPr="006C0D74">
        <w:rPr>
          <w:sz w:val="24"/>
        </w:rPr>
        <w:t xml:space="preserve"> to apply this methods to other body fluids and types for </w:t>
      </w:r>
      <w:r w:rsidR="00E82F88" w:rsidRPr="006C0D74">
        <w:rPr>
          <w:sz w:val="24"/>
        </w:rPr>
        <w:t>example Alshehhi and Haddrill</w:t>
      </w:r>
      <w:r w:rsidR="00EB372C" w:rsidRPr="006C0D74">
        <w:rPr>
          <w:sz w:val="24"/>
        </w:rPr>
        <w:t xml:space="preserve">, </w:t>
      </w:r>
      <w:r w:rsidR="004905BA" w:rsidRPr="006C0D74">
        <w:rPr>
          <w:sz w:val="24"/>
        </w:rPr>
        <w:t>(</w:t>
      </w:r>
      <w:r w:rsidR="00EB372C" w:rsidRPr="006C0D74">
        <w:rPr>
          <w:sz w:val="24"/>
        </w:rPr>
        <w:t>2019</w:t>
      </w:r>
      <w:r w:rsidR="004905BA" w:rsidRPr="006C0D74">
        <w:rPr>
          <w:sz w:val="24"/>
        </w:rPr>
        <w:t>)</w:t>
      </w:r>
      <w:r w:rsidR="00EB372C" w:rsidRPr="006C0D74">
        <w:rPr>
          <w:sz w:val="24"/>
        </w:rPr>
        <w:t xml:space="preserve"> looking at samples from semen and saliva</w:t>
      </w:r>
      <w:r w:rsidR="006A44E4" w:rsidRPr="006C0D74">
        <w:rPr>
          <w:sz w:val="24"/>
        </w:rPr>
        <w:t xml:space="preserve"> and </w:t>
      </w:r>
      <w:r w:rsidR="007978BC" w:rsidRPr="006C0D74">
        <w:rPr>
          <w:rFonts w:cstheme="minorHAnsi"/>
          <w:sz w:val="24"/>
          <w:szCs w:val="24"/>
          <w:shd w:val="clear" w:color="auto" w:fill="FFFFFF"/>
        </w:rPr>
        <w:t xml:space="preserve">Manasatienkij and Nimnual, </w:t>
      </w:r>
      <w:r w:rsidR="004905BA" w:rsidRPr="006C0D74">
        <w:rPr>
          <w:rFonts w:cstheme="minorHAnsi"/>
          <w:sz w:val="24"/>
          <w:szCs w:val="24"/>
          <w:shd w:val="clear" w:color="auto" w:fill="FFFFFF"/>
        </w:rPr>
        <w:t>(</w:t>
      </w:r>
      <w:r w:rsidR="007978BC" w:rsidRPr="006C0D74">
        <w:rPr>
          <w:rFonts w:cstheme="minorHAnsi"/>
          <w:sz w:val="24"/>
          <w:szCs w:val="24"/>
          <w:shd w:val="clear" w:color="auto" w:fill="FFFFFF"/>
        </w:rPr>
        <w:t>2021</w:t>
      </w:r>
      <w:r w:rsidR="004905BA" w:rsidRPr="006C0D74">
        <w:rPr>
          <w:rFonts w:cstheme="minorHAnsi"/>
          <w:sz w:val="24"/>
          <w:szCs w:val="24"/>
          <w:shd w:val="clear" w:color="auto" w:fill="FFFFFF"/>
        </w:rPr>
        <w:t>)</w:t>
      </w:r>
      <w:r w:rsidR="007978BC" w:rsidRPr="006C0D74">
        <w:rPr>
          <w:rFonts w:cstheme="minorHAnsi"/>
          <w:sz w:val="24"/>
          <w:szCs w:val="24"/>
          <w:shd w:val="clear" w:color="auto" w:fill="FFFFFF"/>
        </w:rPr>
        <w:t xml:space="preserve"> </w:t>
      </w:r>
      <w:r w:rsidR="00647595" w:rsidRPr="006C0D74">
        <w:rPr>
          <w:rFonts w:cstheme="minorHAnsi"/>
          <w:sz w:val="24"/>
          <w:szCs w:val="24"/>
          <w:shd w:val="clear" w:color="auto" w:fill="FFFFFF"/>
        </w:rPr>
        <w:t>focusing on menstrual blood.</w:t>
      </w:r>
      <w:r w:rsidR="008C1A32" w:rsidRPr="006C0D74">
        <w:rPr>
          <w:rFonts w:cstheme="minorHAnsi"/>
          <w:sz w:val="24"/>
          <w:szCs w:val="24"/>
          <w:shd w:val="clear" w:color="auto" w:fill="FFFFFF"/>
        </w:rPr>
        <w:t xml:space="preserve"> </w:t>
      </w:r>
      <w:r w:rsidR="00DA3451" w:rsidRPr="006C0D74">
        <w:rPr>
          <w:rFonts w:cstheme="minorHAnsi"/>
          <w:sz w:val="24"/>
          <w:szCs w:val="24"/>
          <w:shd w:val="clear" w:color="auto" w:fill="FFFFFF"/>
        </w:rPr>
        <w:t xml:space="preserve">Research by Cortellini, et al, (2020) highlight a case where a young girl complained of vulvar burning and blood loss during urination, and investigation showed she may have been subjected to sexual abuse. Police arrested a man who spent time with </w:t>
      </w:r>
      <w:r w:rsidR="00084321" w:rsidRPr="006C0D74">
        <w:rPr>
          <w:rFonts w:cstheme="minorHAnsi"/>
          <w:sz w:val="24"/>
          <w:szCs w:val="24"/>
          <w:shd w:val="clear" w:color="auto" w:fill="FFFFFF"/>
        </w:rPr>
        <w:t>her,</w:t>
      </w:r>
      <w:r w:rsidR="00DA3451" w:rsidRPr="006C0D74">
        <w:rPr>
          <w:rFonts w:cstheme="minorHAnsi"/>
          <w:sz w:val="24"/>
          <w:szCs w:val="24"/>
          <w:shd w:val="clear" w:color="auto" w:fill="FFFFFF"/>
        </w:rPr>
        <w:t xml:space="preserve"> and RNA analysis of his fingernail swab found vaginal mucosa (MUC4 and CYP2B7P1) genes present. </w:t>
      </w:r>
      <w:r w:rsidR="00133D36" w:rsidRPr="006C0D74">
        <w:rPr>
          <w:rFonts w:cstheme="minorHAnsi"/>
          <w:sz w:val="24"/>
          <w:szCs w:val="24"/>
          <w:shd w:val="clear" w:color="auto" w:fill="FFFFFF"/>
        </w:rPr>
        <w:t>Although this information could suggest that he digitally penetrated someone, the DNA present could determine who via DNA profiling. The case does not provide information on the determination of when these events may have occurred. The</w:t>
      </w:r>
      <w:r w:rsidR="00185EA2" w:rsidRPr="006C0D74">
        <w:rPr>
          <w:sz w:val="24"/>
        </w:rPr>
        <w:t xml:space="preserve"> section</w:t>
      </w:r>
      <w:r w:rsidR="00133D36" w:rsidRPr="006C0D74">
        <w:rPr>
          <w:sz w:val="24"/>
        </w:rPr>
        <w:t xml:space="preserve"> below</w:t>
      </w:r>
      <w:r w:rsidR="00E010E0" w:rsidRPr="006C0D74">
        <w:rPr>
          <w:sz w:val="24"/>
        </w:rPr>
        <w:t xml:space="preserve"> will highlight some of the prominent </w:t>
      </w:r>
      <w:r w:rsidR="004905BA" w:rsidRPr="006C0D74">
        <w:rPr>
          <w:sz w:val="24"/>
        </w:rPr>
        <w:t>literature</w:t>
      </w:r>
      <w:r w:rsidR="00E010E0" w:rsidRPr="006C0D74">
        <w:rPr>
          <w:sz w:val="24"/>
        </w:rPr>
        <w:t xml:space="preserve"> that</w:t>
      </w:r>
      <w:r w:rsidR="00185EA2" w:rsidRPr="006C0D74">
        <w:rPr>
          <w:sz w:val="24"/>
        </w:rPr>
        <w:t xml:space="preserve"> </w:t>
      </w:r>
      <w:r w:rsidR="001C73F3" w:rsidRPr="006C0D74">
        <w:rPr>
          <w:sz w:val="24"/>
        </w:rPr>
        <w:t>researches</w:t>
      </w:r>
      <w:r w:rsidR="004905BA" w:rsidRPr="006C0D74">
        <w:rPr>
          <w:sz w:val="24"/>
        </w:rPr>
        <w:t xml:space="preserve"> </w:t>
      </w:r>
      <w:r w:rsidR="00185EA2" w:rsidRPr="006C0D74">
        <w:rPr>
          <w:sz w:val="24"/>
        </w:rPr>
        <w:t>the</w:t>
      </w:r>
      <w:r w:rsidR="00E010E0" w:rsidRPr="006C0D74">
        <w:rPr>
          <w:sz w:val="24"/>
        </w:rPr>
        <w:t xml:space="preserve"> </w:t>
      </w:r>
      <w:r w:rsidR="00185EA2" w:rsidRPr="006C0D74">
        <w:rPr>
          <w:sz w:val="24"/>
        </w:rPr>
        <w:t xml:space="preserve">biological techniques </w:t>
      </w:r>
      <w:r w:rsidR="00133D36" w:rsidRPr="006C0D74">
        <w:rPr>
          <w:sz w:val="24"/>
        </w:rPr>
        <w:t xml:space="preserve">using RNA </w:t>
      </w:r>
      <w:r w:rsidR="00185EA2" w:rsidRPr="006C0D74">
        <w:rPr>
          <w:sz w:val="24"/>
        </w:rPr>
        <w:t xml:space="preserve">to </w:t>
      </w:r>
      <w:r w:rsidR="00133D36" w:rsidRPr="006C0D74">
        <w:rPr>
          <w:sz w:val="24"/>
        </w:rPr>
        <w:t>determine</w:t>
      </w:r>
      <w:r w:rsidR="00185EA2" w:rsidRPr="006C0D74">
        <w:rPr>
          <w:sz w:val="24"/>
        </w:rPr>
        <w:t xml:space="preserve"> the ages of stains. </w:t>
      </w:r>
    </w:p>
    <w:p w14:paraId="5203D41A" w14:textId="3FAB97B2" w:rsidR="00185EA2" w:rsidRPr="006C0D74" w:rsidRDefault="00185EA2" w:rsidP="007148CD">
      <w:pPr>
        <w:spacing w:after="0" w:line="480" w:lineRule="auto"/>
        <w:jc w:val="both"/>
        <w:rPr>
          <w:sz w:val="24"/>
        </w:rPr>
      </w:pPr>
      <w:bookmarkStart w:id="232" w:name="_Hlk14779582"/>
      <w:bookmarkStart w:id="233" w:name="_Hlk29469055"/>
      <w:bookmarkEnd w:id="229"/>
      <w:bookmarkEnd w:id="230"/>
      <w:bookmarkEnd w:id="231"/>
      <w:r w:rsidRPr="006C0D74">
        <w:rPr>
          <w:sz w:val="24"/>
        </w:rPr>
        <w:t xml:space="preserve">Bauer et al, (2003) developed a semi-quantitative duplex reverse transcription-polymerase chain reaction assay and investigated 106 bloodstains that were up to 15 years old. The study found that stains with an age difference of more than 5 years show statistically significant variances for the housekeeping genes used. (Beta-Actin and Cyclophilin). The study by Anderson et al, (2005) used real-time reverse transcriptase PCR to determine the ratios of mRNA and rRNA genes over time from human blood that had been dried for 150 days. </w:t>
      </w:r>
      <w:bookmarkEnd w:id="232"/>
      <w:r w:rsidRPr="006C0D74">
        <w:rPr>
          <w:sz w:val="24"/>
        </w:rPr>
        <w:t xml:space="preserve">Their article found that determining ratios of two different RNAs, in this case 18S and Beta-Actin can be used to determine the age of a bloodstain. Although these articles indicate it is possible to determine the age of a stain, the research by Bauer et al, (2003) and Anderson et al, (2005) use reference genes that </w:t>
      </w:r>
      <w:bookmarkEnd w:id="233"/>
      <w:r w:rsidRPr="006C0D74">
        <w:rPr>
          <w:sz w:val="24"/>
        </w:rPr>
        <w:t>are “expressed in all cell types at relatively high levels”</w:t>
      </w:r>
      <w:bookmarkStart w:id="234" w:name="_Hlk14779720"/>
      <w:r w:rsidRPr="006C0D74">
        <w:rPr>
          <w:sz w:val="24"/>
        </w:rPr>
        <w:t xml:space="preserve">. Therefore, their findings could not </w:t>
      </w:r>
      <w:r w:rsidRPr="006C0D74">
        <w:rPr>
          <w:sz w:val="24"/>
        </w:rPr>
        <w:lastRenderedPageBreak/>
        <w:t xml:space="preserve">be applied to mixed stains (multiple body fluids). Similarly, if those fluids were deposited at </w:t>
      </w:r>
      <w:r w:rsidR="009A070D" w:rsidRPr="006C0D74">
        <w:rPr>
          <w:sz w:val="24"/>
        </w:rPr>
        <w:t>various times</w:t>
      </w:r>
      <w:r w:rsidRPr="006C0D74">
        <w:rPr>
          <w:sz w:val="24"/>
        </w:rPr>
        <w:t xml:space="preserve">, this could further complicate the interpretations. </w:t>
      </w:r>
      <w:bookmarkEnd w:id="234"/>
    </w:p>
    <w:p w14:paraId="77ECB7AB" w14:textId="77777777" w:rsidR="00185EA2" w:rsidRPr="006C0D74" w:rsidRDefault="00185EA2" w:rsidP="007148CD">
      <w:pPr>
        <w:spacing w:after="0" w:line="480" w:lineRule="auto"/>
        <w:jc w:val="both"/>
        <w:rPr>
          <w:rFonts w:cstheme="minorHAnsi"/>
          <w:sz w:val="24"/>
        </w:rPr>
      </w:pPr>
      <w:bookmarkStart w:id="235" w:name="_Hlk29468513"/>
      <w:r w:rsidRPr="006C0D74">
        <w:rPr>
          <w:sz w:val="24"/>
        </w:rPr>
        <w:t>The study by Alshehhi et al, (2017), took this issue into consideration and examined the RNA degradation of blood-specific makers to determine the age of bloodstains.</w:t>
      </w:r>
      <w:bookmarkEnd w:id="235"/>
      <w:r w:rsidRPr="006C0D74">
        <w:rPr>
          <w:sz w:val="24"/>
        </w:rPr>
        <w:t xml:space="preserve"> Their research used Reverse Transcription-Quantitative Polymerase Chain Reaction (RT-qPCR) to examine the relative expression ration (RER) of multiple blood-specific markers. The genes used in this study were mRNA markers; HBA, PBGD and HBB, a couple of miRNA markers; miR16 and mrR451, alongside the reference genes 18S, ACTB and U6. This study by Alshehhi was one of the first research articles that used body fluid specific genes to determine the time since deposition rather than universal reference genes like Anderson and Bauer. In the Alshehhi et al, (2017) study blood samples were collected from 10 participants; 6 females and 4 males and 20 </w:t>
      </w:r>
      <w:r w:rsidRPr="006C0D74">
        <w:rPr>
          <w:rFonts w:cstheme="minorHAnsi"/>
          <w:sz w:val="24"/>
        </w:rPr>
        <w:t>µ</w:t>
      </w:r>
      <w:r w:rsidRPr="006C0D74">
        <w:rPr>
          <w:sz w:val="24"/>
        </w:rPr>
        <w:t xml:space="preserve">L of blood was deposited onto cotton swabs. The samples were stored for a number of days until a desired age was reached. Those days were the following: 0, 3, 6, 15, 30, 90, 180, 270 days. Swabs were then extracted using </w:t>
      </w:r>
      <w:r w:rsidRPr="006C0D74">
        <w:rPr>
          <w:rFonts w:cstheme="minorHAnsi"/>
          <w:sz w:val="24"/>
          <w:szCs w:val="24"/>
        </w:rPr>
        <w:t>TRI® Reagent method (Sigma-Aldrich),</w:t>
      </w:r>
      <w:r w:rsidRPr="006C0D74">
        <w:rPr>
          <w:sz w:val="24"/>
        </w:rPr>
        <w:t xml:space="preserve"> quantified, before undergoing reverse transcription quantitative PCR using TaqMan</w:t>
      </w:r>
      <w:r w:rsidRPr="006C0D74">
        <w:rPr>
          <w:rFonts w:cstheme="minorHAnsi"/>
          <w:sz w:val="24"/>
        </w:rPr>
        <w:t xml:space="preserve">®. </w:t>
      </w:r>
    </w:p>
    <w:p w14:paraId="4F4F0D3C" w14:textId="433EB107" w:rsidR="00185EA2" w:rsidRPr="006C0D74" w:rsidRDefault="00185EA2" w:rsidP="007148CD">
      <w:pPr>
        <w:spacing w:after="0" w:line="480" w:lineRule="auto"/>
        <w:jc w:val="both"/>
        <w:rPr>
          <w:sz w:val="24"/>
        </w:rPr>
      </w:pPr>
      <w:r w:rsidRPr="006C0D74">
        <w:rPr>
          <w:sz w:val="24"/>
        </w:rPr>
        <w:t xml:space="preserve">Their results showed that RNA markers degrade at different rates in aged stains with the small sized miRNA markers having the highest stability compared to the larger sized mRNA markers (Alshehhi et al, 2017). The mRNA markers HBA and HBB rapidly degraded in the first 6 days of the study and then degraded differently. HBA continued to degrade in a linear fashion, while HBB stayed the same before a spike in degradation at 270 days. The figure found in the Alshehhi study depicts the remaining mRNA marker PBGD degraded for 15 days and then stopped. This meant that the marker degraded lower than the limit of detection of the system. The </w:t>
      </w:r>
      <w:r w:rsidRPr="006C0D74">
        <w:rPr>
          <w:rFonts w:cstheme="minorHAnsi"/>
          <w:sz w:val="24"/>
          <w:szCs w:val="24"/>
        </w:rPr>
        <w:t xml:space="preserve">ΔCq values for the miRNA markers showed </w:t>
      </w:r>
      <w:r w:rsidRPr="006C0D74">
        <w:rPr>
          <w:rFonts w:cstheme="minorHAnsi"/>
          <w:sz w:val="24"/>
          <w:szCs w:val="24"/>
        </w:rPr>
        <w:lastRenderedPageBreak/>
        <w:t xml:space="preserve">the high stability, with relatively little degradation occurring apart from a slight degradation of miR16 after 15 days. The study concluded that this method provided information that different markers degrade at different rates and therefore can be used to determine the time since deposition of bloodstains. </w:t>
      </w:r>
      <w:r w:rsidRPr="006C0D74">
        <w:rPr>
          <w:sz w:val="24"/>
        </w:rPr>
        <w:t xml:space="preserve">Ultimately, taking these issues that are faced by Anderson, </w:t>
      </w:r>
      <w:r w:rsidR="00416B9B" w:rsidRPr="006C0D74">
        <w:rPr>
          <w:sz w:val="24"/>
        </w:rPr>
        <w:t>Bauer,</w:t>
      </w:r>
      <w:r w:rsidRPr="006C0D74">
        <w:rPr>
          <w:sz w:val="24"/>
        </w:rPr>
        <w:t xml:space="preserve"> and the study by Alshehhi, this chapter’s study was devised. </w:t>
      </w:r>
    </w:p>
    <w:p w14:paraId="09C641B3" w14:textId="6F53CD02" w:rsidR="00B8553C" w:rsidRPr="006C0D74" w:rsidRDefault="00185EA2" w:rsidP="007148CD">
      <w:pPr>
        <w:spacing w:line="480" w:lineRule="auto"/>
        <w:jc w:val="both"/>
        <w:rPr>
          <w:sz w:val="24"/>
        </w:rPr>
      </w:pPr>
      <w:r w:rsidRPr="006C0D74">
        <w:rPr>
          <w:sz w:val="24"/>
        </w:rPr>
        <w:t>This chapter look</w:t>
      </w:r>
      <w:r w:rsidR="003C6470" w:rsidRPr="006C0D74">
        <w:rPr>
          <w:sz w:val="24"/>
        </w:rPr>
        <w:t>ed</w:t>
      </w:r>
      <w:r w:rsidRPr="006C0D74">
        <w:rPr>
          <w:sz w:val="24"/>
        </w:rPr>
        <w:t xml:space="preserve"> into the ways of counteracting issues with mixed stains using RNA degradation of biological fluids that are commonly associated with sexual offences such as semen.</w:t>
      </w:r>
    </w:p>
    <w:p w14:paraId="0C54971C" w14:textId="01C2FA46" w:rsidR="00BA7500" w:rsidRPr="006C0D74" w:rsidRDefault="00BA7500" w:rsidP="00F76716">
      <w:pPr>
        <w:pStyle w:val="Heading5"/>
        <w:numPr>
          <w:ilvl w:val="1"/>
          <w:numId w:val="49"/>
        </w:numPr>
        <w:rPr>
          <w:color w:val="auto"/>
        </w:rPr>
      </w:pPr>
      <w:r w:rsidRPr="006C0D74">
        <w:rPr>
          <w:color w:val="auto"/>
        </w:rPr>
        <w:t>Understanding the degradation profiles of semen specific mRNA makers</w:t>
      </w:r>
    </w:p>
    <w:p w14:paraId="4DE1BDAF" w14:textId="4226E854" w:rsidR="00EB2273" w:rsidRPr="006C0D74" w:rsidRDefault="00EB2273" w:rsidP="00EB2273">
      <w:pPr>
        <w:spacing w:after="0" w:line="480" w:lineRule="auto"/>
        <w:jc w:val="both"/>
        <w:rPr>
          <w:sz w:val="24"/>
          <w:szCs w:val="24"/>
        </w:rPr>
      </w:pPr>
      <w:bookmarkStart w:id="236" w:name="Page191_192"/>
      <w:r w:rsidRPr="006C0D74">
        <w:rPr>
          <w:sz w:val="24"/>
          <w:szCs w:val="24"/>
        </w:rPr>
        <w:t xml:space="preserve">The </w:t>
      </w:r>
      <w:r w:rsidR="000115D4" w:rsidRPr="006C0D74">
        <w:rPr>
          <w:sz w:val="24"/>
          <w:szCs w:val="24"/>
        </w:rPr>
        <w:t>studies</w:t>
      </w:r>
      <w:r w:rsidR="009E6AF0" w:rsidRPr="006C0D74">
        <w:rPr>
          <w:sz w:val="24"/>
          <w:szCs w:val="24"/>
        </w:rPr>
        <w:t xml:space="preserve"> found in the section</w:t>
      </w:r>
      <w:r w:rsidR="000115D4" w:rsidRPr="006C0D74">
        <w:rPr>
          <w:sz w:val="24"/>
          <w:szCs w:val="24"/>
        </w:rPr>
        <w:t xml:space="preserve"> above use</w:t>
      </w:r>
      <w:r w:rsidR="004905BA" w:rsidRPr="006C0D74">
        <w:rPr>
          <w:sz w:val="24"/>
          <w:szCs w:val="24"/>
        </w:rPr>
        <w:t>d</w:t>
      </w:r>
      <w:r w:rsidR="000115D4" w:rsidRPr="006C0D74">
        <w:rPr>
          <w:sz w:val="24"/>
          <w:szCs w:val="24"/>
        </w:rPr>
        <w:t xml:space="preserve"> </w:t>
      </w:r>
      <w:r w:rsidR="003B3AF7" w:rsidRPr="006C0D74">
        <w:rPr>
          <w:sz w:val="24"/>
          <w:szCs w:val="24"/>
        </w:rPr>
        <w:t>several</w:t>
      </w:r>
      <w:r w:rsidR="000115D4" w:rsidRPr="006C0D74">
        <w:rPr>
          <w:sz w:val="24"/>
          <w:szCs w:val="24"/>
        </w:rPr>
        <w:t xml:space="preserve"> different methods for stain age prediction </w:t>
      </w:r>
      <w:r w:rsidR="00C268EF" w:rsidRPr="006C0D74">
        <w:rPr>
          <w:sz w:val="24"/>
          <w:szCs w:val="24"/>
        </w:rPr>
        <w:t xml:space="preserve">of </w:t>
      </w:r>
      <w:r w:rsidR="009E6AF0" w:rsidRPr="006C0D74">
        <w:rPr>
          <w:sz w:val="24"/>
          <w:szCs w:val="24"/>
        </w:rPr>
        <w:t>bloodstains</w:t>
      </w:r>
      <w:r w:rsidR="003B3AF7" w:rsidRPr="006C0D74">
        <w:rPr>
          <w:sz w:val="24"/>
          <w:szCs w:val="24"/>
        </w:rPr>
        <w:t>, with different markers degrading over time at different rates. The</w:t>
      </w:r>
      <w:r w:rsidR="00544DDE" w:rsidRPr="006C0D74">
        <w:rPr>
          <w:sz w:val="24"/>
          <w:szCs w:val="24"/>
        </w:rPr>
        <w:t xml:space="preserve"> next few sections aim </w:t>
      </w:r>
      <w:r w:rsidRPr="006C0D74">
        <w:rPr>
          <w:sz w:val="24"/>
          <w:szCs w:val="24"/>
        </w:rPr>
        <w:t xml:space="preserve">to explore the degradation profile of semen specific mRNA markers, with the aim of </w:t>
      </w:r>
      <w:r w:rsidR="005F48AA" w:rsidRPr="006C0D74">
        <w:rPr>
          <w:sz w:val="24"/>
          <w:szCs w:val="24"/>
        </w:rPr>
        <w:t>using</w:t>
      </w:r>
      <w:r w:rsidRPr="006C0D74">
        <w:rPr>
          <w:sz w:val="24"/>
          <w:szCs w:val="24"/>
        </w:rPr>
        <w:t xml:space="preserve"> the profile for the development of a stain age prediction model. </w:t>
      </w:r>
      <w:r w:rsidR="005F14C0" w:rsidRPr="006C0D74">
        <w:rPr>
          <w:sz w:val="24"/>
          <w:szCs w:val="24"/>
        </w:rPr>
        <w:t xml:space="preserve">This section therefore highlights potential causes of degradation and subsequent variations in degradation profiles, ultimately using this to determine the age of a biological stain. </w:t>
      </w:r>
      <w:bookmarkEnd w:id="236"/>
      <w:r w:rsidRPr="006C0D74">
        <w:rPr>
          <w:sz w:val="24"/>
          <w:szCs w:val="24"/>
        </w:rPr>
        <w:t>There is no official definition of a degradation profile for the degradation of mRNA markers, however it is fundamentally the pattern (i.e., the gene expression levels) of which a marker degrades over time</w:t>
      </w:r>
      <w:r w:rsidR="006B5178" w:rsidRPr="006C0D74">
        <w:rPr>
          <w:sz w:val="24"/>
          <w:szCs w:val="24"/>
        </w:rPr>
        <w:t xml:space="preserve">. </w:t>
      </w:r>
      <w:bookmarkStart w:id="237" w:name="Page192"/>
      <w:r w:rsidRPr="006C0D74">
        <w:rPr>
          <w:sz w:val="24"/>
          <w:szCs w:val="24"/>
        </w:rPr>
        <w:t xml:space="preserve">Determining the age of a stain replicates the research that is being </w:t>
      </w:r>
      <w:r w:rsidR="005F48AA" w:rsidRPr="006C0D74">
        <w:rPr>
          <w:sz w:val="24"/>
          <w:szCs w:val="24"/>
        </w:rPr>
        <w:t>conducted</w:t>
      </w:r>
      <w:r w:rsidRPr="006C0D74">
        <w:rPr>
          <w:sz w:val="24"/>
          <w:szCs w:val="24"/>
        </w:rPr>
        <w:t xml:space="preserve"> for Post-Mortem Interval (PMI) determination.</w:t>
      </w:r>
      <w:r w:rsidR="00EA6241" w:rsidRPr="006C0D74">
        <w:rPr>
          <w:sz w:val="24"/>
          <w:szCs w:val="24"/>
        </w:rPr>
        <w:t xml:space="preserve"> </w:t>
      </w:r>
      <w:r w:rsidR="00F9783C" w:rsidRPr="006C0D74">
        <w:rPr>
          <w:sz w:val="24"/>
          <w:szCs w:val="24"/>
        </w:rPr>
        <w:t xml:space="preserve">When the time of death is not known, the time since death is estimated </w:t>
      </w:r>
      <w:r w:rsidR="00BA4E89" w:rsidRPr="006C0D74">
        <w:rPr>
          <w:sz w:val="24"/>
          <w:szCs w:val="24"/>
        </w:rPr>
        <w:t>so an approximate time can be given.</w:t>
      </w:r>
      <w:r w:rsidRPr="006C0D74">
        <w:rPr>
          <w:sz w:val="24"/>
          <w:szCs w:val="24"/>
        </w:rPr>
        <w:t xml:space="preserve"> Over the last 20 years, analysis has used chemical, </w:t>
      </w:r>
      <w:r w:rsidRPr="006C0D74">
        <w:rPr>
          <w:sz w:val="24"/>
          <w:szCs w:val="24"/>
        </w:rPr>
        <w:lastRenderedPageBreak/>
        <w:t>physical, and entomological approaches to calculate time of death</w:t>
      </w:r>
      <w:r w:rsidR="00677490" w:rsidRPr="006C0D74">
        <w:rPr>
          <w:sz w:val="24"/>
          <w:szCs w:val="24"/>
        </w:rPr>
        <w:t xml:space="preserve"> for example </w:t>
      </w:r>
      <w:r w:rsidR="009A070D" w:rsidRPr="006C0D74">
        <w:rPr>
          <w:sz w:val="24"/>
          <w:szCs w:val="24"/>
        </w:rPr>
        <w:t>various stages</w:t>
      </w:r>
      <w:r w:rsidR="00962CB4" w:rsidRPr="006C0D74">
        <w:rPr>
          <w:sz w:val="24"/>
          <w:szCs w:val="24"/>
        </w:rPr>
        <w:t xml:space="preserve"> of death: Algor mortis (body cooling), Livor mortis (</w:t>
      </w:r>
      <w:r w:rsidR="004A6E68" w:rsidRPr="006C0D74">
        <w:rPr>
          <w:sz w:val="24"/>
          <w:szCs w:val="24"/>
        </w:rPr>
        <w:t>the pooling of blood at the lowest points due to gravity) and Rigor mortis (the stiffening of limbs).</w:t>
      </w:r>
      <w:r w:rsidR="00491DFB" w:rsidRPr="006C0D74">
        <w:rPr>
          <w:sz w:val="24"/>
          <w:szCs w:val="24"/>
        </w:rPr>
        <w:t xml:space="preserve"> </w:t>
      </w:r>
      <w:r w:rsidR="00F73F2A" w:rsidRPr="006C0D74">
        <w:rPr>
          <w:sz w:val="24"/>
          <w:szCs w:val="24"/>
        </w:rPr>
        <w:t xml:space="preserve">Each of these have a very rough estimate attached to them as to how long since death, for example </w:t>
      </w:r>
      <w:r w:rsidR="00B05D02" w:rsidRPr="006C0D74">
        <w:rPr>
          <w:sz w:val="24"/>
          <w:szCs w:val="24"/>
        </w:rPr>
        <w:t>a body will begin to cool by 1.5 degrees every hour</w:t>
      </w:r>
      <w:r w:rsidR="001C36E4" w:rsidRPr="006C0D74">
        <w:rPr>
          <w:sz w:val="24"/>
          <w:szCs w:val="24"/>
        </w:rPr>
        <w:t xml:space="preserve">, </w:t>
      </w:r>
      <w:r w:rsidR="00763F46" w:rsidRPr="006C0D74">
        <w:rPr>
          <w:sz w:val="24"/>
          <w:szCs w:val="24"/>
        </w:rPr>
        <w:t xml:space="preserve">blood begins to pool between 6-12 hours and the body will go stiff </w:t>
      </w:r>
      <w:r w:rsidR="00582A45" w:rsidRPr="006C0D74">
        <w:rPr>
          <w:sz w:val="24"/>
          <w:szCs w:val="24"/>
        </w:rPr>
        <w:t>after 8 hours and will remain like so for up to 24 hours</w:t>
      </w:r>
      <w:r w:rsidR="00CA6F7E" w:rsidRPr="006C0D74">
        <w:rPr>
          <w:sz w:val="24"/>
          <w:szCs w:val="24"/>
        </w:rPr>
        <w:t xml:space="preserve"> (Cockle and Bell, 2015)</w:t>
      </w:r>
      <w:r w:rsidR="000C4384" w:rsidRPr="006C0D74">
        <w:rPr>
          <w:sz w:val="24"/>
          <w:szCs w:val="24"/>
        </w:rPr>
        <w:t xml:space="preserve"> However, </w:t>
      </w:r>
      <w:r w:rsidRPr="006C0D74">
        <w:rPr>
          <w:sz w:val="24"/>
          <w:szCs w:val="24"/>
        </w:rPr>
        <w:t>with intrinsic factors (sex, age,</w:t>
      </w:r>
      <w:r w:rsidR="000C4384" w:rsidRPr="006C0D74">
        <w:rPr>
          <w:sz w:val="24"/>
          <w:szCs w:val="24"/>
        </w:rPr>
        <w:t xml:space="preserve"> </w:t>
      </w:r>
      <w:r w:rsidRPr="006C0D74">
        <w:rPr>
          <w:sz w:val="24"/>
          <w:szCs w:val="24"/>
        </w:rPr>
        <w:t>weight</w:t>
      </w:r>
      <w:r w:rsidR="000C4384" w:rsidRPr="006C0D74">
        <w:rPr>
          <w:sz w:val="24"/>
          <w:szCs w:val="24"/>
        </w:rPr>
        <w:t xml:space="preserve"> and environment conditions</w:t>
      </w:r>
      <w:r w:rsidRPr="006C0D74">
        <w:rPr>
          <w:sz w:val="24"/>
          <w:szCs w:val="24"/>
        </w:rPr>
        <w:t>) affecting predictions</w:t>
      </w:r>
      <w:r w:rsidR="000C4384" w:rsidRPr="006C0D74">
        <w:rPr>
          <w:sz w:val="24"/>
          <w:szCs w:val="24"/>
        </w:rPr>
        <w:t xml:space="preserve"> </w:t>
      </w:r>
      <w:r w:rsidR="00685621" w:rsidRPr="006C0D74">
        <w:rPr>
          <w:sz w:val="24"/>
          <w:szCs w:val="24"/>
        </w:rPr>
        <w:t>universal formulas for predicting time since death would be ill-suited</w:t>
      </w:r>
      <w:r w:rsidRPr="006C0D74">
        <w:rPr>
          <w:sz w:val="24"/>
          <w:szCs w:val="24"/>
        </w:rPr>
        <w:t xml:space="preserve"> (Ali, Ibrahim and Fayed, 2017).</w:t>
      </w:r>
      <w:bookmarkEnd w:id="237"/>
      <w:r w:rsidRPr="006C0D74">
        <w:rPr>
          <w:sz w:val="24"/>
          <w:szCs w:val="24"/>
        </w:rPr>
        <w:t xml:space="preserve"> However, recently advances in molecular biology has allowed the use of time-dependant markers such as proteins, DNA and RNA to stablish PMI (Scrivano et al, 2019)</w:t>
      </w:r>
      <w:r w:rsidR="00A67C75" w:rsidRPr="006C0D74">
        <w:rPr>
          <w:sz w:val="24"/>
          <w:szCs w:val="24"/>
        </w:rPr>
        <w:t xml:space="preserve"> and therefore i</w:t>
      </w:r>
      <w:r w:rsidR="00BA4E89" w:rsidRPr="006C0D74">
        <w:rPr>
          <w:sz w:val="24"/>
          <w:szCs w:val="24"/>
        </w:rPr>
        <w:t xml:space="preserve">nstead of establishing the time of death, </w:t>
      </w:r>
      <w:r w:rsidR="006632D0" w:rsidRPr="006C0D74">
        <w:rPr>
          <w:sz w:val="24"/>
          <w:szCs w:val="24"/>
        </w:rPr>
        <w:t>some research has started to</w:t>
      </w:r>
      <w:r w:rsidR="00692A06" w:rsidRPr="006C0D74">
        <w:rPr>
          <w:sz w:val="24"/>
          <w:szCs w:val="24"/>
        </w:rPr>
        <w:t xml:space="preserve"> look at</w:t>
      </w:r>
      <w:r w:rsidR="00BA4E89" w:rsidRPr="006C0D74">
        <w:rPr>
          <w:sz w:val="24"/>
          <w:szCs w:val="24"/>
        </w:rPr>
        <w:t xml:space="preserve"> establish when a stain was deposited</w:t>
      </w:r>
      <w:r w:rsidR="00692A06" w:rsidRPr="006C0D74">
        <w:rPr>
          <w:sz w:val="24"/>
          <w:szCs w:val="24"/>
        </w:rPr>
        <w:t xml:space="preserve"> for </w:t>
      </w:r>
      <w:r w:rsidR="00B642CE" w:rsidRPr="006C0D74">
        <w:rPr>
          <w:sz w:val="24"/>
          <w:szCs w:val="24"/>
        </w:rPr>
        <w:t>forensic cases.</w:t>
      </w:r>
      <w:r w:rsidR="007F730A" w:rsidRPr="006C0D74">
        <w:rPr>
          <w:sz w:val="24"/>
          <w:szCs w:val="24"/>
        </w:rPr>
        <w:t xml:space="preserve"> According to Ferreria et al, (2018) it is possible that genes remain active after death and using this information it can be determined when death occurred and ultimately, could be used to determine time since deposition.</w:t>
      </w:r>
    </w:p>
    <w:p w14:paraId="06D59425" w14:textId="7D533B24" w:rsidR="00D94995" w:rsidRPr="006C0D74" w:rsidRDefault="00EB2273" w:rsidP="00EB2273">
      <w:pPr>
        <w:spacing w:after="0" w:line="480" w:lineRule="auto"/>
        <w:jc w:val="both"/>
        <w:rPr>
          <w:rFonts w:cstheme="minorHAnsi"/>
          <w:sz w:val="24"/>
          <w:szCs w:val="24"/>
        </w:rPr>
      </w:pPr>
      <w:r w:rsidRPr="006C0D74">
        <w:rPr>
          <w:sz w:val="24"/>
          <w:szCs w:val="24"/>
        </w:rPr>
        <w:t>The degradation of biological fluids found regularly in sexual offence cases such as semen ideally needs to be linear for definitive age predictions</w:t>
      </w:r>
      <w:r w:rsidR="00092B7C" w:rsidRPr="006C0D74">
        <w:rPr>
          <w:sz w:val="24"/>
          <w:szCs w:val="24"/>
        </w:rPr>
        <w:t xml:space="preserve">. </w:t>
      </w:r>
      <w:r w:rsidRPr="006C0D74">
        <w:rPr>
          <w:sz w:val="24"/>
          <w:szCs w:val="24"/>
        </w:rPr>
        <w:t xml:space="preserve">An example of this is the half-life process, where it could be assumed </w:t>
      </w:r>
      <w:r w:rsidRPr="006C0D74">
        <w:rPr>
          <w:rFonts w:cstheme="minorHAnsi"/>
          <w:sz w:val="24"/>
          <w:szCs w:val="24"/>
        </w:rPr>
        <w:t>that after 1 day, half of the semen would have degraded, then after 2 days it would have degraded by half again and this process continues.</w:t>
      </w:r>
      <w:r w:rsidR="00092B7C" w:rsidRPr="006C0D74">
        <w:rPr>
          <w:rFonts w:cstheme="minorHAnsi"/>
          <w:sz w:val="24"/>
          <w:szCs w:val="24"/>
        </w:rPr>
        <w:t xml:space="preserve"> If the data is not linear then it is possible that different days after deposition may generate the same, as the BBC (2018) states that genes remain active after death. If this is the case, then multiple markers will need analysing together and those points compared rather than using a single marker. </w:t>
      </w:r>
      <w:r w:rsidRPr="006C0D74">
        <w:rPr>
          <w:rFonts w:cstheme="minorHAnsi"/>
          <w:sz w:val="24"/>
          <w:szCs w:val="24"/>
        </w:rPr>
        <w:t xml:space="preserve">However, research </w:t>
      </w:r>
      <w:r w:rsidR="005F48AA" w:rsidRPr="006C0D74">
        <w:rPr>
          <w:rFonts w:cstheme="minorHAnsi"/>
          <w:sz w:val="24"/>
          <w:szCs w:val="24"/>
        </w:rPr>
        <w:t>conducted</w:t>
      </w:r>
      <w:r w:rsidRPr="006C0D74">
        <w:rPr>
          <w:rFonts w:cstheme="minorHAnsi"/>
          <w:sz w:val="24"/>
          <w:szCs w:val="24"/>
        </w:rPr>
        <w:t xml:space="preserve"> by Bauer </w:t>
      </w:r>
      <w:r w:rsidRPr="006C0D74">
        <w:rPr>
          <w:rFonts w:cstheme="minorHAnsi"/>
          <w:sz w:val="24"/>
          <w:szCs w:val="24"/>
        </w:rPr>
        <w:lastRenderedPageBreak/>
        <w:t xml:space="preserve">(2007) and </w:t>
      </w:r>
      <w:r w:rsidRPr="006C0D74">
        <w:rPr>
          <w:sz w:val="24"/>
        </w:rPr>
        <w:t xml:space="preserve">Alshehhi et al, (2017) </w:t>
      </w:r>
      <w:r w:rsidRPr="006C0D74">
        <w:rPr>
          <w:rFonts w:cstheme="minorHAnsi"/>
          <w:sz w:val="24"/>
          <w:szCs w:val="24"/>
        </w:rPr>
        <w:t xml:space="preserve">highlighted that the gene expression levels of </w:t>
      </w:r>
      <w:r w:rsidR="009E6AF0" w:rsidRPr="006C0D74">
        <w:rPr>
          <w:rFonts w:cstheme="minorHAnsi"/>
          <w:sz w:val="24"/>
          <w:szCs w:val="24"/>
        </w:rPr>
        <w:t>blood</w:t>
      </w:r>
      <w:r w:rsidRPr="006C0D74">
        <w:rPr>
          <w:rFonts w:cstheme="minorHAnsi"/>
          <w:sz w:val="24"/>
          <w:szCs w:val="24"/>
        </w:rPr>
        <w:t xml:space="preserve"> vary over time and do not follow a linear pattern. </w:t>
      </w:r>
    </w:p>
    <w:p w14:paraId="415607F9" w14:textId="60E82C9D" w:rsidR="00651ED0" w:rsidRPr="006C0D74" w:rsidRDefault="00651ED0" w:rsidP="00651ED0">
      <w:pPr>
        <w:pStyle w:val="Caption"/>
        <w:keepNext/>
      </w:pPr>
      <w:r w:rsidRPr="006C0D74">
        <w:t>Table 5.</w:t>
      </w:r>
      <w:r w:rsidR="0014705C" w:rsidRPr="006C0D74">
        <w:t>0</w:t>
      </w:r>
      <w:r w:rsidRPr="006C0D74">
        <w:t>: Potential affects and influences on genes, pre, during and post deposition</w:t>
      </w:r>
    </w:p>
    <w:tbl>
      <w:tblPr>
        <w:tblStyle w:val="TableGrid"/>
        <w:tblW w:w="8500" w:type="dxa"/>
        <w:tblLook w:val="04A0" w:firstRow="1" w:lastRow="0" w:firstColumn="1" w:lastColumn="0" w:noHBand="0" w:noVBand="1"/>
      </w:tblPr>
      <w:tblGrid>
        <w:gridCol w:w="2739"/>
        <w:gridCol w:w="2926"/>
        <w:gridCol w:w="2835"/>
      </w:tblGrid>
      <w:tr w:rsidR="006C0D74" w:rsidRPr="006C0D74" w14:paraId="08207EE1" w14:textId="77777777" w:rsidTr="00BD0DE0">
        <w:trPr>
          <w:trHeight w:val="497"/>
        </w:trPr>
        <w:tc>
          <w:tcPr>
            <w:tcW w:w="2739" w:type="dxa"/>
          </w:tcPr>
          <w:p w14:paraId="33A2F602" w14:textId="793EE6F4" w:rsidR="00651ED0" w:rsidRPr="006C0D74" w:rsidRDefault="00651ED0" w:rsidP="00651ED0">
            <w:pPr>
              <w:jc w:val="center"/>
              <w:rPr>
                <w:rFonts w:cstheme="minorHAnsi"/>
                <w:b/>
                <w:bCs/>
                <w:sz w:val="20"/>
                <w:szCs w:val="20"/>
              </w:rPr>
            </w:pPr>
            <w:r w:rsidRPr="006C0D74">
              <w:rPr>
                <w:rFonts w:cstheme="minorHAnsi"/>
                <w:b/>
                <w:bCs/>
                <w:sz w:val="20"/>
                <w:szCs w:val="20"/>
              </w:rPr>
              <w:t>Pre-deposition</w:t>
            </w:r>
          </w:p>
        </w:tc>
        <w:tc>
          <w:tcPr>
            <w:tcW w:w="2926" w:type="dxa"/>
          </w:tcPr>
          <w:p w14:paraId="0DC47CED" w14:textId="0D8E6E5C" w:rsidR="00651ED0" w:rsidRPr="006C0D74" w:rsidRDefault="00651ED0" w:rsidP="00651ED0">
            <w:pPr>
              <w:jc w:val="center"/>
              <w:rPr>
                <w:rFonts w:cstheme="minorHAnsi"/>
                <w:b/>
                <w:bCs/>
                <w:sz w:val="20"/>
                <w:szCs w:val="20"/>
              </w:rPr>
            </w:pPr>
            <w:r w:rsidRPr="006C0D74">
              <w:rPr>
                <w:rFonts w:cstheme="minorHAnsi"/>
                <w:b/>
                <w:bCs/>
                <w:sz w:val="20"/>
                <w:szCs w:val="20"/>
              </w:rPr>
              <w:t>During</w:t>
            </w:r>
          </w:p>
        </w:tc>
        <w:tc>
          <w:tcPr>
            <w:tcW w:w="2835" w:type="dxa"/>
          </w:tcPr>
          <w:p w14:paraId="45F94D8A" w14:textId="16E514CE" w:rsidR="00651ED0" w:rsidRPr="006C0D74" w:rsidRDefault="00651ED0" w:rsidP="00651ED0">
            <w:pPr>
              <w:jc w:val="center"/>
              <w:rPr>
                <w:rFonts w:cstheme="minorHAnsi"/>
                <w:b/>
                <w:bCs/>
                <w:sz w:val="20"/>
                <w:szCs w:val="20"/>
              </w:rPr>
            </w:pPr>
            <w:r w:rsidRPr="006C0D74">
              <w:rPr>
                <w:rFonts w:cstheme="minorHAnsi"/>
                <w:b/>
                <w:bCs/>
                <w:sz w:val="20"/>
                <w:szCs w:val="20"/>
              </w:rPr>
              <w:t>Post-deposition</w:t>
            </w:r>
          </w:p>
        </w:tc>
      </w:tr>
      <w:tr w:rsidR="006C0D74" w:rsidRPr="006C0D74" w14:paraId="10CA3AA8" w14:textId="77777777" w:rsidTr="00BD0DE0">
        <w:trPr>
          <w:trHeight w:val="385"/>
        </w:trPr>
        <w:tc>
          <w:tcPr>
            <w:tcW w:w="2739" w:type="dxa"/>
          </w:tcPr>
          <w:p w14:paraId="61B025C0" w14:textId="10E8AC79" w:rsidR="00651ED0" w:rsidRPr="006C0D74" w:rsidRDefault="00651ED0" w:rsidP="00651ED0">
            <w:pPr>
              <w:jc w:val="center"/>
              <w:rPr>
                <w:rFonts w:cstheme="minorHAnsi"/>
                <w:sz w:val="20"/>
                <w:szCs w:val="20"/>
              </w:rPr>
            </w:pPr>
            <w:r w:rsidRPr="006C0D74">
              <w:rPr>
                <w:rFonts w:cstheme="minorHAnsi"/>
                <w:sz w:val="20"/>
                <w:szCs w:val="20"/>
              </w:rPr>
              <w:t>Weight</w:t>
            </w:r>
          </w:p>
        </w:tc>
        <w:tc>
          <w:tcPr>
            <w:tcW w:w="2926" w:type="dxa"/>
          </w:tcPr>
          <w:p w14:paraId="3DA51071" w14:textId="5EB96895" w:rsidR="00651ED0" w:rsidRPr="006C0D74" w:rsidRDefault="00651ED0" w:rsidP="00651ED0">
            <w:pPr>
              <w:jc w:val="center"/>
              <w:rPr>
                <w:rFonts w:cstheme="minorHAnsi"/>
                <w:sz w:val="20"/>
                <w:szCs w:val="20"/>
              </w:rPr>
            </w:pPr>
            <w:r w:rsidRPr="006C0D74">
              <w:rPr>
                <w:rFonts w:cstheme="minorHAnsi"/>
                <w:sz w:val="20"/>
                <w:szCs w:val="20"/>
              </w:rPr>
              <w:t>Force of ejaculation</w:t>
            </w:r>
          </w:p>
        </w:tc>
        <w:tc>
          <w:tcPr>
            <w:tcW w:w="2835" w:type="dxa"/>
          </w:tcPr>
          <w:p w14:paraId="007482CA" w14:textId="332CAB84" w:rsidR="00651ED0" w:rsidRPr="006C0D74" w:rsidRDefault="00651ED0" w:rsidP="00651ED0">
            <w:pPr>
              <w:jc w:val="center"/>
              <w:rPr>
                <w:rFonts w:cstheme="minorHAnsi"/>
                <w:sz w:val="20"/>
                <w:szCs w:val="20"/>
              </w:rPr>
            </w:pPr>
            <w:r w:rsidRPr="006C0D74">
              <w:rPr>
                <w:rFonts w:cstheme="minorHAnsi"/>
                <w:sz w:val="20"/>
                <w:szCs w:val="20"/>
              </w:rPr>
              <w:t>Substrate</w:t>
            </w:r>
          </w:p>
        </w:tc>
      </w:tr>
      <w:tr w:rsidR="006C0D74" w:rsidRPr="006C0D74" w14:paraId="69EFC4D5" w14:textId="77777777" w:rsidTr="00BD0DE0">
        <w:trPr>
          <w:trHeight w:val="405"/>
        </w:trPr>
        <w:tc>
          <w:tcPr>
            <w:tcW w:w="2739" w:type="dxa"/>
          </w:tcPr>
          <w:p w14:paraId="3938E625" w14:textId="347174B6" w:rsidR="00651ED0" w:rsidRPr="006C0D74" w:rsidRDefault="00651ED0" w:rsidP="00651ED0">
            <w:pPr>
              <w:jc w:val="center"/>
              <w:rPr>
                <w:rFonts w:cstheme="minorHAnsi"/>
                <w:sz w:val="20"/>
                <w:szCs w:val="20"/>
              </w:rPr>
            </w:pPr>
            <w:r w:rsidRPr="006C0D74">
              <w:rPr>
                <w:rFonts w:cstheme="minorHAnsi"/>
                <w:sz w:val="20"/>
                <w:szCs w:val="20"/>
              </w:rPr>
              <w:t>Age</w:t>
            </w:r>
          </w:p>
        </w:tc>
        <w:tc>
          <w:tcPr>
            <w:tcW w:w="2926" w:type="dxa"/>
          </w:tcPr>
          <w:p w14:paraId="56E1F7BD" w14:textId="77777777" w:rsidR="00651ED0" w:rsidRPr="006C0D74" w:rsidRDefault="00651ED0" w:rsidP="00651ED0">
            <w:pPr>
              <w:jc w:val="center"/>
              <w:rPr>
                <w:rFonts w:cstheme="minorHAnsi"/>
                <w:sz w:val="20"/>
                <w:szCs w:val="20"/>
              </w:rPr>
            </w:pPr>
          </w:p>
        </w:tc>
        <w:tc>
          <w:tcPr>
            <w:tcW w:w="2835" w:type="dxa"/>
          </w:tcPr>
          <w:p w14:paraId="35E9EB2C" w14:textId="115AD27F" w:rsidR="00651ED0" w:rsidRPr="006C0D74" w:rsidRDefault="00651ED0" w:rsidP="00651ED0">
            <w:pPr>
              <w:jc w:val="center"/>
              <w:rPr>
                <w:rFonts w:cstheme="minorHAnsi"/>
                <w:sz w:val="20"/>
                <w:szCs w:val="20"/>
              </w:rPr>
            </w:pPr>
            <w:r w:rsidRPr="006C0D74">
              <w:rPr>
                <w:rFonts w:cstheme="minorHAnsi"/>
                <w:sz w:val="20"/>
                <w:szCs w:val="20"/>
              </w:rPr>
              <w:t xml:space="preserve">Environmental </w:t>
            </w:r>
          </w:p>
        </w:tc>
      </w:tr>
      <w:tr w:rsidR="006C0D74" w:rsidRPr="006C0D74" w14:paraId="417C14EC" w14:textId="77777777" w:rsidTr="00BD0DE0">
        <w:trPr>
          <w:trHeight w:val="497"/>
        </w:trPr>
        <w:tc>
          <w:tcPr>
            <w:tcW w:w="2739" w:type="dxa"/>
          </w:tcPr>
          <w:p w14:paraId="2E5F1505" w14:textId="364A16C1" w:rsidR="00651ED0" w:rsidRPr="006C0D74" w:rsidRDefault="00651ED0" w:rsidP="00651ED0">
            <w:pPr>
              <w:jc w:val="center"/>
              <w:rPr>
                <w:rFonts w:cstheme="minorHAnsi"/>
                <w:sz w:val="20"/>
                <w:szCs w:val="20"/>
              </w:rPr>
            </w:pPr>
            <w:r w:rsidRPr="006C0D74">
              <w:rPr>
                <w:rFonts w:cstheme="minorHAnsi"/>
                <w:sz w:val="20"/>
                <w:szCs w:val="20"/>
              </w:rPr>
              <w:t>Time of day</w:t>
            </w:r>
          </w:p>
        </w:tc>
        <w:tc>
          <w:tcPr>
            <w:tcW w:w="2926" w:type="dxa"/>
          </w:tcPr>
          <w:p w14:paraId="10B61B0A" w14:textId="77777777" w:rsidR="00651ED0" w:rsidRPr="006C0D74" w:rsidRDefault="00651ED0" w:rsidP="00651ED0">
            <w:pPr>
              <w:jc w:val="center"/>
              <w:rPr>
                <w:rFonts w:cstheme="minorHAnsi"/>
                <w:sz w:val="20"/>
                <w:szCs w:val="20"/>
              </w:rPr>
            </w:pPr>
          </w:p>
        </w:tc>
        <w:tc>
          <w:tcPr>
            <w:tcW w:w="2835" w:type="dxa"/>
          </w:tcPr>
          <w:p w14:paraId="35380748" w14:textId="77777777" w:rsidR="00651ED0" w:rsidRPr="006C0D74" w:rsidRDefault="00651ED0" w:rsidP="00651ED0">
            <w:pPr>
              <w:jc w:val="center"/>
              <w:rPr>
                <w:rFonts w:cstheme="minorHAnsi"/>
                <w:sz w:val="20"/>
                <w:szCs w:val="20"/>
              </w:rPr>
            </w:pPr>
          </w:p>
        </w:tc>
      </w:tr>
      <w:tr w:rsidR="006C0D74" w:rsidRPr="006C0D74" w14:paraId="083699A0" w14:textId="77777777" w:rsidTr="00BD0DE0">
        <w:trPr>
          <w:trHeight w:val="487"/>
        </w:trPr>
        <w:tc>
          <w:tcPr>
            <w:tcW w:w="2739" w:type="dxa"/>
          </w:tcPr>
          <w:p w14:paraId="05674875" w14:textId="15321EAD" w:rsidR="00651ED0" w:rsidRPr="006C0D74" w:rsidRDefault="00651ED0" w:rsidP="00651ED0">
            <w:pPr>
              <w:jc w:val="center"/>
              <w:rPr>
                <w:rFonts w:cstheme="minorHAnsi"/>
                <w:sz w:val="20"/>
                <w:szCs w:val="20"/>
              </w:rPr>
            </w:pPr>
            <w:r w:rsidRPr="006C0D74">
              <w:rPr>
                <w:rFonts w:cstheme="minorHAnsi"/>
                <w:sz w:val="20"/>
                <w:szCs w:val="20"/>
              </w:rPr>
              <w:t>Diet</w:t>
            </w:r>
          </w:p>
        </w:tc>
        <w:tc>
          <w:tcPr>
            <w:tcW w:w="2926" w:type="dxa"/>
          </w:tcPr>
          <w:p w14:paraId="66536434" w14:textId="77777777" w:rsidR="00651ED0" w:rsidRPr="006C0D74" w:rsidRDefault="00651ED0" w:rsidP="00651ED0">
            <w:pPr>
              <w:jc w:val="center"/>
              <w:rPr>
                <w:rFonts w:cstheme="minorHAnsi"/>
                <w:sz w:val="20"/>
                <w:szCs w:val="20"/>
              </w:rPr>
            </w:pPr>
          </w:p>
        </w:tc>
        <w:tc>
          <w:tcPr>
            <w:tcW w:w="2835" w:type="dxa"/>
          </w:tcPr>
          <w:p w14:paraId="28380578" w14:textId="77777777" w:rsidR="00651ED0" w:rsidRPr="006C0D74" w:rsidRDefault="00651ED0" w:rsidP="00651ED0">
            <w:pPr>
              <w:jc w:val="center"/>
              <w:rPr>
                <w:rFonts w:cstheme="minorHAnsi"/>
                <w:sz w:val="20"/>
                <w:szCs w:val="20"/>
              </w:rPr>
            </w:pPr>
          </w:p>
        </w:tc>
      </w:tr>
      <w:tr w:rsidR="006C0D74" w:rsidRPr="006C0D74" w14:paraId="57F296DC" w14:textId="77777777" w:rsidTr="00BD0DE0">
        <w:trPr>
          <w:trHeight w:val="487"/>
        </w:trPr>
        <w:tc>
          <w:tcPr>
            <w:tcW w:w="2739" w:type="dxa"/>
          </w:tcPr>
          <w:p w14:paraId="67C82872" w14:textId="1E8419C2" w:rsidR="0014705C" w:rsidRPr="006C0D74" w:rsidRDefault="0014705C" w:rsidP="00651ED0">
            <w:pPr>
              <w:jc w:val="center"/>
              <w:rPr>
                <w:rFonts w:cstheme="minorHAnsi"/>
                <w:sz w:val="20"/>
                <w:szCs w:val="20"/>
              </w:rPr>
            </w:pPr>
            <w:r w:rsidRPr="006C0D74">
              <w:rPr>
                <w:rFonts w:cstheme="minorHAnsi"/>
                <w:sz w:val="20"/>
                <w:szCs w:val="20"/>
              </w:rPr>
              <w:t>Function</w:t>
            </w:r>
          </w:p>
        </w:tc>
        <w:tc>
          <w:tcPr>
            <w:tcW w:w="2926" w:type="dxa"/>
          </w:tcPr>
          <w:p w14:paraId="04C49621" w14:textId="77777777" w:rsidR="0014705C" w:rsidRPr="006C0D74" w:rsidRDefault="0014705C" w:rsidP="00651ED0">
            <w:pPr>
              <w:jc w:val="center"/>
              <w:rPr>
                <w:rFonts w:cstheme="minorHAnsi"/>
                <w:sz w:val="20"/>
                <w:szCs w:val="20"/>
              </w:rPr>
            </w:pPr>
          </w:p>
        </w:tc>
        <w:tc>
          <w:tcPr>
            <w:tcW w:w="2835" w:type="dxa"/>
          </w:tcPr>
          <w:p w14:paraId="04C01502" w14:textId="77777777" w:rsidR="0014705C" w:rsidRPr="006C0D74" w:rsidRDefault="0014705C" w:rsidP="00651ED0">
            <w:pPr>
              <w:jc w:val="center"/>
              <w:rPr>
                <w:rFonts w:cstheme="minorHAnsi"/>
                <w:sz w:val="20"/>
                <w:szCs w:val="20"/>
              </w:rPr>
            </w:pPr>
          </w:p>
        </w:tc>
      </w:tr>
    </w:tbl>
    <w:p w14:paraId="628FC8E1" w14:textId="76017621" w:rsidR="00651ED0" w:rsidRPr="006C0D74" w:rsidRDefault="0014705C" w:rsidP="00EB2273">
      <w:pPr>
        <w:spacing w:after="0" w:line="480" w:lineRule="auto"/>
        <w:jc w:val="both"/>
        <w:rPr>
          <w:rFonts w:cstheme="minorHAnsi"/>
          <w:sz w:val="24"/>
          <w:szCs w:val="24"/>
        </w:rPr>
      </w:pPr>
      <w:r w:rsidRPr="006C0D74">
        <w:rPr>
          <w:rFonts w:cstheme="minorHAnsi"/>
          <w:sz w:val="24"/>
          <w:szCs w:val="24"/>
        </w:rPr>
        <w:t>In PMI analysis RNA degradation is not solely affected by time, but factors such as the cause of death (such as strangulation causing hypoxia) and environmental conditions especially (Lv et al, 2016; Sampaio-Silva et al, 2013), something these sections below focused on, alongside the functions of the markers.</w:t>
      </w:r>
    </w:p>
    <w:p w14:paraId="1590EF93" w14:textId="77777777" w:rsidR="00EB2273" w:rsidRPr="006C0D74" w:rsidRDefault="00EB2273" w:rsidP="00E34FEA">
      <w:pPr>
        <w:pStyle w:val="ListParagraph"/>
        <w:numPr>
          <w:ilvl w:val="0"/>
          <w:numId w:val="21"/>
        </w:numPr>
        <w:spacing w:line="240" w:lineRule="auto"/>
        <w:jc w:val="both"/>
        <w:outlineLvl w:val="2"/>
        <w:rPr>
          <w:vanish/>
          <w:sz w:val="28"/>
          <w:szCs w:val="28"/>
        </w:rPr>
      </w:pPr>
      <w:bookmarkStart w:id="238" w:name="_Toc125708807"/>
      <w:bookmarkEnd w:id="238"/>
    </w:p>
    <w:p w14:paraId="7443851C" w14:textId="77777777" w:rsidR="00EB2273" w:rsidRPr="006C0D74" w:rsidRDefault="00EB2273" w:rsidP="00E34FEA">
      <w:pPr>
        <w:pStyle w:val="ListParagraph"/>
        <w:numPr>
          <w:ilvl w:val="0"/>
          <w:numId w:val="24"/>
        </w:numPr>
        <w:spacing w:after="0" w:line="480" w:lineRule="auto"/>
        <w:jc w:val="both"/>
        <w:outlineLvl w:val="1"/>
        <w:rPr>
          <w:vanish/>
          <w:sz w:val="28"/>
          <w:szCs w:val="28"/>
        </w:rPr>
      </w:pPr>
      <w:bookmarkStart w:id="239" w:name="_Toc125708808"/>
      <w:bookmarkEnd w:id="239"/>
    </w:p>
    <w:p w14:paraId="5D56718A" w14:textId="514A8B8C" w:rsidR="00EB2273" w:rsidRPr="00232E65" w:rsidRDefault="00EB2273" w:rsidP="00F76716">
      <w:pPr>
        <w:pStyle w:val="Heading2"/>
        <w:numPr>
          <w:ilvl w:val="2"/>
          <w:numId w:val="49"/>
        </w:numPr>
      </w:pPr>
      <w:bookmarkStart w:id="240" w:name="_Toc125708809"/>
      <w:r w:rsidRPr="00232E65">
        <w:t xml:space="preserve">Functions of the </w:t>
      </w:r>
      <w:r w:rsidRPr="00232E65">
        <w:rPr>
          <w:rFonts w:cstheme="minorHAnsi"/>
        </w:rPr>
        <w:t>markers.</w:t>
      </w:r>
      <w:bookmarkEnd w:id="240"/>
      <w:r w:rsidRPr="00232E65">
        <w:rPr>
          <w:rFonts w:cstheme="minorHAnsi"/>
        </w:rPr>
        <w:t xml:space="preserve"> </w:t>
      </w:r>
    </w:p>
    <w:p w14:paraId="584EAA66" w14:textId="1DBA2ABA" w:rsidR="00EB2273" w:rsidRPr="006C0D74" w:rsidRDefault="00EB2273" w:rsidP="00EB2273">
      <w:pPr>
        <w:spacing w:after="0" w:line="480" w:lineRule="auto"/>
        <w:jc w:val="both"/>
        <w:rPr>
          <w:rFonts w:cstheme="minorHAnsi"/>
          <w:bCs/>
          <w:sz w:val="24"/>
          <w:szCs w:val="24"/>
        </w:rPr>
      </w:pPr>
      <w:r w:rsidRPr="006C0D74">
        <w:rPr>
          <w:rFonts w:cstheme="minorHAnsi"/>
          <w:bCs/>
          <w:sz w:val="24"/>
          <w:szCs w:val="24"/>
        </w:rPr>
        <w:t xml:space="preserve">The following study comprised of one reference gene: </w:t>
      </w:r>
      <w:r w:rsidRPr="006C0D74">
        <w:rPr>
          <w:rFonts w:cstheme="minorHAnsi"/>
          <w:sz w:val="24"/>
        </w:rPr>
        <w:t>Glyceraldehyde 3-phosphate dehydrogenase (</w:t>
      </w:r>
      <w:r w:rsidRPr="006C0D74">
        <w:rPr>
          <w:rFonts w:cstheme="minorHAnsi"/>
          <w:bCs/>
          <w:sz w:val="24"/>
          <w:szCs w:val="24"/>
        </w:rPr>
        <w:t xml:space="preserve">GAPDH), two sperm specific markers Protamine 1 (PRM1) and Protamine 2 (PRM2) and two seminal fluid markers Kallikrein 3 (KLK3) and Transglutaminase 4 (TGM4). Section </w:t>
      </w:r>
      <w:r w:rsidR="008D792E" w:rsidRPr="006C0D74">
        <w:rPr>
          <w:rFonts w:cstheme="minorHAnsi"/>
          <w:bCs/>
          <w:sz w:val="24"/>
          <w:szCs w:val="24"/>
        </w:rPr>
        <w:t>5.4</w:t>
      </w:r>
      <w:r w:rsidRPr="006C0D74">
        <w:rPr>
          <w:rFonts w:cstheme="minorHAnsi"/>
          <w:bCs/>
          <w:sz w:val="24"/>
          <w:szCs w:val="24"/>
        </w:rPr>
        <w:t xml:space="preserve">.1 explored the functions of each of the markers and explained why the degradation profile may potentially vary due to the function (although this cannot be definitively proven). </w:t>
      </w:r>
    </w:p>
    <w:p w14:paraId="5CEC0124" w14:textId="4307B81F" w:rsidR="00EB2273" w:rsidRPr="006C0D74" w:rsidRDefault="00EB2273" w:rsidP="00EB2273">
      <w:pPr>
        <w:autoSpaceDE w:val="0"/>
        <w:autoSpaceDN w:val="0"/>
        <w:adjustRightInd w:val="0"/>
        <w:spacing w:after="0" w:line="480" w:lineRule="auto"/>
        <w:jc w:val="both"/>
        <w:rPr>
          <w:rFonts w:cstheme="minorHAnsi"/>
          <w:sz w:val="24"/>
          <w:szCs w:val="24"/>
        </w:rPr>
      </w:pPr>
      <w:r w:rsidRPr="006C0D74">
        <w:rPr>
          <w:rFonts w:cstheme="minorHAnsi"/>
          <w:bCs/>
          <w:sz w:val="24"/>
          <w:szCs w:val="24"/>
        </w:rPr>
        <w:t xml:space="preserve">GAPDH is an enzyme that </w:t>
      </w:r>
      <w:r w:rsidR="005F48AA" w:rsidRPr="006C0D74">
        <w:rPr>
          <w:rFonts w:cstheme="minorHAnsi"/>
          <w:bCs/>
          <w:sz w:val="24"/>
          <w:szCs w:val="24"/>
        </w:rPr>
        <w:t>participates in</w:t>
      </w:r>
      <w:r w:rsidRPr="006C0D74">
        <w:rPr>
          <w:rFonts w:cstheme="minorHAnsi"/>
          <w:bCs/>
          <w:sz w:val="24"/>
          <w:szCs w:val="24"/>
        </w:rPr>
        <w:t xml:space="preserve"> the breaking down of glucose to obtain energy, more specifically </w:t>
      </w:r>
      <w:r w:rsidRPr="006C0D74">
        <w:rPr>
          <w:rFonts w:cstheme="minorHAnsi"/>
          <w:sz w:val="24"/>
          <w:szCs w:val="24"/>
          <w:shd w:val="clear" w:color="auto" w:fill="FFFFFF"/>
        </w:rPr>
        <w:t>this enzyme catalyses a step in a process called glycolysis, converting glyceraldehyde 3-phosphate to D-glycerate 1,3-bisphosphate (1,3-BPG) using NAD</w:t>
      </w:r>
      <w:r w:rsidRPr="006C0D74">
        <w:rPr>
          <w:rFonts w:cstheme="minorHAnsi"/>
          <w:sz w:val="24"/>
          <w:szCs w:val="24"/>
          <w:shd w:val="clear" w:color="auto" w:fill="FFFFFF"/>
          <w:vertAlign w:val="superscript"/>
        </w:rPr>
        <w:t>+</w:t>
      </w:r>
      <w:r w:rsidRPr="006C0D74">
        <w:rPr>
          <w:rFonts w:cstheme="minorHAnsi"/>
          <w:sz w:val="24"/>
          <w:szCs w:val="24"/>
          <w:shd w:val="clear" w:color="auto" w:fill="FFFFFF"/>
        </w:rPr>
        <w:t xml:space="preserve"> as the electron acceptor (Lodish et al, 2000). </w:t>
      </w:r>
      <w:r w:rsidRPr="006C0D74">
        <w:rPr>
          <w:rFonts w:cstheme="minorHAnsi"/>
          <w:sz w:val="24"/>
          <w:szCs w:val="24"/>
        </w:rPr>
        <w:t>GAPDH comprises a polypeptide</w:t>
      </w:r>
      <w:r w:rsidRPr="006C0D74">
        <w:rPr>
          <w:rFonts w:cstheme="minorHAnsi"/>
          <w:sz w:val="24"/>
          <w:szCs w:val="24"/>
          <w:shd w:val="clear" w:color="auto" w:fill="FFFFFF"/>
        </w:rPr>
        <w:t xml:space="preserve"> </w:t>
      </w:r>
      <w:r w:rsidRPr="006C0D74">
        <w:rPr>
          <w:rFonts w:cstheme="minorHAnsi"/>
          <w:sz w:val="24"/>
          <w:szCs w:val="24"/>
        </w:rPr>
        <w:t>chain of 335 amino acids. Structural studies identified two</w:t>
      </w:r>
      <w:r w:rsidRPr="006C0D74">
        <w:rPr>
          <w:rFonts w:cstheme="minorHAnsi"/>
          <w:sz w:val="24"/>
          <w:szCs w:val="24"/>
          <w:shd w:val="clear" w:color="auto" w:fill="FFFFFF"/>
        </w:rPr>
        <w:t xml:space="preserve"> </w:t>
      </w:r>
      <w:r w:rsidRPr="006C0D74">
        <w:rPr>
          <w:rFonts w:cstheme="minorHAnsi"/>
          <w:sz w:val="24"/>
          <w:szCs w:val="24"/>
        </w:rPr>
        <w:t xml:space="preserve">regions: the glyceraldehyde-3-phosphate </w:t>
      </w:r>
      <w:r w:rsidRPr="006C0D74">
        <w:rPr>
          <w:rFonts w:cstheme="minorHAnsi"/>
          <w:sz w:val="24"/>
          <w:szCs w:val="24"/>
        </w:rPr>
        <w:lastRenderedPageBreak/>
        <w:t>catalytic</w:t>
      </w:r>
      <w:r w:rsidRPr="006C0D74">
        <w:rPr>
          <w:rFonts w:cstheme="minorHAnsi"/>
          <w:sz w:val="24"/>
          <w:szCs w:val="24"/>
          <w:shd w:val="clear" w:color="auto" w:fill="FFFFFF"/>
        </w:rPr>
        <w:t xml:space="preserve"> </w:t>
      </w:r>
      <w:r w:rsidRPr="006C0D74">
        <w:rPr>
          <w:rFonts w:cstheme="minorHAnsi"/>
          <w:sz w:val="24"/>
          <w:szCs w:val="24"/>
        </w:rPr>
        <w:t>site and the NAD</w:t>
      </w:r>
      <w:r w:rsidRPr="006C0D74">
        <w:rPr>
          <w:rFonts w:cstheme="minorHAnsi"/>
          <w:sz w:val="24"/>
          <w:szCs w:val="24"/>
          <w:vertAlign w:val="superscript"/>
        </w:rPr>
        <w:t>+</w:t>
      </w:r>
      <w:r w:rsidRPr="006C0D74">
        <w:rPr>
          <w:rFonts w:cstheme="minorHAnsi"/>
          <w:sz w:val="24"/>
          <w:szCs w:val="24"/>
        </w:rPr>
        <w:t xml:space="preserve"> binding site (Sirover, 1999). A number of studies have showed GAPDH participating in a number of other cell functions from endocytosis to nuclear membrane assembly (Robbins et al, 1995; Nakagawa et al, 2003). </w:t>
      </w:r>
    </w:p>
    <w:p w14:paraId="64F4A61B" w14:textId="1B303F5D" w:rsidR="00EB2273" w:rsidRPr="006C0D74" w:rsidRDefault="00EB2273" w:rsidP="00EB2273">
      <w:pPr>
        <w:autoSpaceDE w:val="0"/>
        <w:autoSpaceDN w:val="0"/>
        <w:adjustRightInd w:val="0"/>
        <w:spacing w:after="0" w:line="480" w:lineRule="auto"/>
        <w:jc w:val="both"/>
        <w:rPr>
          <w:rFonts w:cstheme="minorHAnsi"/>
          <w:sz w:val="24"/>
          <w:szCs w:val="24"/>
          <w:shd w:val="clear" w:color="auto" w:fill="FFFFFF"/>
        </w:rPr>
      </w:pPr>
      <w:r w:rsidRPr="006C0D74">
        <w:rPr>
          <w:rFonts w:cstheme="minorHAnsi"/>
          <w:sz w:val="24"/>
          <w:szCs w:val="24"/>
        </w:rPr>
        <w:t xml:space="preserve">The function of GAPDH, but more specifically the endocytosis function may impact its degradation profile. Endocytosis is the process by which cells take in substances from outside of the cell (Kumari, </w:t>
      </w:r>
      <w:r w:rsidR="006B5178" w:rsidRPr="006C0D74">
        <w:rPr>
          <w:rFonts w:cstheme="minorHAnsi"/>
          <w:sz w:val="24"/>
          <w:szCs w:val="24"/>
        </w:rPr>
        <w:t>MG,</w:t>
      </w:r>
      <w:r w:rsidRPr="006C0D74">
        <w:rPr>
          <w:rFonts w:cstheme="minorHAnsi"/>
          <w:sz w:val="24"/>
          <w:szCs w:val="24"/>
        </w:rPr>
        <w:t xml:space="preserve"> and Mayor, 2010). Usually this would happen within the body with a number of substances that are highly concentrated. Taking the cell outside of this highly concentrated environment is bound to have an effect on cell stability, whether that is function or cell structure. However, in a number of articles GAPDH is used as the reference gene due to it being a very stable marker, and therefore this may not be as influential upon the degradation profile as suggested (Anderson et al, 2005; Baber et al, 2005).</w:t>
      </w:r>
    </w:p>
    <w:p w14:paraId="18954675" w14:textId="77777777" w:rsidR="00EB2273" w:rsidRPr="006C0D74" w:rsidRDefault="00EB2273" w:rsidP="00EB2273">
      <w:pPr>
        <w:autoSpaceDE w:val="0"/>
        <w:autoSpaceDN w:val="0"/>
        <w:adjustRightInd w:val="0"/>
        <w:spacing w:after="0" w:line="480" w:lineRule="auto"/>
        <w:jc w:val="both"/>
        <w:rPr>
          <w:rFonts w:cstheme="minorHAnsi"/>
          <w:sz w:val="24"/>
          <w:szCs w:val="24"/>
        </w:rPr>
      </w:pPr>
      <w:r w:rsidRPr="006C0D74">
        <w:rPr>
          <w:rFonts w:cstheme="minorHAnsi"/>
          <w:bCs/>
          <w:sz w:val="24"/>
          <w:szCs w:val="24"/>
        </w:rPr>
        <w:t xml:space="preserve">Spermatogenesis is a complicated process involving the division of spermatogonial stem cells into mature spermatozoa (Akmal et al, 2013). There are a number of stages to spermatogenesis and Protamine 1 and 2 are involved. The stages consist of </w:t>
      </w:r>
      <w:r w:rsidRPr="006C0D74">
        <w:rPr>
          <w:rFonts w:cstheme="minorHAnsi"/>
          <w:sz w:val="24"/>
          <w:szCs w:val="24"/>
        </w:rPr>
        <w:t xml:space="preserve">the mitosis proliferation of spermatogonial stem cells to produce spermatocytes, the division of spermatocyte meiosis to produce haploid round spermatids, and the final stage involving the conversion of haploid round spermatids to mature elongated spermatids (Ze et al, 2009). During the final stage of spermatogenesis, the individual spermatids, haploid round and elongated undergo a change in the composition and </w:t>
      </w:r>
      <w:r w:rsidRPr="006C0D74">
        <w:rPr>
          <w:rFonts w:cstheme="minorHAnsi"/>
          <w:bCs/>
          <w:sz w:val="24"/>
          <w:szCs w:val="24"/>
        </w:rPr>
        <w:t xml:space="preserve">PRM1 and PRM2 play a significant role in the condensing of chromatin required to induce the quality of potent spermatozoa. This change occurs </w:t>
      </w:r>
      <w:r w:rsidRPr="006C0D74">
        <w:rPr>
          <w:rFonts w:cstheme="minorHAnsi"/>
          <w:sz w:val="24"/>
          <w:szCs w:val="24"/>
        </w:rPr>
        <w:t xml:space="preserve">firstly when the bond between DNA/histone in haploid round spermatids is replaced by at DNA/transition protein bond, then </w:t>
      </w:r>
      <w:r w:rsidRPr="006C0D74">
        <w:rPr>
          <w:rFonts w:cstheme="minorHAnsi"/>
          <w:sz w:val="24"/>
          <w:szCs w:val="24"/>
        </w:rPr>
        <w:lastRenderedPageBreak/>
        <w:t xml:space="preserve">subsequently in elongated spermatids the DNA/transition protein bond is replaced by a DNA/protamine bond (Steger, 1999). </w:t>
      </w:r>
    </w:p>
    <w:p w14:paraId="31BCB884" w14:textId="77777777" w:rsidR="00EB2273" w:rsidRPr="006C0D74" w:rsidRDefault="00EB2273" w:rsidP="00EB2273">
      <w:pPr>
        <w:autoSpaceDE w:val="0"/>
        <w:autoSpaceDN w:val="0"/>
        <w:adjustRightInd w:val="0"/>
        <w:spacing w:after="0" w:line="480" w:lineRule="auto"/>
        <w:jc w:val="both"/>
        <w:rPr>
          <w:rFonts w:cstheme="minorHAnsi"/>
          <w:sz w:val="24"/>
          <w:szCs w:val="24"/>
        </w:rPr>
      </w:pPr>
      <w:r w:rsidRPr="006C0D74">
        <w:rPr>
          <w:rFonts w:cstheme="minorHAnsi"/>
          <w:sz w:val="24"/>
          <w:szCs w:val="24"/>
        </w:rPr>
        <w:t xml:space="preserve">Variation of the degradation profile of protamine markers may be due to the fact that PRM1 and PRM2 play an active role and are used in the production of mature spermatozoa by generating DNA/Protamine bonds. Some fluctuation that occurs over time in the degradation profile of the protamine markers may be accounted for due to the degradation and break down of the mature spermatozoa, ultimately releasing the protamine from the DNA bond. Finally, as the sample would not be able to generate any more spermatocytes because of ejaculation, gene expression will plateau and decrease as protamine is no longer required and therefore will begin to degrade itself. </w:t>
      </w:r>
    </w:p>
    <w:p w14:paraId="2FFF7AC4" w14:textId="2341C83C" w:rsidR="00EB2273" w:rsidRPr="006C0D74" w:rsidRDefault="00EB2273" w:rsidP="00EB2273">
      <w:pPr>
        <w:spacing w:after="0" w:line="480" w:lineRule="auto"/>
        <w:jc w:val="both"/>
        <w:rPr>
          <w:rFonts w:cstheme="minorHAnsi"/>
          <w:bCs/>
          <w:sz w:val="24"/>
          <w:szCs w:val="24"/>
        </w:rPr>
      </w:pPr>
      <w:r w:rsidRPr="006C0D74">
        <w:rPr>
          <w:rFonts w:cstheme="minorHAnsi"/>
          <w:bCs/>
          <w:sz w:val="24"/>
          <w:szCs w:val="24"/>
        </w:rPr>
        <w:t xml:space="preserve">Kallikrein 3 or the Prostate Specific Antigen (PSA) is secreted by the epithelial cells of the prostate gland. It is a seminal fluid specific protein that is produced for the ejaculate to allow sperm to swim freely (Prins, 1999). It is also instrumental in dissolving the coagulum (gel which houses the sperm comprised of </w:t>
      </w:r>
      <w:r w:rsidR="005F48AA" w:rsidRPr="006C0D74">
        <w:rPr>
          <w:rFonts w:cstheme="minorHAnsi"/>
          <w:bCs/>
          <w:sz w:val="24"/>
          <w:szCs w:val="24"/>
        </w:rPr>
        <w:t>Semenogelin</w:t>
      </w:r>
      <w:r w:rsidRPr="006C0D74">
        <w:rPr>
          <w:rFonts w:cstheme="minorHAnsi"/>
          <w:bCs/>
          <w:sz w:val="24"/>
          <w:szCs w:val="24"/>
        </w:rPr>
        <w:t xml:space="preserve"> and fibronectin) and cervical mucus, resulting in the semen becoming more liquid and allowing entry of sperm into the uterus (Baccaglini et al, 2019; Balk, Ko and Bubley, 2003). With KLK3 being a product of the prostate gland, research has found that </w:t>
      </w:r>
      <w:r w:rsidR="009A070D" w:rsidRPr="006C0D74">
        <w:rPr>
          <w:rFonts w:cstheme="minorHAnsi"/>
          <w:bCs/>
          <w:sz w:val="24"/>
          <w:szCs w:val="24"/>
        </w:rPr>
        <w:t>elevated levels</w:t>
      </w:r>
      <w:r w:rsidRPr="006C0D74">
        <w:rPr>
          <w:rFonts w:cstheme="minorHAnsi"/>
          <w:bCs/>
          <w:sz w:val="24"/>
          <w:szCs w:val="24"/>
        </w:rPr>
        <w:t xml:space="preserve"> may be an indicator of prostate cancer (Gupta et al, 1999). </w:t>
      </w:r>
    </w:p>
    <w:p w14:paraId="771590BC" w14:textId="77777777" w:rsidR="00EB2273" w:rsidRPr="006C0D74" w:rsidRDefault="00EB2273" w:rsidP="00EB2273">
      <w:pPr>
        <w:spacing w:after="0" w:line="480" w:lineRule="auto"/>
        <w:jc w:val="both"/>
        <w:rPr>
          <w:rFonts w:cstheme="minorHAnsi"/>
          <w:bCs/>
          <w:sz w:val="24"/>
          <w:szCs w:val="24"/>
        </w:rPr>
      </w:pPr>
      <w:r w:rsidRPr="006C0D74">
        <w:rPr>
          <w:rFonts w:cstheme="minorHAnsi"/>
          <w:bCs/>
          <w:sz w:val="24"/>
          <w:szCs w:val="24"/>
        </w:rPr>
        <w:t xml:space="preserve">Based on the function of Kallikrein 3, the degradation profile should show a decrease in gene expression as the marker is a key component in the dissolving of the coagulum. </w:t>
      </w:r>
    </w:p>
    <w:p w14:paraId="115E6CD8" w14:textId="239AAC70" w:rsidR="00EB2273" w:rsidRPr="006C0D74" w:rsidRDefault="00EB2273" w:rsidP="00EB2273">
      <w:pPr>
        <w:spacing w:after="0" w:line="480" w:lineRule="auto"/>
        <w:jc w:val="both"/>
        <w:rPr>
          <w:rFonts w:cstheme="minorHAnsi"/>
          <w:bCs/>
          <w:sz w:val="24"/>
          <w:szCs w:val="24"/>
        </w:rPr>
      </w:pPr>
      <w:r w:rsidRPr="006C0D74">
        <w:rPr>
          <w:rFonts w:cstheme="minorHAnsi"/>
          <w:bCs/>
          <w:sz w:val="24"/>
          <w:szCs w:val="24"/>
        </w:rPr>
        <w:t xml:space="preserve">Finally, Transglutaminase 4 or Prostate TG is a prostatic secretory molecule present in the prostate gland, prostate fluids and is also found in the seminal fluid (Dubbink et al, 1999). There is limited literature available surrounding TGM 4 and the functions in humans, but it is suggested that it has a critical role in male reproduction (Landegren et </w:t>
      </w:r>
      <w:r w:rsidRPr="006C0D74">
        <w:rPr>
          <w:rFonts w:cstheme="minorHAnsi"/>
          <w:bCs/>
          <w:sz w:val="24"/>
          <w:szCs w:val="24"/>
        </w:rPr>
        <w:lastRenderedPageBreak/>
        <w:t xml:space="preserve">al, 2015). Similar to that of KLK3, Transglutaminase 4 can also be </w:t>
      </w:r>
      <w:r w:rsidR="005F48AA" w:rsidRPr="006C0D74">
        <w:rPr>
          <w:rFonts w:cstheme="minorHAnsi"/>
          <w:bCs/>
          <w:sz w:val="24"/>
          <w:szCs w:val="24"/>
        </w:rPr>
        <w:t>used</w:t>
      </w:r>
      <w:r w:rsidRPr="006C0D74">
        <w:rPr>
          <w:rFonts w:cstheme="minorHAnsi"/>
          <w:bCs/>
          <w:sz w:val="24"/>
          <w:szCs w:val="24"/>
        </w:rPr>
        <w:t xml:space="preserve"> as an indicator of prostate cancer, with TGM4 being elevated in the seminal plasma of prostate cancer patients (An et al, 1999; Drabovich et al, 2019; Landegren et al, 2015)</w:t>
      </w:r>
    </w:p>
    <w:p w14:paraId="470903A7" w14:textId="3D5DB69C" w:rsidR="00EB2273" w:rsidRPr="006C0D74" w:rsidRDefault="00EB2273" w:rsidP="00EB2273">
      <w:pPr>
        <w:spacing w:after="0" w:line="480" w:lineRule="auto"/>
        <w:jc w:val="both"/>
        <w:rPr>
          <w:rFonts w:cstheme="minorHAnsi"/>
          <w:bCs/>
          <w:sz w:val="24"/>
          <w:szCs w:val="24"/>
        </w:rPr>
      </w:pPr>
      <w:r w:rsidRPr="006C0D74">
        <w:rPr>
          <w:rFonts w:cstheme="minorHAnsi"/>
          <w:bCs/>
          <w:sz w:val="24"/>
          <w:szCs w:val="24"/>
        </w:rPr>
        <w:t>Due to the lack of knowledge about the specific function on TGM4, it cannot be determined whether the functions in fact influence the degradation profile of the marker, therefore, other factors may have an effect, which is what the next section looks into.</w:t>
      </w:r>
    </w:p>
    <w:p w14:paraId="3FDDFF3A" w14:textId="31897757" w:rsidR="00EB2273" w:rsidRPr="00232E65" w:rsidRDefault="00EB2273" w:rsidP="00AC7FD9">
      <w:pPr>
        <w:pStyle w:val="Heading2"/>
        <w:numPr>
          <w:ilvl w:val="2"/>
          <w:numId w:val="49"/>
        </w:numPr>
      </w:pPr>
      <w:bookmarkStart w:id="241" w:name="_Toc125708810"/>
      <w:r w:rsidRPr="00232E65">
        <w:t>Environmental conditions</w:t>
      </w:r>
      <w:bookmarkEnd w:id="241"/>
    </w:p>
    <w:p w14:paraId="64473ED4" w14:textId="3E39AB38" w:rsidR="006F10C2" w:rsidRPr="006C0D74" w:rsidRDefault="00EB2273" w:rsidP="004E7F42">
      <w:pPr>
        <w:spacing w:after="0" w:line="480" w:lineRule="auto"/>
        <w:jc w:val="both"/>
        <w:rPr>
          <w:rFonts w:cstheme="minorHAnsi"/>
          <w:sz w:val="24"/>
          <w:szCs w:val="24"/>
        </w:rPr>
      </w:pPr>
      <w:r w:rsidRPr="006C0D74">
        <w:rPr>
          <w:rFonts w:cstheme="minorHAnsi"/>
          <w:sz w:val="24"/>
          <w:szCs w:val="24"/>
        </w:rPr>
        <w:t xml:space="preserve">As semen is ejaculated there is an obvious environmental condition change from body temperature, enclosed in the testes, to conditions outside the body such as those chosen for the stain age prediction study i.e., room temperature in a dark place. </w:t>
      </w:r>
      <w:r w:rsidR="004E7F42" w:rsidRPr="006C0D74">
        <w:rPr>
          <w:rFonts w:cstheme="minorHAnsi"/>
          <w:sz w:val="24"/>
          <w:szCs w:val="24"/>
        </w:rPr>
        <w:t xml:space="preserve">Prior to deposition RNA expression within the body will be different regarding an individual’s diet, exercise but also the time during the day. </w:t>
      </w:r>
      <w:r w:rsidRPr="006C0D74">
        <w:rPr>
          <w:rFonts w:cstheme="minorHAnsi"/>
          <w:sz w:val="24"/>
          <w:szCs w:val="24"/>
        </w:rPr>
        <w:t xml:space="preserve">According to Ali, </w:t>
      </w:r>
      <w:r w:rsidR="006B5178" w:rsidRPr="006C0D74">
        <w:rPr>
          <w:rFonts w:cstheme="minorHAnsi"/>
          <w:sz w:val="24"/>
          <w:szCs w:val="24"/>
        </w:rPr>
        <w:t>Ibrahim,</w:t>
      </w:r>
      <w:r w:rsidRPr="006C0D74">
        <w:rPr>
          <w:rFonts w:cstheme="minorHAnsi"/>
          <w:sz w:val="24"/>
          <w:szCs w:val="24"/>
        </w:rPr>
        <w:t xml:space="preserve"> and Fayed (2017) mRNA stability and decay are strongly affected by factors such as environmental conditions and even tissue type. According to Weber and Lednev (2020) research into the time since deposition of biological stains would need to be validated and require further research into the potential impacts that environmental conditions and even different substrates have on the degradation profiles. Therefore, this section would therefore explore a number of different external factors that may affect the semen sample and evaluate whether it may potentially impact the degradation profile of specific markers similar to that of the functions. </w:t>
      </w:r>
      <w:r w:rsidR="006F10C2" w:rsidRPr="006C0D74">
        <w:br w:type="page"/>
      </w:r>
    </w:p>
    <w:p w14:paraId="6D2976AE" w14:textId="07D6BDF8" w:rsidR="00EB2273" w:rsidRPr="00232E65" w:rsidRDefault="00EB2273" w:rsidP="00AC7FD9">
      <w:pPr>
        <w:pStyle w:val="Heading3"/>
        <w:numPr>
          <w:ilvl w:val="3"/>
          <w:numId w:val="49"/>
        </w:numPr>
        <w:rPr>
          <w:rFonts w:cstheme="minorHAnsi"/>
          <w:szCs w:val="28"/>
        </w:rPr>
      </w:pPr>
      <w:bookmarkStart w:id="242" w:name="_Toc125708811"/>
      <w:r w:rsidRPr="00232E65">
        <w:lastRenderedPageBreak/>
        <w:t>Temperature</w:t>
      </w:r>
      <w:r w:rsidRPr="00232E65">
        <w:rPr>
          <w:rFonts w:cstheme="minorHAnsi"/>
          <w:szCs w:val="28"/>
        </w:rPr>
        <w:t xml:space="preserve"> and humidity</w:t>
      </w:r>
      <w:bookmarkEnd w:id="242"/>
    </w:p>
    <w:p w14:paraId="6ABAE606" w14:textId="2F3DB68F" w:rsidR="00EB2273" w:rsidRPr="006C0D74" w:rsidRDefault="00EB2273" w:rsidP="00EB2273">
      <w:pPr>
        <w:spacing w:after="0" w:line="480" w:lineRule="auto"/>
        <w:jc w:val="both"/>
        <w:rPr>
          <w:rFonts w:cstheme="minorHAnsi"/>
          <w:sz w:val="24"/>
          <w:szCs w:val="24"/>
        </w:rPr>
      </w:pPr>
      <w:r w:rsidRPr="006C0D74">
        <w:rPr>
          <w:rFonts w:cstheme="minorHAnsi"/>
          <w:sz w:val="24"/>
          <w:szCs w:val="24"/>
        </w:rPr>
        <w:t xml:space="preserve">The factor of temperature and humidity has been extensively researched for biological stains and whether different a temperature or a humidity have an impact on the degradation and decay of the sample (Ali, </w:t>
      </w:r>
      <w:r w:rsidR="006B5178" w:rsidRPr="006C0D74">
        <w:rPr>
          <w:rFonts w:cstheme="minorHAnsi"/>
          <w:sz w:val="24"/>
          <w:szCs w:val="24"/>
        </w:rPr>
        <w:t>Ibrahim,</w:t>
      </w:r>
      <w:r w:rsidRPr="006C0D74">
        <w:rPr>
          <w:rFonts w:cstheme="minorHAnsi"/>
          <w:sz w:val="24"/>
          <w:szCs w:val="24"/>
        </w:rPr>
        <w:t xml:space="preserve"> and Fayed, 2017; Snyder, 2016; Al-Kandari, Singh and Sangar, 2016). Research </w:t>
      </w:r>
      <w:r w:rsidR="005F48AA" w:rsidRPr="006C0D74">
        <w:rPr>
          <w:rFonts w:cstheme="minorHAnsi"/>
          <w:sz w:val="24"/>
          <w:szCs w:val="24"/>
        </w:rPr>
        <w:t>conducted</w:t>
      </w:r>
      <w:r w:rsidRPr="006C0D74">
        <w:rPr>
          <w:rFonts w:cstheme="minorHAnsi"/>
          <w:sz w:val="24"/>
          <w:szCs w:val="24"/>
        </w:rPr>
        <w:t xml:space="preserve"> by Al-Kandari, Singh and Sangar (2016) subjected biological samples to four temperature ranges 55◦C, 37◦C, 24◦C and 4◦C over a period of 28 days. The study found at a low temperature of 4◦C the sample was not significantly degraded for the whole study. At a room temperature 24◦C and normal body temperature for a human of 37◦C the research showed that these temperatures did not have a significant role in sample degradation at least up to day 20, for blood, saliva, and semen samples, with slight degradation after</w:t>
      </w:r>
      <w:r w:rsidR="00A5357D" w:rsidRPr="006C0D74">
        <w:rPr>
          <w:rFonts w:cstheme="minorHAnsi"/>
          <w:sz w:val="24"/>
          <w:szCs w:val="24"/>
        </w:rPr>
        <w:t xml:space="preserve">. </w:t>
      </w:r>
      <w:r w:rsidRPr="006C0D74">
        <w:rPr>
          <w:rFonts w:cstheme="minorHAnsi"/>
          <w:sz w:val="24"/>
          <w:szCs w:val="24"/>
        </w:rPr>
        <w:t xml:space="preserve">Finally, at 55◦C the different biological samples had contrasting degradation profiles over the 28 days. Both blood and saliva samples immediately degraded after day one until the sample reached zero at day 14. Whereas the results for semen showed that the sample was resistant to degradation at </w:t>
      </w:r>
      <w:r w:rsidR="009A070D" w:rsidRPr="006C0D74">
        <w:rPr>
          <w:rFonts w:cstheme="minorHAnsi"/>
          <w:sz w:val="24"/>
          <w:szCs w:val="24"/>
        </w:rPr>
        <w:t>elevated temperatures</w:t>
      </w:r>
      <w:r w:rsidRPr="006C0D74">
        <w:rPr>
          <w:rFonts w:cstheme="minorHAnsi"/>
          <w:sz w:val="24"/>
          <w:szCs w:val="24"/>
        </w:rPr>
        <w:t xml:space="preserve"> over 28 days with only slight degradation occurring. The study above researched the biological sample as a whole, whereas this thesis research is looking </w:t>
      </w:r>
      <w:r w:rsidR="006B5178" w:rsidRPr="006C0D74">
        <w:rPr>
          <w:rFonts w:cstheme="minorHAnsi"/>
          <w:sz w:val="24"/>
          <w:szCs w:val="24"/>
        </w:rPr>
        <w:t>at,</w:t>
      </w:r>
      <w:r w:rsidRPr="006C0D74">
        <w:rPr>
          <w:rFonts w:cstheme="minorHAnsi"/>
          <w:sz w:val="24"/>
          <w:szCs w:val="24"/>
        </w:rPr>
        <w:t xml:space="preserve"> specifically RNA. Studies such as Opitz et al, 2010 have </w:t>
      </w:r>
      <w:r w:rsidR="005F48AA" w:rsidRPr="006C0D74">
        <w:rPr>
          <w:rFonts w:cstheme="minorHAnsi"/>
          <w:sz w:val="24"/>
          <w:szCs w:val="24"/>
        </w:rPr>
        <w:t>conducted</w:t>
      </w:r>
      <w:r w:rsidRPr="006C0D74">
        <w:rPr>
          <w:rFonts w:cstheme="minorHAnsi"/>
          <w:sz w:val="24"/>
          <w:szCs w:val="24"/>
        </w:rPr>
        <w:t xml:space="preserve"> research on RNA and found that no degradation occurred at room temperature and those that are similar to body temperature. Although, hot temperatures such as 60◦C highlighted </w:t>
      </w:r>
      <w:r w:rsidR="0045118C" w:rsidRPr="006C0D74">
        <w:rPr>
          <w:rFonts w:cstheme="minorHAnsi"/>
          <w:sz w:val="24"/>
          <w:szCs w:val="24"/>
        </w:rPr>
        <w:t>vastly different</w:t>
      </w:r>
      <w:r w:rsidRPr="006C0D74">
        <w:rPr>
          <w:rFonts w:cstheme="minorHAnsi"/>
          <w:sz w:val="24"/>
          <w:szCs w:val="24"/>
        </w:rPr>
        <w:t xml:space="preserve"> degradation levels to the other temperature ranges. </w:t>
      </w:r>
    </w:p>
    <w:p w14:paraId="1F1754EA" w14:textId="7E11C704" w:rsidR="00EB2273" w:rsidRPr="006C0D74" w:rsidRDefault="00EB2273" w:rsidP="00EB2273">
      <w:pPr>
        <w:spacing w:after="0" w:line="480" w:lineRule="auto"/>
        <w:jc w:val="both"/>
        <w:rPr>
          <w:rFonts w:cstheme="minorHAnsi"/>
          <w:sz w:val="24"/>
          <w:szCs w:val="24"/>
          <w:shd w:val="clear" w:color="auto" w:fill="FFFFFF"/>
        </w:rPr>
      </w:pPr>
      <w:r w:rsidRPr="006C0D74">
        <w:rPr>
          <w:rFonts w:cstheme="minorHAnsi"/>
          <w:sz w:val="24"/>
          <w:szCs w:val="24"/>
        </w:rPr>
        <w:t xml:space="preserve">When temperature is used as a variable for studies the majority of the time relative humidity (RH) is also researched to determine the impact on the sample, this is no different for studies regarding stability of DNA or RNA. Research by Lund and Dissing </w:t>
      </w:r>
      <w:r w:rsidRPr="006C0D74">
        <w:rPr>
          <w:rFonts w:cstheme="minorHAnsi"/>
          <w:sz w:val="24"/>
          <w:szCs w:val="24"/>
        </w:rPr>
        <w:lastRenderedPageBreak/>
        <w:t xml:space="preserve">(2004) focused on the stability of DNA when subjected to </w:t>
      </w:r>
      <w:r w:rsidR="009A070D" w:rsidRPr="006C0D74">
        <w:rPr>
          <w:rFonts w:cstheme="minorHAnsi"/>
          <w:sz w:val="24"/>
          <w:szCs w:val="24"/>
        </w:rPr>
        <w:t>elevated temperatures</w:t>
      </w:r>
      <w:r w:rsidRPr="006C0D74">
        <w:rPr>
          <w:rFonts w:cstheme="minorHAnsi"/>
          <w:sz w:val="24"/>
          <w:szCs w:val="24"/>
        </w:rPr>
        <w:t xml:space="preserve"> and humidity. In their study, they found that at 100% relative humidity, with varying temperatures up to 65˚C, long (1600bp), medium (273bp) and short (147bp) DNA fragments were still able to be amplified up to 3 months after deposition. However, this was only the case with dry stains, wet samples at 100% relative humidity degraded the DNA rapidly. In 2010, Lund, Sondervang and Dissing repeated the study, this time </w:t>
      </w:r>
      <w:r w:rsidR="005F48AA" w:rsidRPr="006C0D74">
        <w:rPr>
          <w:rFonts w:cstheme="minorHAnsi"/>
          <w:sz w:val="24"/>
          <w:szCs w:val="24"/>
        </w:rPr>
        <w:t>using</w:t>
      </w:r>
      <w:r w:rsidRPr="006C0D74">
        <w:rPr>
          <w:rFonts w:cstheme="minorHAnsi"/>
          <w:sz w:val="24"/>
          <w:szCs w:val="24"/>
        </w:rPr>
        <w:t xml:space="preserve"> a range of relative humidity’s, 50%, 80% and 93%. The results coincided with results of the previous study that there was no significant difference in the stability of the sample at room temperature and that the DNA fragment could still be amplifiable with relative humidity having little to no effect on degradation. Lund, Sondervang and Dissing concluded their research by stating that “</w:t>
      </w:r>
      <w:r w:rsidRPr="006C0D74">
        <w:rPr>
          <w:rFonts w:cstheme="minorHAnsi"/>
          <w:sz w:val="24"/>
          <w:szCs w:val="24"/>
          <w:shd w:val="clear" w:color="auto" w:fill="FFFFFF"/>
        </w:rPr>
        <w:t>normal climatic conditions are not critical for the long-time survival of DNA in untreated stains</w:t>
      </w:r>
      <w:r w:rsidR="006B5178" w:rsidRPr="006C0D74">
        <w:rPr>
          <w:rFonts w:cstheme="minorHAnsi"/>
          <w:sz w:val="24"/>
          <w:szCs w:val="24"/>
          <w:shd w:val="clear" w:color="auto" w:fill="FFFFFF"/>
        </w:rPr>
        <w:t>.”</w:t>
      </w:r>
    </w:p>
    <w:p w14:paraId="5D215B97" w14:textId="259ED17A" w:rsidR="00EB2273" w:rsidRPr="006C0D74" w:rsidRDefault="00EB2273" w:rsidP="00EB2273">
      <w:pPr>
        <w:spacing w:after="0" w:line="480" w:lineRule="auto"/>
        <w:jc w:val="both"/>
        <w:rPr>
          <w:rFonts w:cstheme="minorHAnsi"/>
          <w:sz w:val="24"/>
          <w:szCs w:val="24"/>
        </w:rPr>
      </w:pPr>
      <w:r w:rsidRPr="006C0D74">
        <w:rPr>
          <w:rFonts w:cstheme="minorHAnsi"/>
          <w:sz w:val="24"/>
          <w:szCs w:val="24"/>
        </w:rPr>
        <w:t>Ultimately, this chapter is looking to explore the reasons behind the potential varying degradation profiles of semen specific markers and as seen from the studies above, room temperature conditions (like those found in the following chapter) does not seem to impact degradation. This suggests that the function of the RNA makers has much more of an impact on the degradation profile than the environmental condition, whether that be room temperature or relative humidity</w:t>
      </w:r>
      <w:r w:rsidR="006B5178" w:rsidRPr="006C0D74">
        <w:rPr>
          <w:rFonts w:cstheme="minorHAnsi"/>
          <w:sz w:val="24"/>
          <w:szCs w:val="24"/>
        </w:rPr>
        <w:t xml:space="preserve">. </w:t>
      </w:r>
    </w:p>
    <w:p w14:paraId="63C38DBD" w14:textId="0047198D" w:rsidR="00EB2273" w:rsidRPr="00232E65" w:rsidRDefault="00EB2273" w:rsidP="005D0870">
      <w:pPr>
        <w:pStyle w:val="Heading3"/>
        <w:numPr>
          <w:ilvl w:val="3"/>
          <w:numId w:val="49"/>
        </w:numPr>
        <w:rPr>
          <w:rFonts w:cstheme="minorHAnsi"/>
          <w:szCs w:val="28"/>
        </w:rPr>
      </w:pPr>
      <w:bookmarkStart w:id="243" w:name="_Toc125708812"/>
      <w:r w:rsidRPr="00232E65">
        <w:t>pH</w:t>
      </w:r>
      <w:bookmarkEnd w:id="243"/>
    </w:p>
    <w:p w14:paraId="60217C5A" w14:textId="097049FD" w:rsidR="00EB2273" w:rsidRPr="006C0D74" w:rsidRDefault="00EB2273" w:rsidP="00EB2273">
      <w:pPr>
        <w:spacing w:after="0" w:line="480" w:lineRule="auto"/>
        <w:jc w:val="both"/>
        <w:rPr>
          <w:rFonts w:cstheme="minorHAnsi"/>
          <w:sz w:val="24"/>
          <w:szCs w:val="24"/>
        </w:rPr>
      </w:pPr>
      <w:r w:rsidRPr="006C0D74">
        <w:rPr>
          <w:rFonts w:cstheme="minorHAnsi"/>
          <w:sz w:val="24"/>
          <w:szCs w:val="24"/>
        </w:rPr>
        <w:t xml:space="preserve">Change of pH of biological samples is unlikely to occur to crime scene stains. However, may be impacted if presumptive tests such as Kastle-Mayer (KM) or Leucomalachite Green (LMG) for blood are used first. A study by Sutthapodjanarux, Panvisavas and Chaikum (2009) researched the change of pH to determine whether profiles could be generated when the sample was subjected to an alkali and an acidic condition. The </w:t>
      </w:r>
      <w:r w:rsidRPr="006C0D74">
        <w:rPr>
          <w:rFonts w:cstheme="minorHAnsi"/>
          <w:sz w:val="24"/>
          <w:szCs w:val="24"/>
        </w:rPr>
        <w:lastRenderedPageBreak/>
        <w:t xml:space="preserve">research found that highly acidic or highly alkaline conditions will destroy DNA strands due to the different conditions affect the hydrogen bonding and ultimately causing hydrolysis. Partial DNA profiles were able to be obtained from an alkaline pH bloodstain if the pH was between 7-8 because it would be more subtle on the DNA structure, therefore producing DNA profiles. Research </w:t>
      </w:r>
      <w:r w:rsidR="005F48AA" w:rsidRPr="006C0D74">
        <w:rPr>
          <w:rFonts w:cstheme="minorHAnsi"/>
          <w:sz w:val="24"/>
          <w:szCs w:val="24"/>
        </w:rPr>
        <w:t>conducted</w:t>
      </w:r>
      <w:r w:rsidRPr="006C0D74">
        <w:rPr>
          <w:rFonts w:cstheme="minorHAnsi"/>
          <w:sz w:val="24"/>
          <w:szCs w:val="24"/>
        </w:rPr>
        <w:t xml:space="preserve"> by Bernhardt and Tate (2012) focused on RNA and the affect pH has upon RNA in different conditions. Similar to that of the Sutthapodjanarux, Panvisavas and Chaikum (2009) study, at high acidity or high alkaline RNA is susceptible to acid hydrolysis and alkaline </w:t>
      </w:r>
      <w:r w:rsidR="006B5178" w:rsidRPr="006C0D74">
        <w:rPr>
          <w:rFonts w:cstheme="minorHAnsi"/>
          <w:sz w:val="24"/>
          <w:szCs w:val="24"/>
        </w:rPr>
        <w:t>hydrolysis,</w:t>
      </w:r>
      <w:r w:rsidRPr="006C0D74">
        <w:rPr>
          <w:rFonts w:cstheme="minorHAnsi"/>
          <w:sz w:val="24"/>
          <w:szCs w:val="24"/>
        </w:rPr>
        <w:t xml:space="preserve"> respectively. Unlike the previous study, this study by Bernhardt and Tate (2012) suggest that the phosphodiester bond found in RNA is most stable at a more acidic pH of 4-5. </w:t>
      </w:r>
    </w:p>
    <w:p w14:paraId="1460E707" w14:textId="39481E0A" w:rsidR="00EB2273" w:rsidRPr="006C0D74" w:rsidRDefault="00EB2273" w:rsidP="00EB2273">
      <w:pPr>
        <w:spacing w:line="480" w:lineRule="auto"/>
        <w:jc w:val="both"/>
        <w:rPr>
          <w:rFonts w:cstheme="minorHAnsi"/>
          <w:sz w:val="24"/>
          <w:szCs w:val="24"/>
        </w:rPr>
      </w:pPr>
      <w:r w:rsidRPr="006C0D74">
        <w:rPr>
          <w:rFonts w:cstheme="minorHAnsi"/>
          <w:sz w:val="24"/>
          <w:szCs w:val="24"/>
        </w:rPr>
        <w:t xml:space="preserve">As acidic or alkaline condition were not implemented into this thesis study, it can be stated that pH could not have had an impact on the different degradation profiles found in the following chapter, and therefore may be due to the function of the markers or a separate environmental condition. </w:t>
      </w:r>
    </w:p>
    <w:p w14:paraId="648BC518" w14:textId="79B1F527" w:rsidR="00EB2273" w:rsidRPr="00232E65" w:rsidRDefault="00EB2273" w:rsidP="004F3D3C">
      <w:pPr>
        <w:pStyle w:val="Heading3"/>
        <w:numPr>
          <w:ilvl w:val="3"/>
          <w:numId w:val="49"/>
        </w:numPr>
        <w:rPr>
          <w:rFonts w:cstheme="minorHAnsi"/>
          <w:szCs w:val="28"/>
        </w:rPr>
      </w:pPr>
      <w:bookmarkStart w:id="244" w:name="_Toc125708813"/>
      <w:r w:rsidRPr="00232E65">
        <w:t>Hypoxia</w:t>
      </w:r>
      <w:bookmarkEnd w:id="244"/>
      <w:r w:rsidRPr="00232E65">
        <w:t xml:space="preserve"> </w:t>
      </w:r>
    </w:p>
    <w:p w14:paraId="457C012F" w14:textId="400AA70F" w:rsidR="00B06E8C" w:rsidRPr="006C0D74" w:rsidRDefault="00EB2273" w:rsidP="00EB2273">
      <w:pPr>
        <w:spacing w:after="0" w:line="480" w:lineRule="auto"/>
        <w:jc w:val="both"/>
        <w:rPr>
          <w:rFonts w:cstheme="minorHAnsi"/>
          <w:sz w:val="24"/>
          <w:szCs w:val="24"/>
          <w:shd w:val="clear" w:color="auto" w:fill="FFFFFF"/>
        </w:rPr>
      </w:pPr>
      <w:r w:rsidRPr="006C0D74">
        <w:rPr>
          <w:rFonts w:cstheme="minorHAnsi"/>
          <w:sz w:val="24"/>
          <w:szCs w:val="24"/>
        </w:rPr>
        <w:t xml:space="preserve">One of the major changes that occurs to a biological fluid from within the body to outside is the oxygen concentration. The human body is a very oxygen rich environment, and the change to a low oxygen environment will bring on a condition called hypoxia to the cells and tissues of the biological fluid (Giaccia, Simon and Johnson, 2004). Hypoxia is a state in which oxygen is not available in sufficient amounts at the tissue level to maintain </w:t>
      </w:r>
      <w:r w:rsidR="00433E9B" w:rsidRPr="006C0D74">
        <w:rPr>
          <w:rFonts w:cstheme="minorHAnsi"/>
          <w:sz w:val="24"/>
          <w:szCs w:val="24"/>
        </w:rPr>
        <w:t>a</w:t>
      </w:r>
      <w:r w:rsidRPr="006C0D74">
        <w:rPr>
          <w:rFonts w:cstheme="minorHAnsi"/>
          <w:sz w:val="24"/>
          <w:szCs w:val="24"/>
        </w:rPr>
        <w:t xml:space="preserve">dequate homeostasis (the regulation of conditions in the body, cells, and tissues) (Almac et al, 2014). Understanding the degradation profile of specific genes, aims to understand the gene expression levels of those markers over a period of time and according to Paulding and Czyzyk-Krzeska (2000) hypoxia can affect mRNA stability. </w:t>
      </w:r>
      <w:r w:rsidRPr="006C0D74">
        <w:rPr>
          <w:rFonts w:cstheme="minorHAnsi"/>
          <w:sz w:val="24"/>
          <w:szCs w:val="24"/>
        </w:rPr>
        <w:lastRenderedPageBreak/>
        <w:t xml:space="preserve">In their article they highlight mRNA molecules such as </w:t>
      </w:r>
      <w:r w:rsidRPr="006C0D74">
        <w:rPr>
          <w:sz w:val="24"/>
          <w:szCs w:val="24"/>
        </w:rPr>
        <w:t xml:space="preserve">Vascular Endothelial Growth Factor (VEGF), Tyrosine Hydroxylase (TH), and Erythropoietin (EPO) that have increased stability in hypoxia state conditions. However, </w:t>
      </w:r>
      <w:r w:rsidRPr="006C0D74">
        <w:rPr>
          <w:rFonts w:cstheme="minorHAnsi"/>
          <w:sz w:val="24"/>
          <w:szCs w:val="24"/>
        </w:rPr>
        <w:t xml:space="preserve">Paulding and Czyzyk-Krzeska do suggest that conditions of hypoxia that compromise mRNA stability would ultimately lead to degradation. </w:t>
      </w:r>
      <w:r w:rsidRPr="006C0D74">
        <w:rPr>
          <w:rFonts w:cstheme="minorHAnsi"/>
          <w:sz w:val="24"/>
          <w:szCs w:val="24"/>
          <w:shd w:val="clear" w:color="auto" w:fill="FFFFFF"/>
        </w:rPr>
        <w:t xml:space="preserve">Therefore, it may be that this difference in oxygen concentrations that could cause a change in the expression of biomarkers especially those that are hypoxia sensitive (Asaghiar and Williams, 2019). </w:t>
      </w:r>
    </w:p>
    <w:p w14:paraId="7E3376BF" w14:textId="53E246BD" w:rsidR="00EB2273" w:rsidRPr="00232E65" w:rsidRDefault="00EB2273" w:rsidP="002971ED">
      <w:pPr>
        <w:pStyle w:val="Heading3"/>
        <w:numPr>
          <w:ilvl w:val="3"/>
          <w:numId w:val="49"/>
        </w:numPr>
        <w:rPr>
          <w:rFonts w:cstheme="minorHAnsi"/>
          <w:szCs w:val="28"/>
        </w:rPr>
      </w:pPr>
      <w:bookmarkStart w:id="245" w:name="_Toc125708814"/>
      <w:r w:rsidRPr="00232E65">
        <w:t>Substrate</w:t>
      </w:r>
      <w:bookmarkEnd w:id="245"/>
    </w:p>
    <w:p w14:paraId="175F8143" w14:textId="6431A18A" w:rsidR="00EB2273" w:rsidRPr="006C0D74" w:rsidRDefault="00EB2273" w:rsidP="00EB2273">
      <w:pPr>
        <w:autoSpaceDE w:val="0"/>
        <w:autoSpaceDN w:val="0"/>
        <w:adjustRightInd w:val="0"/>
        <w:spacing w:after="0" w:line="480" w:lineRule="auto"/>
        <w:jc w:val="both"/>
        <w:rPr>
          <w:rFonts w:cstheme="minorHAnsi"/>
          <w:sz w:val="24"/>
          <w:szCs w:val="24"/>
        </w:rPr>
      </w:pPr>
      <w:r w:rsidRPr="006C0D74">
        <w:rPr>
          <w:rFonts w:cstheme="minorHAnsi"/>
          <w:sz w:val="24"/>
          <w:szCs w:val="24"/>
        </w:rPr>
        <w:t xml:space="preserve">Alongside the chemical effects on degradation such as those above like temperature, humidity and oxygen concentrations, there has been a lot of research that has been </w:t>
      </w:r>
      <w:r w:rsidR="005F48AA" w:rsidRPr="006C0D74">
        <w:rPr>
          <w:rFonts w:cstheme="minorHAnsi"/>
          <w:sz w:val="24"/>
          <w:szCs w:val="24"/>
        </w:rPr>
        <w:t>conducted</w:t>
      </w:r>
      <w:r w:rsidRPr="006C0D74">
        <w:rPr>
          <w:rFonts w:cstheme="minorHAnsi"/>
          <w:sz w:val="24"/>
          <w:szCs w:val="24"/>
        </w:rPr>
        <w:t xml:space="preserve"> into the effect substrate has on body fluids. Research by Laber and Epstein (2001) focused on bloodstains and the impact of substate upon blood. They found that different substates affected how a blood clots, but more importantly with regards to semen samples, the bloodstains drying time. Laber and Epstein used a number of different volumes and a series of different porous and non-porous surfaces, however Weber and Lednev (2020) still believe that these interactions are yet to be fully explored. Hanson and Ballantyne (2010) specifically focused on whether the substate impacts the age analysis of stains, when the sample has to be physically extracted from the substate itself (to replicate real life crime scene scenarios). Their research found that substate does not have an effect on stain age prediction analysis. The study in the following chapters </w:t>
      </w:r>
      <w:r w:rsidR="005F48AA" w:rsidRPr="006C0D74">
        <w:rPr>
          <w:rFonts w:cstheme="minorHAnsi"/>
          <w:sz w:val="24"/>
          <w:szCs w:val="24"/>
        </w:rPr>
        <w:t>used</w:t>
      </w:r>
      <w:r w:rsidRPr="006C0D74">
        <w:rPr>
          <w:rFonts w:cstheme="minorHAnsi"/>
          <w:sz w:val="24"/>
          <w:szCs w:val="24"/>
        </w:rPr>
        <w:t xml:space="preserve"> liquid samples, therefore the impact of substate on the degradation profile of semen specific mRNA markers was nullified. </w:t>
      </w:r>
    </w:p>
    <w:p w14:paraId="0C96F63C" w14:textId="77777777" w:rsidR="00651ED0" w:rsidRPr="006C0D74" w:rsidRDefault="00651ED0" w:rsidP="00EB2273">
      <w:pPr>
        <w:autoSpaceDE w:val="0"/>
        <w:autoSpaceDN w:val="0"/>
        <w:adjustRightInd w:val="0"/>
        <w:spacing w:after="0" w:line="480" w:lineRule="auto"/>
        <w:jc w:val="both"/>
        <w:rPr>
          <w:rFonts w:cstheme="minorHAnsi"/>
          <w:sz w:val="24"/>
          <w:szCs w:val="24"/>
        </w:rPr>
      </w:pPr>
    </w:p>
    <w:p w14:paraId="088F372F" w14:textId="77777777" w:rsidR="00651ED0" w:rsidRPr="006C0D74" w:rsidRDefault="00651ED0" w:rsidP="00EB2273">
      <w:pPr>
        <w:autoSpaceDE w:val="0"/>
        <w:autoSpaceDN w:val="0"/>
        <w:adjustRightInd w:val="0"/>
        <w:spacing w:after="0" w:line="480" w:lineRule="auto"/>
        <w:jc w:val="both"/>
        <w:rPr>
          <w:rFonts w:cstheme="minorHAnsi"/>
          <w:sz w:val="24"/>
          <w:szCs w:val="24"/>
        </w:rPr>
      </w:pPr>
    </w:p>
    <w:p w14:paraId="45EEB531" w14:textId="335A3194" w:rsidR="00EB2273" w:rsidRPr="00232E65" w:rsidRDefault="00EB2273" w:rsidP="00E23508">
      <w:pPr>
        <w:pStyle w:val="Heading2"/>
        <w:numPr>
          <w:ilvl w:val="2"/>
          <w:numId w:val="49"/>
        </w:numPr>
        <w:rPr>
          <w:rFonts w:cstheme="minorHAnsi"/>
        </w:rPr>
      </w:pPr>
      <w:bookmarkStart w:id="246" w:name="_Toc125708815"/>
      <w:r w:rsidRPr="00232E65">
        <w:lastRenderedPageBreak/>
        <w:t>Impact</w:t>
      </w:r>
      <w:bookmarkEnd w:id="246"/>
    </w:p>
    <w:p w14:paraId="71A9E812" w14:textId="2B60E290" w:rsidR="00EB2273" w:rsidRPr="006C0D74" w:rsidRDefault="00EB2273" w:rsidP="00EB2273">
      <w:pPr>
        <w:spacing w:after="0" w:line="480" w:lineRule="auto"/>
        <w:jc w:val="both"/>
        <w:rPr>
          <w:rFonts w:cstheme="minorHAnsi"/>
          <w:sz w:val="24"/>
          <w:szCs w:val="24"/>
        </w:rPr>
      </w:pPr>
      <w:r w:rsidRPr="006C0D74">
        <w:rPr>
          <w:rFonts w:cstheme="minorHAnsi"/>
          <w:sz w:val="24"/>
          <w:szCs w:val="24"/>
        </w:rPr>
        <w:t>Th</w:t>
      </w:r>
      <w:r w:rsidR="000670E6" w:rsidRPr="006C0D74">
        <w:rPr>
          <w:rFonts w:cstheme="minorHAnsi"/>
          <w:sz w:val="24"/>
          <w:szCs w:val="24"/>
        </w:rPr>
        <w:t>ese sections</w:t>
      </w:r>
      <w:r w:rsidRPr="006C0D74">
        <w:rPr>
          <w:rFonts w:cstheme="minorHAnsi"/>
          <w:sz w:val="24"/>
          <w:szCs w:val="24"/>
        </w:rPr>
        <w:t xml:space="preserve"> </w:t>
      </w:r>
      <w:r w:rsidR="000670E6" w:rsidRPr="006C0D74">
        <w:rPr>
          <w:rFonts w:cstheme="minorHAnsi"/>
          <w:sz w:val="24"/>
          <w:szCs w:val="24"/>
        </w:rPr>
        <w:t>have</w:t>
      </w:r>
      <w:r w:rsidRPr="006C0D74">
        <w:rPr>
          <w:rFonts w:cstheme="minorHAnsi"/>
          <w:sz w:val="24"/>
          <w:szCs w:val="24"/>
        </w:rPr>
        <w:t xml:space="preserve"> highlighted the degradation profile of markers will not follow a linear path, with a number of variables impacting the degradation (i.e., function and environmental conditions). Studies by Noble and Pozhitkov (2017) show that there is sufficient energy after degradation begins for some genes to be switched on and remain active for a sustained period of time. Therefore, understanding the degradation profile of mRNA markers would have a massive impact on both forensic analyses, but also other areas. The degradation profiles of body fluid specific makers can be used to determine the age of biological stains. For example, rape cases between previously consenting partners where a suspect argues that physical evidence such as semen had occurred at the earlier consensual intercourse, as the following chapter explored. </w:t>
      </w:r>
    </w:p>
    <w:p w14:paraId="1E39017D" w14:textId="349A5626" w:rsidR="00EB2273" w:rsidRPr="006C0D74" w:rsidRDefault="00EB2273" w:rsidP="00EB2273">
      <w:pPr>
        <w:spacing w:after="0" w:line="480" w:lineRule="auto"/>
        <w:jc w:val="both"/>
        <w:rPr>
          <w:rFonts w:cstheme="minorHAnsi"/>
          <w:sz w:val="24"/>
          <w:szCs w:val="24"/>
        </w:rPr>
      </w:pPr>
      <w:r w:rsidRPr="006C0D74">
        <w:rPr>
          <w:rFonts w:cstheme="minorHAnsi"/>
          <w:sz w:val="24"/>
          <w:szCs w:val="24"/>
        </w:rPr>
        <w:t xml:space="preserve">The other areas that understanding the degradation profile would have an impact is the area of cancer research. According to Colell et al, </w:t>
      </w:r>
      <w:r w:rsidR="004905BA" w:rsidRPr="006C0D74">
        <w:rPr>
          <w:rFonts w:cstheme="minorHAnsi"/>
          <w:sz w:val="24"/>
          <w:szCs w:val="24"/>
        </w:rPr>
        <w:t>(</w:t>
      </w:r>
      <w:r w:rsidRPr="006C0D74">
        <w:rPr>
          <w:rFonts w:cstheme="minorHAnsi"/>
          <w:sz w:val="24"/>
          <w:szCs w:val="24"/>
        </w:rPr>
        <w:t>2009</w:t>
      </w:r>
      <w:r w:rsidR="004905BA" w:rsidRPr="006C0D74">
        <w:rPr>
          <w:rFonts w:cstheme="minorHAnsi"/>
          <w:sz w:val="24"/>
          <w:szCs w:val="24"/>
        </w:rPr>
        <w:t>)</w:t>
      </w:r>
      <w:r w:rsidRPr="006C0D74">
        <w:rPr>
          <w:rFonts w:cstheme="minorHAnsi"/>
          <w:sz w:val="24"/>
          <w:szCs w:val="24"/>
        </w:rPr>
        <w:t xml:space="preserve"> cancer and hypoxia is of particular interest as tumour cells maintain a high proliferation rate and consumption of nutrients and oxygen. As a result, areas with low oxygen develop in most solid tumours, and therefore cells have diverse mechanisms to adjust to hypoxia. As stated earlier in this chapter, both KLK3 and TGM4 used in this study have been identified as markers used to determine the potential of prostate cancer based on the gene expression levels (</w:t>
      </w:r>
      <w:r w:rsidRPr="006C0D74">
        <w:rPr>
          <w:rFonts w:cstheme="minorHAnsi"/>
          <w:bCs/>
          <w:sz w:val="24"/>
          <w:szCs w:val="24"/>
        </w:rPr>
        <w:t>An et al, 1999; Drabovich et al, 2019</w:t>
      </w:r>
      <w:r w:rsidRPr="006C0D74">
        <w:rPr>
          <w:rFonts w:cstheme="minorHAnsi"/>
          <w:sz w:val="24"/>
          <w:szCs w:val="24"/>
        </w:rPr>
        <w:t>; Gupta et al, 1999). This study would aid in determining whether the gene expression levels of certain markers are expected to be found at that level due to degradation or whether the gene expression levels suggest the potential of prostate cancer.</w:t>
      </w:r>
    </w:p>
    <w:p w14:paraId="25403DF2" w14:textId="51BC5494" w:rsidR="001F0E6A" w:rsidRPr="006C0D74" w:rsidRDefault="00EB2273" w:rsidP="000670E6">
      <w:pPr>
        <w:spacing w:line="480" w:lineRule="auto"/>
        <w:jc w:val="both"/>
        <w:rPr>
          <w:rFonts w:cstheme="minorHAnsi"/>
          <w:sz w:val="24"/>
          <w:szCs w:val="24"/>
        </w:rPr>
      </w:pPr>
      <w:bookmarkStart w:id="247" w:name="Page202_203"/>
      <w:r w:rsidRPr="006C0D74">
        <w:rPr>
          <w:rFonts w:cstheme="minorHAnsi"/>
          <w:sz w:val="24"/>
          <w:szCs w:val="24"/>
        </w:rPr>
        <w:t xml:space="preserve">It is clear from research that environmental conditions may influence gene expression levels, therefore for a stain age prediction model to work, clear information on the </w:t>
      </w:r>
      <w:r w:rsidRPr="006C0D74">
        <w:rPr>
          <w:rFonts w:cstheme="minorHAnsi"/>
          <w:sz w:val="24"/>
          <w:szCs w:val="24"/>
        </w:rPr>
        <w:lastRenderedPageBreak/>
        <w:t>conditions present at the crime scene would be needed</w:t>
      </w:r>
      <w:r w:rsidR="00C07AE4" w:rsidRPr="006C0D74">
        <w:rPr>
          <w:rFonts w:cstheme="minorHAnsi"/>
          <w:sz w:val="24"/>
          <w:szCs w:val="24"/>
        </w:rPr>
        <w:t xml:space="preserve"> as </w:t>
      </w:r>
      <w:r w:rsidR="009C580B" w:rsidRPr="006C0D74">
        <w:rPr>
          <w:rFonts w:cstheme="minorHAnsi"/>
          <w:sz w:val="24"/>
          <w:szCs w:val="24"/>
        </w:rPr>
        <w:t>all manner of crimes happen in completely different conditions</w:t>
      </w:r>
      <w:r w:rsidR="004905BA" w:rsidRPr="006C0D74">
        <w:rPr>
          <w:rFonts w:cstheme="minorHAnsi"/>
          <w:sz w:val="24"/>
          <w:szCs w:val="24"/>
        </w:rPr>
        <w:t xml:space="preserve"> (CSEW, 2021).</w:t>
      </w:r>
      <w:r w:rsidR="009C580B" w:rsidRPr="006C0D74">
        <w:rPr>
          <w:rFonts w:cstheme="minorHAnsi"/>
          <w:sz w:val="24"/>
          <w:szCs w:val="24"/>
        </w:rPr>
        <w:t xml:space="preserve"> </w:t>
      </w:r>
      <w:r w:rsidRPr="006C0D74">
        <w:rPr>
          <w:rFonts w:cstheme="minorHAnsi"/>
          <w:sz w:val="24"/>
          <w:szCs w:val="24"/>
        </w:rPr>
        <w:t>For example, in the following</w:t>
      </w:r>
      <w:r w:rsidR="00F27BCA" w:rsidRPr="006C0D74">
        <w:rPr>
          <w:rFonts w:cstheme="minorHAnsi"/>
          <w:sz w:val="24"/>
          <w:szCs w:val="24"/>
        </w:rPr>
        <w:t xml:space="preserve"> sections</w:t>
      </w:r>
      <w:r w:rsidRPr="006C0D74">
        <w:rPr>
          <w:rFonts w:cstheme="minorHAnsi"/>
          <w:sz w:val="24"/>
          <w:szCs w:val="24"/>
        </w:rPr>
        <w:t xml:space="preserve"> study room temperature and the sample being stored in a dark place were the only variables analysed. This was to give a baseline level of gene expression over different time periods. Therefore, other conditions such as lower/higher temperatures, light, and dark conditions for both, whether the semen sample was taken as a liquid or a stain would impact the level of gene expression and ultimately, the length of time since deposition.</w:t>
      </w:r>
      <w:r w:rsidR="003C1C9C" w:rsidRPr="006C0D74">
        <w:rPr>
          <w:rFonts w:cstheme="minorHAnsi"/>
          <w:sz w:val="24"/>
          <w:szCs w:val="24"/>
        </w:rPr>
        <w:t xml:space="preserve"> Therefore, a time since deposition model </w:t>
      </w:r>
      <w:r w:rsidR="001674F3" w:rsidRPr="006C0D74">
        <w:rPr>
          <w:rFonts w:cstheme="minorHAnsi"/>
          <w:sz w:val="24"/>
          <w:szCs w:val="24"/>
        </w:rPr>
        <w:t xml:space="preserve">would be incredibly difficult to predict with </w:t>
      </w:r>
      <w:r w:rsidR="008B0AE0" w:rsidRPr="006C0D74">
        <w:rPr>
          <w:rFonts w:cstheme="minorHAnsi"/>
          <w:sz w:val="24"/>
          <w:szCs w:val="24"/>
        </w:rPr>
        <w:t>an increase in the number of variables</w:t>
      </w:r>
      <w:r w:rsidR="004905BA" w:rsidRPr="006C0D74">
        <w:rPr>
          <w:rFonts w:cstheme="minorHAnsi"/>
          <w:sz w:val="24"/>
          <w:szCs w:val="24"/>
        </w:rPr>
        <w:t>.</w:t>
      </w:r>
      <w:r w:rsidR="008B0AE0" w:rsidRPr="006C0D74">
        <w:rPr>
          <w:rFonts w:cstheme="minorHAnsi"/>
          <w:sz w:val="24"/>
          <w:szCs w:val="24"/>
        </w:rPr>
        <w:t xml:space="preserve"> </w:t>
      </w:r>
      <w:r w:rsidR="004905BA" w:rsidRPr="006C0D74">
        <w:rPr>
          <w:rFonts w:cstheme="minorHAnsi"/>
          <w:sz w:val="24"/>
          <w:szCs w:val="24"/>
        </w:rPr>
        <w:t>H</w:t>
      </w:r>
      <w:r w:rsidR="008B0AE0" w:rsidRPr="006C0D74">
        <w:rPr>
          <w:rFonts w:cstheme="minorHAnsi"/>
          <w:sz w:val="24"/>
          <w:szCs w:val="24"/>
        </w:rPr>
        <w:t xml:space="preserve">owever, over time as </w:t>
      </w:r>
      <w:r w:rsidR="00154D1D" w:rsidRPr="006C0D74">
        <w:rPr>
          <w:rFonts w:cstheme="minorHAnsi"/>
          <w:sz w:val="24"/>
          <w:szCs w:val="24"/>
        </w:rPr>
        <w:t>increased</w:t>
      </w:r>
      <w:r w:rsidR="008B0AE0" w:rsidRPr="006C0D74">
        <w:rPr>
          <w:rFonts w:cstheme="minorHAnsi"/>
          <w:sz w:val="24"/>
          <w:szCs w:val="24"/>
        </w:rPr>
        <w:t xml:space="preserve"> variables are analysed </w:t>
      </w:r>
      <w:r w:rsidR="00401696" w:rsidRPr="006C0D74">
        <w:rPr>
          <w:rFonts w:cstheme="minorHAnsi"/>
          <w:sz w:val="24"/>
          <w:szCs w:val="24"/>
        </w:rPr>
        <w:t>having a</w:t>
      </w:r>
      <w:r w:rsidR="004905BA" w:rsidRPr="006C0D74">
        <w:rPr>
          <w:rFonts w:cstheme="minorHAnsi"/>
          <w:sz w:val="24"/>
          <w:szCs w:val="24"/>
        </w:rPr>
        <w:t>n</w:t>
      </w:r>
      <w:r w:rsidR="00401696" w:rsidRPr="006C0D74">
        <w:rPr>
          <w:rFonts w:cstheme="minorHAnsi"/>
          <w:sz w:val="24"/>
          <w:szCs w:val="24"/>
        </w:rPr>
        <w:t xml:space="preserve"> automated system (</w:t>
      </w:r>
      <w:r w:rsidR="00DF04C2" w:rsidRPr="006C0D74">
        <w:rPr>
          <w:rFonts w:cstheme="minorHAnsi"/>
          <w:sz w:val="24"/>
          <w:szCs w:val="24"/>
        </w:rPr>
        <w:t>i.e.,</w:t>
      </w:r>
      <w:r w:rsidR="00401696" w:rsidRPr="006C0D74">
        <w:rPr>
          <w:rFonts w:cstheme="minorHAnsi"/>
          <w:sz w:val="24"/>
          <w:szCs w:val="24"/>
        </w:rPr>
        <w:t xml:space="preserve"> machine learning) as </w:t>
      </w:r>
      <w:r w:rsidR="00770C46" w:rsidRPr="006C0D74">
        <w:rPr>
          <w:rFonts w:cstheme="minorHAnsi"/>
          <w:sz w:val="24"/>
          <w:szCs w:val="24"/>
        </w:rPr>
        <w:t xml:space="preserve">highlighted in </w:t>
      </w:r>
      <w:r w:rsidR="004905BA" w:rsidRPr="006C0D74">
        <w:rPr>
          <w:rFonts w:cstheme="minorHAnsi"/>
          <w:sz w:val="24"/>
          <w:szCs w:val="24"/>
        </w:rPr>
        <w:t>C</w:t>
      </w:r>
      <w:r w:rsidR="00770C46" w:rsidRPr="006C0D74">
        <w:rPr>
          <w:rFonts w:cstheme="minorHAnsi"/>
          <w:sz w:val="24"/>
          <w:szCs w:val="24"/>
        </w:rPr>
        <w:t xml:space="preserve">hapter </w:t>
      </w:r>
      <w:r w:rsidR="004905BA" w:rsidRPr="006C0D74">
        <w:rPr>
          <w:rFonts w:cstheme="minorHAnsi"/>
          <w:sz w:val="24"/>
          <w:szCs w:val="24"/>
        </w:rPr>
        <w:t>E</w:t>
      </w:r>
      <w:r w:rsidR="00770C46" w:rsidRPr="006C0D74">
        <w:rPr>
          <w:rFonts w:cstheme="minorHAnsi"/>
          <w:sz w:val="24"/>
          <w:szCs w:val="24"/>
        </w:rPr>
        <w:t xml:space="preserve">ight would be highly beneficial. </w:t>
      </w:r>
    </w:p>
    <w:p w14:paraId="254D05F6" w14:textId="1467D088" w:rsidR="0050554A" w:rsidRPr="00232E65" w:rsidRDefault="0050554A" w:rsidP="00F8165F">
      <w:pPr>
        <w:pStyle w:val="Heading2"/>
        <w:numPr>
          <w:ilvl w:val="1"/>
          <w:numId w:val="49"/>
        </w:numPr>
        <w:rPr>
          <w:szCs w:val="24"/>
        </w:rPr>
      </w:pPr>
      <w:bookmarkStart w:id="248" w:name="_Toc125708816"/>
      <w:bookmarkEnd w:id="247"/>
      <w:r w:rsidRPr="00232E65">
        <w:t>Stain age prediction research questions</w:t>
      </w:r>
      <w:bookmarkEnd w:id="248"/>
      <w:r w:rsidRPr="00232E65">
        <w:t xml:space="preserve"> </w:t>
      </w:r>
    </w:p>
    <w:p w14:paraId="16EA7B2C" w14:textId="77777777" w:rsidR="0050554A" w:rsidRPr="006C0D74" w:rsidRDefault="0050554A" w:rsidP="0050554A">
      <w:pPr>
        <w:spacing w:after="0" w:line="480" w:lineRule="auto"/>
        <w:jc w:val="both"/>
        <w:rPr>
          <w:sz w:val="24"/>
        </w:rPr>
      </w:pPr>
      <w:r w:rsidRPr="006C0D74">
        <w:rPr>
          <w:sz w:val="24"/>
        </w:rPr>
        <w:t xml:space="preserve">This chapter aimed to address the overall objective determining the age of a biological stain using RNA degradation. </w:t>
      </w:r>
    </w:p>
    <w:p w14:paraId="3C84016E" w14:textId="77777777" w:rsidR="0050554A" w:rsidRPr="006C0D74" w:rsidRDefault="0050554A" w:rsidP="0050554A">
      <w:pPr>
        <w:spacing w:after="0" w:line="480" w:lineRule="auto"/>
        <w:jc w:val="both"/>
        <w:rPr>
          <w:sz w:val="24"/>
        </w:rPr>
      </w:pPr>
      <w:r w:rsidRPr="006C0D74">
        <w:rPr>
          <w:rFonts w:cstheme="minorHAnsi"/>
          <w:sz w:val="24"/>
          <w:szCs w:val="24"/>
        </w:rPr>
        <w:t>As seen in Section 1.5 of Chapter One there are a number of overarching aims and objectives and this chapter highlights a number of research questions that aim to answers those.</w:t>
      </w:r>
    </w:p>
    <w:p w14:paraId="2F37A683" w14:textId="77777777" w:rsidR="0050554A" w:rsidRPr="006C0D74" w:rsidRDefault="0050554A" w:rsidP="0050554A">
      <w:pPr>
        <w:pStyle w:val="ListParagraph"/>
        <w:numPr>
          <w:ilvl w:val="0"/>
          <w:numId w:val="11"/>
        </w:numPr>
        <w:spacing w:after="0" w:line="480" w:lineRule="auto"/>
        <w:jc w:val="both"/>
        <w:rPr>
          <w:sz w:val="24"/>
        </w:rPr>
      </w:pPr>
      <w:r w:rsidRPr="006C0D74">
        <w:rPr>
          <w:sz w:val="24"/>
        </w:rPr>
        <w:t>What are the optimal conditions for primer sequences to be amplified in PCR?</w:t>
      </w:r>
    </w:p>
    <w:p w14:paraId="04FBC95C" w14:textId="63CD761C" w:rsidR="0050554A" w:rsidRPr="006C0D74" w:rsidRDefault="0050554A" w:rsidP="0050554A">
      <w:pPr>
        <w:pStyle w:val="ListParagraph"/>
        <w:numPr>
          <w:ilvl w:val="0"/>
          <w:numId w:val="11"/>
        </w:numPr>
        <w:spacing w:after="0" w:line="480" w:lineRule="auto"/>
        <w:jc w:val="both"/>
        <w:rPr>
          <w:sz w:val="24"/>
        </w:rPr>
      </w:pPr>
      <w:r w:rsidRPr="006C0D74">
        <w:rPr>
          <w:sz w:val="24"/>
        </w:rPr>
        <w:t xml:space="preserve">Can stain age prediction be </w:t>
      </w:r>
      <w:r w:rsidR="005F48AA" w:rsidRPr="006C0D74">
        <w:rPr>
          <w:sz w:val="24"/>
        </w:rPr>
        <w:t>conducted</w:t>
      </w:r>
      <w:r w:rsidRPr="006C0D74">
        <w:rPr>
          <w:sz w:val="24"/>
        </w:rPr>
        <w:t xml:space="preserve"> using the RNA degradation of genes GAPDH, PRM1, PRM2, KLK3 and TGM4?</w:t>
      </w:r>
    </w:p>
    <w:p w14:paraId="4A6872C3" w14:textId="77777777" w:rsidR="0050554A" w:rsidRPr="006C0D74" w:rsidRDefault="0050554A" w:rsidP="0050554A">
      <w:pPr>
        <w:pStyle w:val="ListParagraph"/>
        <w:numPr>
          <w:ilvl w:val="0"/>
          <w:numId w:val="11"/>
        </w:numPr>
        <w:spacing w:after="0" w:line="480" w:lineRule="auto"/>
        <w:jc w:val="both"/>
        <w:rPr>
          <w:sz w:val="24"/>
        </w:rPr>
      </w:pPr>
      <w:r w:rsidRPr="006C0D74">
        <w:rPr>
          <w:sz w:val="24"/>
        </w:rPr>
        <w:t>Does the introduction of vaginal fluid to a sample of semen affect the gene expression levels of a number of semen specific markers?</w:t>
      </w:r>
    </w:p>
    <w:p w14:paraId="2407805A" w14:textId="77777777" w:rsidR="0050554A" w:rsidRPr="006C0D74" w:rsidRDefault="0050554A" w:rsidP="0050554A">
      <w:pPr>
        <w:pStyle w:val="ListParagraph"/>
        <w:numPr>
          <w:ilvl w:val="0"/>
          <w:numId w:val="11"/>
        </w:numPr>
        <w:spacing w:after="0" w:line="480" w:lineRule="auto"/>
        <w:jc w:val="both"/>
        <w:rPr>
          <w:sz w:val="24"/>
        </w:rPr>
      </w:pPr>
      <w:r w:rsidRPr="006C0D74">
        <w:rPr>
          <w:sz w:val="24"/>
        </w:rPr>
        <w:t>Does refining the time period of degradation affect the gene expression levels of a number of semen specific markers?</w:t>
      </w:r>
    </w:p>
    <w:p w14:paraId="4ED3CA8C" w14:textId="77777777" w:rsidR="0050554A" w:rsidRPr="006C0D74" w:rsidRDefault="0050554A" w:rsidP="0050554A">
      <w:pPr>
        <w:pStyle w:val="ListParagraph"/>
        <w:numPr>
          <w:ilvl w:val="0"/>
          <w:numId w:val="11"/>
        </w:numPr>
        <w:spacing w:after="0" w:line="480" w:lineRule="auto"/>
        <w:jc w:val="both"/>
        <w:rPr>
          <w:sz w:val="24"/>
        </w:rPr>
      </w:pPr>
      <w:r w:rsidRPr="006C0D74">
        <w:rPr>
          <w:sz w:val="24"/>
        </w:rPr>
        <w:lastRenderedPageBreak/>
        <w:t xml:space="preserve">Can a model be created from the gene expression levels of markers to determine the age of a biological stain? </w:t>
      </w:r>
    </w:p>
    <w:p w14:paraId="5B500AE3" w14:textId="6C29A389" w:rsidR="009B0DA5" w:rsidRPr="00232E65" w:rsidRDefault="009B0DA5" w:rsidP="000B3894">
      <w:pPr>
        <w:pStyle w:val="Heading2"/>
        <w:numPr>
          <w:ilvl w:val="1"/>
          <w:numId w:val="49"/>
        </w:numPr>
      </w:pPr>
      <w:bookmarkStart w:id="249" w:name="_Toc125708817"/>
      <w:r w:rsidRPr="00232E65">
        <w:t>Experimental design</w:t>
      </w:r>
      <w:bookmarkEnd w:id="249"/>
    </w:p>
    <w:p w14:paraId="28BE9656" w14:textId="1324F0D6" w:rsidR="009B0DA5" w:rsidRPr="006C0D74" w:rsidRDefault="009B0DA5" w:rsidP="009B0DA5">
      <w:pPr>
        <w:spacing w:after="0" w:line="480" w:lineRule="auto"/>
        <w:jc w:val="both"/>
        <w:rPr>
          <w:sz w:val="24"/>
        </w:rPr>
      </w:pPr>
      <w:bookmarkStart w:id="250" w:name="Page204"/>
      <w:r w:rsidRPr="006C0D74">
        <w:rPr>
          <w:sz w:val="24"/>
        </w:rPr>
        <w:t xml:space="preserve">To address the issues posed by the studies above, the following sections depict the experiments </w:t>
      </w:r>
      <w:r w:rsidR="005F48AA" w:rsidRPr="006C0D74">
        <w:rPr>
          <w:sz w:val="24"/>
        </w:rPr>
        <w:t>used</w:t>
      </w:r>
      <w:r w:rsidRPr="006C0D74">
        <w:rPr>
          <w:sz w:val="24"/>
        </w:rPr>
        <w:t xml:space="preserve"> to overcome these issues.</w:t>
      </w:r>
    </w:p>
    <w:p w14:paraId="329A1BFD" w14:textId="77777777" w:rsidR="009B0DA5" w:rsidRPr="006C0D74" w:rsidRDefault="009B0DA5" w:rsidP="009B0DA5">
      <w:pPr>
        <w:pStyle w:val="ListParagraph"/>
        <w:numPr>
          <w:ilvl w:val="0"/>
          <w:numId w:val="10"/>
        </w:numPr>
        <w:spacing w:line="480" w:lineRule="auto"/>
        <w:jc w:val="both"/>
        <w:rPr>
          <w:sz w:val="24"/>
        </w:rPr>
      </w:pPr>
      <w:r w:rsidRPr="006C0D74">
        <w:rPr>
          <w:sz w:val="24"/>
        </w:rPr>
        <w:t>Primer optimisation study – optimise the conditions of the primers.</w:t>
      </w:r>
    </w:p>
    <w:p w14:paraId="5D307BF8" w14:textId="77777777" w:rsidR="009B0DA5" w:rsidRPr="006C0D74" w:rsidRDefault="009B0DA5" w:rsidP="009B0DA5">
      <w:pPr>
        <w:pStyle w:val="ListParagraph"/>
        <w:numPr>
          <w:ilvl w:val="0"/>
          <w:numId w:val="10"/>
        </w:numPr>
        <w:spacing w:line="480" w:lineRule="auto"/>
        <w:jc w:val="both"/>
        <w:rPr>
          <w:sz w:val="24"/>
        </w:rPr>
      </w:pPr>
      <w:r w:rsidRPr="006C0D74">
        <w:rPr>
          <w:sz w:val="24"/>
        </w:rPr>
        <w:t xml:space="preserve">Preliminary degradation study – determine it is possible to age biological stains using RNA degradation. </w:t>
      </w:r>
    </w:p>
    <w:p w14:paraId="2810C8BD" w14:textId="77777777" w:rsidR="009B0DA5" w:rsidRPr="006C0D74" w:rsidRDefault="009B0DA5" w:rsidP="009B0DA5">
      <w:pPr>
        <w:pStyle w:val="ListParagraph"/>
        <w:numPr>
          <w:ilvl w:val="0"/>
          <w:numId w:val="10"/>
        </w:numPr>
        <w:spacing w:line="480" w:lineRule="auto"/>
        <w:jc w:val="both"/>
        <w:rPr>
          <w:sz w:val="24"/>
        </w:rPr>
      </w:pPr>
      <w:r w:rsidRPr="006C0D74">
        <w:rPr>
          <w:sz w:val="24"/>
        </w:rPr>
        <w:t xml:space="preserve">Main stain age prediction study – more extensive study looking into stain age prediction using RNA degradation of semen specific primers. </w:t>
      </w:r>
    </w:p>
    <w:p w14:paraId="26F1C6DD" w14:textId="77777777" w:rsidR="009B0DA5" w:rsidRPr="006C0D74" w:rsidRDefault="009B0DA5" w:rsidP="009B0DA5">
      <w:pPr>
        <w:pStyle w:val="ListParagraph"/>
        <w:numPr>
          <w:ilvl w:val="0"/>
          <w:numId w:val="10"/>
        </w:numPr>
        <w:spacing w:line="480" w:lineRule="auto"/>
        <w:jc w:val="both"/>
        <w:rPr>
          <w:sz w:val="24"/>
        </w:rPr>
      </w:pPr>
      <w:r w:rsidRPr="006C0D74">
        <w:rPr>
          <w:sz w:val="24"/>
        </w:rPr>
        <w:t xml:space="preserve">Mixed stain age prediction study – introducing vaginal fluid into a semen sample to determine whether a mixed sample has an effect on the degradation rate of the markers chosen. </w:t>
      </w:r>
    </w:p>
    <w:p w14:paraId="2466DBB6" w14:textId="77777777" w:rsidR="009B0DA5" w:rsidRPr="006C0D74" w:rsidRDefault="009B0DA5" w:rsidP="009B0DA5">
      <w:pPr>
        <w:pStyle w:val="ListParagraph"/>
        <w:numPr>
          <w:ilvl w:val="0"/>
          <w:numId w:val="10"/>
        </w:numPr>
        <w:spacing w:line="480" w:lineRule="auto"/>
        <w:jc w:val="both"/>
        <w:rPr>
          <w:sz w:val="24"/>
        </w:rPr>
      </w:pPr>
      <w:r w:rsidRPr="006C0D74">
        <w:rPr>
          <w:sz w:val="24"/>
        </w:rPr>
        <w:t xml:space="preserve">Concentrated days stain age prediction study – Refining the days from 7 days to 3 days, extracting every 8 hours to understand the impact based on data from the main stain age prediction study. </w:t>
      </w:r>
    </w:p>
    <w:p w14:paraId="618CF877" w14:textId="7DE3CA35" w:rsidR="0008062F" w:rsidRPr="006C0D74" w:rsidRDefault="009B0DA5" w:rsidP="009B0DA5">
      <w:pPr>
        <w:spacing w:line="480" w:lineRule="auto"/>
        <w:jc w:val="both"/>
        <w:rPr>
          <w:sz w:val="24"/>
        </w:rPr>
      </w:pPr>
      <w:r w:rsidRPr="006C0D74">
        <w:rPr>
          <w:sz w:val="24"/>
        </w:rPr>
        <w:t xml:space="preserve">The </w:t>
      </w:r>
      <w:r w:rsidR="00534BD4" w:rsidRPr="006C0D74">
        <w:rPr>
          <w:sz w:val="24"/>
        </w:rPr>
        <w:t>step-by-step</w:t>
      </w:r>
      <w:r w:rsidR="0046285F" w:rsidRPr="006C0D74">
        <w:rPr>
          <w:sz w:val="24"/>
        </w:rPr>
        <w:t xml:space="preserve"> </w:t>
      </w:r>
      <w:r w:rsidRPr="006C0D74">
        <w:rPr>
          <w:sz w:val="24"/>
        </w:rPr>
        <w:t xml:space="preserve">protocol </w:t>
      </w:r>
      <w:r w:rsidR="005F48AA" w:rsidRPr="006C0D74">
        <w:rPr>
          <w:sz w:val="24"/>
        </w:rPr>
        <w:t>used</w:t>
      </w:r>
      <w:r w:rsidRPr="006C0D74">
        <w:rPr>
          <w:sz w:val="24"/>
        </w:rPr>
        <w:t xml:space="preserve"> for these studies can be found in Chapter T</w:t>
      </w:r>
      <w:r w:rsidR="00AD4408" w:rsidRPr="006C0D74">
        <w:rPr>
          <w:sz w:val="24"/>
        </w:rPr>
        <w:t>wo</w:t>
      </w:r>
      <w:r w:rsidR="0046285F" w:rsidRPr="006C0D74">
        <w:rPr>
          <w:sz w:val="24"/>
        </w:rPr>
        <w:t>, with a</w:t>
      </w:r>
      <w:r w:rsidR="00534BD4" w:rsidRPr="006C0D74">
        <w:rPr>
          <w:sz w:val="24"/>
        </w:rPr>
        <w:t xml:space="preserve"> brief overview found in the section below.</w:t>
      </w:r>
    </w:p>
    <w:p w14:paraId="28487A70" w14:textId="60F60A61" w:rsidR="004F113D" w:rsidRPr="00232E65" w:rsidRDefault="004F113D" w:rsidP="000B3894">
      <w:pPr>
        <w:pStyle w:val="Heading5"/>
        <w:numPr>
          <w:ilvl w:val="2"/>
          <w:numId w:val="49"/>
        </w:numPr>
      </w:pPr>
      <w:r w:rsidRPr="00232E65">
        <w:t>Methodology</w:t>
      </w:r>
    </w:p>
    <w:p w14:paraId="493A4375" w14:textId="4983C9C4" w:rsidR="0092002B" w:rsidRPr="006C0D74" w:rsidRDefault="00BA04C2" w:rsidP="0092002B">
      <w:pPr>
        <w:spacing w:after="0" w:line="480" w:lineRule="auto"/>
        <w:jc w:val="both"/>
        <w:rPr>
          <w:sz w:val="24"/>
        </w:rPr>
      </w:pPr>
      <w:bookmarkStart w:id="251" w:name="Page205_206"/>
      <w:r w:rsidRPr="006C0D74">
        <w:rPr>
          <w:sz w:val="24"/>
        </w:rPr>
        <w:t>Forensic samples of semen were deposited into sterile collection pots via self-masturbation and t</w:t>
      </w:r>
      <w:r w:rsidR="00EF134B" w:rsidRPr="006C0D74">
        <w:rPr>
          <w:sz w:val="24"/>
        </w:rPr>
        <w:t xml:space="preserve">o extract the RNA from the degraded samples the </w:t>
      </w:r>
      <w:r w:rsidR="0092002B" w:rsidRPr="006C0D74">
        <w:rPr>
          <w:sz w:val="24"/>
        </w:rPr>
        <w:t>Qiagen miRNeasy</w:t>
      </w:r>
      <w:r w:rsidR="0092002B" w:rsidRPr="006C0D74">
        <w:rPr>
          <w:rFonts w:cstheme="minorHAnsi"/>
          <w:sz w:val="24"/>
        </w:rPr>
        <w:t>®</w:t>
      </w:r>
      <w:r w:rsidR="0092002B" w:rsidRPr="006C0D74">
        <w:rPr>
          <w:sz w:val="24"/>
        </w:rPr>
        <w:t xml:space="preserve"> mini kit was</w:t>
      </w:r>
      <w:r w:rsidR="00EF134B" w:rsidRPr="006C0D74">
        <w:rPr>
          <w:sz w:val="24"/>
        </w:rPr>
        <w:t>.</w:t>
      </w:r>
      <w:r w:rsidR="00365FC6" w:rsidRPr="006C0D74">
        <w:rPr>
          <w:sz w:val="24"/>
        </w:rPr>
        <w:t xml:space="preserve"> To</w:t>
      </w:r>
      <w:r w:rsidR="0092002B" w:rsidRPr="006C0D74">
        <w:rPr>
          <w:sz w:val="24"/>
        </w:rPr>
        <w:t xml:space="preserve"> convert the RNA to cDNA, the BioRad </w:t>
      </w:r>
      <w:r w:rsidR="0092002B" w:rsidRPr="006C0D74">
        <w:rPr>
          <w:rFonts w:cstheme="minorHAnsi"/>
          <w:sz w:val="24"/>
          <w:szCs w:val="28"/>
        </w:rPr>
        <w:t xml:space="preserve">iScript™ Reverse Transcription Supermix was </w:t>
      </w:r>
      <w:r w:rsidR="005F48AA" w:rsidRPr="006C0D74">
        <w:rPr>
          <w:rFonts w:cstheme="minorHAnsi"/>
          <w:sz w:val="24"/>
          <w:szCs w:val="28"/>
        </w:rPr>
        <w:t>used</w:t>
      </w:r>
      <w:r w:rsidR="00365FC6" w:rsidRPr="006C0D74">
        <w:rPr>
          <w:rFonts w:cstheme="minorHAnsi"/>
          <w:sz w:val="24"/>
          <w:szCs w:val="28"/>
        </w:rPr>
        <w:t xml:space="preserve"> for all samples. After these steps, depending on the study the </w:t>
      </w:r>
      <w:r w:rsidR="00365FC6" w:rsidRPr="006C0D74">
        <w:rPr>
          <w:rFonts w:cstheme="minorHAnsi"/>
          <w:sz w:val="24"/>
          <w:szCs w:val="28"/>
        </w:rPr>
        <w:lastRenderedPageBreak/>
        <w:t xml:space="preserve">samples were subjected to differing methods. </w:t>
      </w:r>
      <w:r w:rsidR="002E4EBE" w:rsidRPr="006C0D74">
        <w:rPr>
          <w:rFonts w:cstheme="minorHAnsi"/>
          <w:sz w:val="24"/>
          <w:szCs w:val="28"/>
        </w:rPr>
        <w:t>For the primer optimisation study</w:t>
      </w:r>
      <w:r w:rsidR="004905BA" w:rsidRPr="006C0D74">
        <w:rPr>
          <w:rFonts w:cstheme="minorHAnsi"/>
          <w:sz w:val="24"/>
          <w:szCs w:val="28"/>
        </w:rPr>
        <w:t xml:space="preserve"> after</w:t>
      </w:r>
      <w:r w:rsidR="002E4EBE" w:rsidRPr="006C0D74">
        <w:rPr>
          <w:rFonts w:cstheme="minorHAnsi"/>
          <w:sz w:val="24"/>
          <w:szCs w:val="28"/>
        </w:rPr>
        <w:t xml:space="preserve"> the sample underwen</w:t>
      </w:r>
      <w:r w:rsidR="004F383B" w:rsidRPr="006C0D74">
        <w:rPr>
          <w:rFonts w:cstheme="minorHAnsi"/>
          <w:sz w:val="24"/>
          <w:szCs w:val="28"/>
        </w:rPr>
        <w:t>t</w:t>
      </w:r>
      <w:r w:rsidR="0092002B" w:rsidRPr="006C0D74">
        <w:rPr>
          <w:rFonts w:cstheme="minorHAnsi"/>
          <w:sz w:val="24"/>
          <w:szCs w:val="28"/>
        </w:rPr>
        <w:t xml:space="preserve"> conversion to cDNA, the samples </w:t>
      </w:r>
      <w:r w:rsidR="004F383B" w:rsidRPr="006C0D74">
        <w:rPr>
          <w:rFonts w:cstheme="minorHAnsi"/>
          <w:sz w:val="24"/>
          <w:szCs w:val="28"/>
        </w:rPr>
        <w:t>were then subjected to</w:t>
      </w:r>
      <w:r w:rsidR="0092002B" w:rsidRPr="006C0D74">
        <w:rPr>
          <w:rFonts w:cstheme="minorHAnsi"/>
          <w:sz w:val="24"/>
          <w:szCs w:val="28"/>
        </w:rPr>
        <w:t xml:space="preserve"> gradient PCR of multiple temperatures, followed by gel electrophoresis where the samples were run on a 2% agarose gel for 1 hour to separate the bands. The bands were then compared to a 100base pair ladder also run on the gel. </w:t>
      </w:r>
      <w:r w:rsidR="0092002B" w:rsidRPr="006C0D74">
        <w:rPr>
          <w:sz w:val="24"/>
        </w:rPr>
        <w:t>A comprehensive method for this study can be found in Chapter T</w:t>
      </w:r>
      <w:r w:rsidR="00AD4408" w:rsidRPr="006C0D74">
        <w:rPr>
          <w:sz w:val="24"/>
        </w:rPr>
        <w:t>wo</w:t>
      </w:r>
      <w:r w:rsidR="0092002B" w:rsidRPr="006C0D74">
        <w:rPr>
          <w:sz w:val="24"/>
        </w:rPr>
        <w:t xml:space="preserve">. </w:t>
      </w:r>
    </w:p>
    <w:p w14:paraId="4A862DAB" w14:textId="3BDAF996" w:rsidR="00312747" w:rsidRPr="006C0D74" w:rsidRDefault="00595AD6" w:rsidP="00312747">
      <w:pPr>
        <w:spacing w:after="0" w:line="480" w:lineRule="auto"/>
        <w:jc w:val="both"/>
        <w:rPr>
          <w:rFonts w:cstheme="minorHAnsi"/>
          <w:sz w:val="24"/>
        </w:rPr>
      </w:pPr>
      <w:r w:rsidRPr="006C0D74">
        <w:rPr>
          <w:sz w:val="24"/>
        </w:rPr>
        <w:t xml:space="preserve">Once the primer optimisation was </w:t>
      </w:r>
      <w:r w:rsidR="005F48AA" w:rsidRPr="006C0D74">
        <w:rPr>
          <w:sz w:val="24"/>
        </w:rPr>
        <w:t>conducted</w:t>
      </w:r>
      <w:r w:rsidRPr="006C0D74">
        <w:rPr>
          <w:sz w:val="24"/>
        </w:rPr>
        <w:t xml:space="preserve">, that data was then used to inform the cycling conditions for </w:t>
      </w:r>
      <w:r w:rsidR="00BA04C2" w:rsidRPr="006C0D74">
        <w:rPr>
          <w:sz w:val="24"/>
        </w:rPr>
        <w:t xml:space="preserve">qPCR. </w:t>
      </w:r>
      <w:r w:rsidR="00BA04C2" w:rsidRPr="006C0D74">
        <w:rPr>
          <w:rFonts w:cstheme="minorHAnsi"/>
          <w:sz w:val="24"/>
          <w:szCs w:val="28"/>
        </w:rPr>
        <w:t>A</w:t>
      </w:r>
      <w:r w:rsidR="009D568E" w:rsidRPr="006C0D74">
        <w:rPr>
          <w:rFonts w:cstheme="minorHAnsi"/>
          <w:sz w:val="24"/>
          <w:szCs w:val="28"/>
        </w:rPr>
        <w:t xml:space="preserve"> volume</w:t>
      </w:r>
      <w:r w:rsidR="007B6DC8" w:rsidRPr="006C0D74">
        <w:rPr>
          <w:rFonts w:cstheme="minorHAnsi"/>
          <w:sz w:val="24"/>
          <w:szCs w:val="28"/>
        </w:rPr>
        <w:t xml:space="preserve"> containing 100ng of cDNA</w:t>
      </w:r>
      <w:r w:rsidR="009D568E" w:rsidRPr="006C0D74">
        <w:rPr>
          <w:rFonts w:cstheme="minorHAnsi"/>
          <w:sz w:val="24"/>
          <w:szCs w:val="28"/>
        </w:rPr>
        <w:t xml:space="preserve"> is deposited into a 0.1mL </w:t>
      </w:r>
      <w:r w:rsidR="009D568E" w:rsidRPr="006C0D74">
        <w:rPr>
          <w:rFonts w:cstheme="minorHAnsi"/>
          <w:sz w:val="24"/>
        </w:rPr>
        <w:t>96 well BrightWhite qPCR Plate by PrimerDesign, along with the SYBR® Green master mix comprising of 10µL of SYBR® Green, 1µL of a stock primer solution containing both forward and reverse primers and 7µL of DNA free H</w:t>
      </w:r>
      <w:r w:rsidR="009D568E" w:rsidRPr="006C0D74">
        <w:rPr>
          <w:rFonts w:cstheme="minorHAnsi"/>
          <w:sz w:val="24"/>
          <w:vertAlign w:val="subscript"/>
        </w:rPr>
        <w:t>2</w:t>
      </w:r>
      <w:r w:rsidR="009D568E" w:rsidRPr="006C0D74">
        <w:rPr>
          <w:rFonts w:cstheme="minorHAnsi"/>
          <w:sz w:val="24"/>
        </w:rPr>
        <w:t xml:space="preserve">O. </w:t>
      </w:r>
    </w:p>
    <w:bookmarkEnd w:id="250"/>
    <w:p w14:paraId="04689991" w14:textId="167134DA" w:rsidR="00F3778C" w:rsidRPr="006C0D74" w:rsidRDefault="00312747" w:rsidP="009D568E">
      <w:pPr>
        <w:spacing w:after="0" w:line="480" w:lineRule="auto"/>
        <w:jc w:val="both"/>
        <w:rPr>
          <w:sz w:val="24"/>
        </w:rPr>
      </w:pPr>
      <w:r w:rsidRPr="006C0D74">
        <w:rPr>
          <w:sz w:val="24"/>
        </w:rPr>
        <w:t xml:space="preserve">As part of a method development stage for the study in Section </w:t>
      </w:r>
      <w:r w:rsidR="008D792E" w:rsidRPr="006C0D74">
        <w:rPr>
          <w:sz w:val="24"/>
        </w:rPr>
        <w:t>5.8</w:t>
      </w:r>
      <w:r w:rsidRPr="006C0D74">
        <w:rPr>
          <w:sz w:val="24"/>
        </w:rPr>
        <w:t xml:space="preserve">, the preliminary study aimed to control the variables such as the storage factors for the semen samples, the volume of original sample to extract and the kits needed for the experiment. In this case, the samples were stored at room temperature in a cupboard and that temperature was be checked regularly to control the variable as best as possible. Due to the viscosity of semen, taking exactly the same about of sample to extract may prove difficult. A few articles suggest a method of dipping a swab into the sample and extracting from the swab (Allard, et al, 2007). However, this creates a few issues; firstly, this method cannot control the volume of semen that is extracted and therefore may affect future results. The introduction of a swab creates another variable to control because there is also the issue that different swabs either retain more RNA than others and subsequently other swabs may release more RNA when extracted (Garvin, et al, 2012). Using a pipette and drawing up an exact volume of sample would counteract the issue with the introduction </w:t>
      </w:r>
      <w:r w:rsidRPr="006C0D74">
        <w:rPr>
          <w:sz w:val="24"/>
        </w:rPr>
        <w:lastRenderedPageBreak/>
        <w:t xml:space="preserve">of a swab, however due to the viscosity of semen, it is incredibly difficult to pipette. A potential bypass of this issue is to widen the end of the tip by cutting off the tip, however this leads to an increase in inaccuracy. It is therefore better to use a method called reverse pipetting for viscous samples. </w:t>
      </w:r>
      <w:r w:rsidRPr="006C0D74">
        <w:rPr>
          <w:rFonts w:cstheme="minorHAnsi"/>
          <w:sz w:val="24"/>
          <w:szCs w:val="24"/>
        </w:rPr>
        <w:t xml:space="preserve">Reverse pipetting </w:t>
      </w:r>
      <w:r w:rsidRPr="006C0D74">
        <w:rPr>
          <w:rFonts w:cstheme="minorHAnsi"/>
          <w:sz w:val="24"/>
          <w:szCs w:val="24"/>
          <w:shd w:val="clear" w:color="auto" w:fill="FFFFFF"/>
        </w:rPr>
        <w:t>is a technique to dispense a measured quantity of liquid by means of air displacement (Batista, et al, 2007).</w:t>
      </w:r>
      <w:r w:rsidRPr="006C0D74">
        <w:rPr>
          <w:sz w:val="24"/>
        </w:rPr>
        <w:t xml:space="preserve"> The </w:t>
      </w:r>
      <w:r w:rsidRPr="006C0D74">
        <w:rPr>
          <w:rFonts w:cstheme="minorHAnsi"/>
          <w:sz w:val="24"/>
          <w:szCs w:val="24"/>
        </w:rPr>
        <w:t xml:space="preserve">technique involves </w:t>
      </w:r>
      <w:r w:rsidRPr="006C0D74">
        <w:rPr>
          <w:rFonts w:cstheme="minorHAnsi"/>
          <w:sz w:val="24"/>
          <w:szCs w:val="24"/>
          <w:shd w:val="clear" w:color="auto" w:fill="FFFFFF"/>
        </w:rPr>
        <w:t>filling the pipette to the maximum extent and then empty the pipette only by pushing to the first stop (de Groot, 2018).</w:t>
      </w:r>
      <w:r w:rsidRPr="006C0D74">
        <w:rPr>
          <w:rFonts w:ascii="Roboto" w:hAnsi="Roboto"/>
          <w:shd w:val="clear" w:color="auto" w:fill="FFFFFF"/>
        </w:rPr>
        <w:t xml:space="preserve"> </w:t>
      </w:r>
      <w:r w:rsidRPr="006C0D74">
        <w:rPr>
          <w:sz w:val="24"/>
        </w:rPr>
        <w:t>This aims to control the variables, so that the semen stain age prediction study below can generate an unaffected baseline level for other results to be compared to should variables be introduced such as those for a stain age prediction model.</w:t>
      </w:r>
    </w:p>
    <w:p w14:paraId="274DE3AC" w14:textId="4BBF2A7B" w:rsidR="004F113D" w:rsidRPr="006C0D74" w:rsidRDefault="009D568E" w:rsidP="00F3778C">
      <w:pPr>
        <w:spacing w:after="0" w:line="480" w:lineRule="auto"/>
        <w:jc w:val="both"/>
        <w:rPr>
          <w:sz w:val="24"/>
        </w:rPr>
      </w:pPr>
      <w:r w:rsidRPr="006C0D74">
        <w:rPr>
          <w:sz w:val="24"/>
        </w:rPr>
        <w:t xml:space="preserve">For this study, all consumables such as 1.5mL </w:t>
      </w:r>
      <w:r w:rsidRPr="006C0D74">
        <w:rPr>
          <w:sz w:val="24"/>
          <w:szCs w:val="24"/>
        </w:rPr>
        <w:t>microcentrifuge</w:t>
      </w:r>
      <w:r w:rsidRPr="006C0D74">
        <w:rPr>
          <w:sz w:val="24"/>
        </w:rPr>
        <w:t xml:space="preserve">, 0.2mL PCR tubes and pipet tips were autoclaved. All work surfaces were cleaned with 2% Virkon. </w:t>
      </w:r>
    </w:p>
    <w:bookmarkEnd w:id="251"/>
    <w:p w14:paraId="08576479" w14:textId="52B56AFE" w:rsidR="00185EA2" w:rsidRPr="00232E65" w:rsidRDefault="00185EA2" w:rsidP="00FE0BFC">
      <w:pPr>
        <w:pStyle w:val="Heading5"/>
        <w:numPr>
          <w:ilvl w:val="2"/>
          <w:numId w:val="49"/>
        </w:numPr>
      </w:pPr>
      <w:r w:rsidRPr="00232E65">
        <w:t xml:space="preserve">Statistical analysis </w:t>
      </w:r>
    </w:p>
    <w:p w14:paraId="3474A681" w14:textId="6A1143A5" w:rsidR="002A0EAC" w:rsidRPr="006C0D74" w:rsidRDefault="002A0EAC" w:rsidP="002A0EAC">
      <w:pPr>
        <w:spacing w:after="0" w:line="480" w:lineRule="auto"/>
        <w:jc w:val="both"/>
        <w:rPr>
          <w:sz w:val="24"/>
        </w:rPr>
      </w:pPr>
      <w:bookmarkStart w:id="252" w:name="Page207"/>
      <w:r w:rsidRPr="006C0D74">
        <w:rPr>
          <w:sz w:val="24"/>
        </w:rPr>
        <w:t xml:space="preserve">As stated in section </w:t>
      </w:r>
      <w:r w:rsidR="00650E67" w:rsidRPr="006C0D74">
        <w:rPr>
          <w:sz w:val="24"/>
        </w:rPr>
        <w:t>5</w:t>
      </w:r>
      <w:r w:rsidRPr="006C0D74">
        <w:rPr>
          <w:sz w:val="24"/>
        </w:rPr>
        <w:t xml:space="preserve">.3, RNA is much less stable than DNA and because of this, RNA as a molecule can be used for time since deposition studies (Anderson et al, 2011). </w:t>
      </w:r>
      <w:r w:rsidR="004905BA" w:rsidRPr="006C0D74">
        <w:rPr>
          <w:sz w:val="24"/>
        </w:rPr>
        <w:t xml:space="preserve">Time </w:t>
      </w:r>
      <w:r w:rsidRPr="006C0D74">
        <w:rPr>
          <w:sz w:val="24"/>
        </w:rPr>
        <w:t>S</w:t>
      </w:r>
      <w:r w:rsidR="004905BA" w:rsidRPr="006C0D74">
        <w:rPr>
          <w:sz w:val="24"/>
        </w:rPr>
        <w:t xml:space="preserve">ince </w:t>
      </w:r>
      <w:r w:rsidRPr="006C0D74">
        <w:rPr>
          <w:sz w:val="24"/>
        </w:rPr>
        <w:t>D</w:t>
      </w:r>
      <w:r w:rsidR="004905BA" w:rsidRPr="006C0D74">
        <w:rPr>
          <w:sz w:val="24"/>
        </w:rPr>
        <w:t>eposition (TSD)</w:t>
      </w:r>
      <w:r w:rsidRPr="006C0D74">
        <w:rPr>
          <w:sz w:val="24"/>
        </w:rPr>
        <w:t xml:space="preserve"> studies aim to use gene expression levels of a fresh sample and compare that to samples that ha</w:t>
      </w:r>
      <w:r w:rsidR="004905BA" w:rsidRPr="006C0D74">
        <w:rPr>
          <w:sz w:val="24"/>
        </w:rPr>
        <w:t>d</w:t>
      </w:r>
      <w:r w:rsidRPr="006C0D74">
        <w:rPr>
          <w:sz w:val="24"/>
        </w:rPr>
        <w:t xml:space="preserve"> been left for different periods of time to identify whether different time periods generate different values that then can be used to suggest that based on this value, this long as passed since deposition (Bremmer, et al, 2012). For biological stain analysis, both a reference gene and a target gene are needed.</w:t>
      </w:r>
      <w:r w:rsidR="004905BA" w:rsidRPr="006C0D74">
        <w:rPr>
          <w:sz w:val="24"/>
        </w:rPr>
        <w:t xml:space="preserve"> R</w:t>
      </w:r>
      <w:r w:rsidRPr="006C0D74">
        <w:rPr>
          <w:sz w:val="24"/>
        </w:rPr>
        <w:t>eference gene</w:t>
      </w:r>
      <w:r w:rsidR="004905BA" w:rsidRPr="006C0D74">
        <w:rPr>
          <w:sz w:val="24"/>
        </w:rPr>
        <w:t>s</w:t>
      </w:r>
      <w:r w:rsidRPr="006C0D74">
        <w:rPr>
          <w:sz w:val="24"/>
        </w:rPr>
        <w:t xml:space="preserve"> are internal controls that have sequences different to the target gene. Its most </w:t>
      </w:r>
      <w:r w:rsidR="00154D1D" w:rsidRPr="006C0D74">
        <w:rPr>
          <w:sz w:val="24"/>
        </w:rPr>
        <w:t>significant role</w:t>
      </w:r>
      <w:r w:rsidRPr="006C0D74">
        <w:rPr>
          <w:sz w:val="24"/>
        </w:rPr>
        <w:t xml:space="preserve"> is to show minimal variability in expression when subjected to experimental factors (Chervoneva et al. 2010). Contrastingly, target genes are those being analysed, in this case for stain age prediction studies and when subjected to </w:t>
      </w:r>
      <w:r w:rsidRPr="006C0D74">
        <w:rPr>
          <w:sz w:val="24"/>
        </w:rPr>
        <w:lastRenderedPageBreak/>
        <w:t>experimental factors are expected to change</w:t>
      </w:r>
      <w:r w:rsidR="00102843" w:rsidRPr="006C0D74">
        <w:rPr>
          <w:sz w:val="24"/>
        </w:rPr>
        <w:t xml:space="preserve"> (degrade)</w:t>
      </w:r>
      <w:r w:rsidRPr="006C0D74">
        <w:rPr>
          <w:sz w:val="24"/>
        </w:rPr>
        <w:t xml:space="preserve"> to help aid determining the age of a stain (Kozera, et al. 2013).</w:t>
      </w:r>
    </w:p>
    <w:bookmarkEnd w:id="252"/>
    <w:p w14:paraId="1BB61FFF" w14:textId="2B726416" w:rsidR="00185EA2" w:rsidRPr="006C0D74" w:rsidRDefault="00185EA2" w:rsidP="007148CD">
      <w:pPr>
        <w:spacing w:after="0" w:line="480" w:lineRule="auto"/>
        <w:jc w:val="both"/>
        <w:rPr>
          <w:sz w:val="24"/>
        </w:rPr>
      </w:pPr>
      <w:r w:rsidRPr="006C0D74">
        <w:rPr>
          <w:sz w:val="24"/>
        </w:rPr>
        <w:t xml:space="preserve">Analysis of degraded markers for stain age prediction studies can be </w:t>
      </w:r>
      <w:r w:rsidR="005F48AA" w:rsidRPr="006C0D74">
        <w:rPr>
          <w:sz w:val="24"/>
        </w:rPr>
        <w:t>conducted</w:t>
      </w:r>
      <w:r w:rsidRPr="006C0D74">
        <w:rPr>
          <w:sz w:val="24"/>
        </w:rPr>
        <w:t xml:space="preserve"> using a number of different methods. This section explain</w:t>
      </w:r>
      <w:r w:rsidR="003C6470" w:rsidRPr="006C0D74">
        <w:rPr>
          <w:sz w:val="24"/>
        </w:rPr>
        <w:t>s</w:t>
      </w:r>
      <w:r w:rsidRPr="006C0D74">
        <w:rPr>
          <w:sz w:val="24"/>
        </w:rPr>
        <w:t xml:space="preserve"> a couple of methods. The first method being generic degradation rate, which is a method that can be used for determining which markers may be best for age estimation (Alshehhi, McCallum and addrill, 2018). Degradation rate uses </w:t>
      </w:r>
      <w:r w:rsidRPr="006C0D74">
        <w:rPr>
          <w:rFonts w:cstheme="minorHAnsi"/>
          <w:sz w:val="24"/>
        </w:rPr>
        <w:t>Δ</w:t>
      </w:r>
      <w:r w:rsidRPr="006C0D74">
        <w:rPr>
          <w:sz w:val="24"/>
        </w:rPr>
        <w:t>C</w:t>
      </w:r>
      <w:r w:rsidR="002F1382" w:rsidRPr="006C0D74">
        <w:rPr>
          <w:sz w:val="24"/>
        </w:rPr>
        <w:t>q</w:t>
      </w:r>
      <w:r w:rsidRPr="006C0D74">
        <w:rPr>
          <w:sz w:val="24"/>
        </w:rPr>
        <w:t xml:space="preserve"> values which corresponds to the difference between the C</w:t>
      </w:r>
      <w:r w:rsidR="002F1382" w:rsidRPr="006C0D74">
        <w:rPr>
          <w:sz w:val="24"/>
        </w:rPr>
        <w:t>q</w:t>
      </w:r>
      <w:r w:rsidRPr="006C0D74">
        <w:rPr>
          <w:sz w:val="24"/>
        </w:rPr>
        <w:t xml:space="preserve"> values of the degraded samples and C</w:t>
      </w:r>
      <w:r w:rsidR="002F1382" w:rsidRPr="006C0D74">
        <w:rPr>
          <w:sz w:val="24"/>
        </w:rPr>
        <w:t>q</w:t>
      </w:r>
      <w:r w:rsidRPr="006C0D74">
        <w:rPr>
          <w:sz w:val="24"/>
        </w:rPr>
        <w:t xml:space="preserve"> values of a control sample. Figure </w:t>
      </w:r>
      <w:r w:rsidR="00F9269F" w:rsidRPr="006C0D74">
        <w:rPr>
          <w:sz w:val="24"/>
        </w:rPr>
        <w:t>5</w:t>
      </w:r>
      <w:r w:rsidRPr="006C0D74">
        <w:rPr>
          <w:sz w:val="24"/>
        </w:rPr>
        <w:t xml:space="preserve">.4 shows how this method can be </w:t>
      </w:r>
      <w:r w:rsidR="005F48AA" w:rsidRPr="006C0D74">
        <w:rPr>
          <w:sz w:val="24"/>
        </w:rPr>
        <w:t>used</w:t>
      </w:r>
      <w:r w:rsidRPr="006C0D74">
        <w:rPr>
          <w:sz w:val="24"/>
        </w:rPr>
        <w:t xml:space="preserve"> by showing that RNA markers degrade at different rates, depending on the age of the stain. </w:t>
      </w:r>
    </w:p>
    <w:p w14:paraId="34F6294B" w14:textId="22F268D0" w:rsidR="00185EA2" w:rsidRPr="006C0D74" w:rsidRDefault="00185EA2" w:rsidP="007148CD">
      <w:pPr>
        <w:spacing w:line="480" w:lineRule="auto"/>
        <w:jc w:val="both"/>
        <w:rPr>
          <w:sz w:val="24"/>
        </w:rPr>
      </w:pPr>
      <w:r w:rsidRPr="006C0D74">
        <w:rPr>
          <w:sz w:val="24"/>
        </w:rPr>
        <w:t xml:space="preserve">The second method is the LIVAK method or </w:t>
      </w:r>
      <w:r w:rsidRPr="006C0D74">
        <w:rPr>
          <w:rFonts w:cstheme="minorHAnsi"/>
          <w:sz w:val="24"/>
        </w:rPr>
        <w:t>ΔΔ</w:t>
      </w:r>
      <w:r w:rsidRPr="006C0D74">
        <w:rPr>
          <w:sz w:val="24"/>
        </w:rPr>
        <w:t>CT method, which analyses the relative changes in gene expression from real-time quantitative PCR experiments (Livak and Schmittgen, 2001). This method calculates the fold change of the gene of interest (</w:t>
      </w:r>
      <w:r w:rsidR="00BB6174" w:rsidRPr="006C0D74">
        <w:rPr>
          <w:sz w:val="24"/>
        </w:rPr>
        <w:t>i.e.,</w:t>
      </w:r>
      <w:r w:rsidRPr="006C0D74">
        <w:rPr>
          <w:sz w:val="24"/>
        </w:rPr>
        <w:t xml:space="preserve"> degraded sample), relative to the control condition that has been normalised against the housekeeping gene. Fold change can be seen as a number or as a percentage. For example, if the analysis generates a fold change value of 1 (or 100%), then there is just as much gene expression in degraded sample compared to the control sample. A value higher than 1 (</w:t>
      </w:r>
      <w:r w:rsidR="00BB6174" w:rsidRPr="006C0D74">
        <w:rPr>
          <w:sz w:val="24"/>
        </w:rPr>
        <w:t>i.e.,</w:t>
      </w:r>
      <w:r w:rsidRPr="006C0D74">
        <w:rPr>
          <w:sz w:val="24"/>
        </w:rPr>
        <w:t xml:space="preserve"> 1.2 or 120%) shows an upregulation of the gene in the degraded sample relative to the control and a value lower than 1 (</w:t>
      </w:r>
      <w:r w:rsidR="003F5F52" w:rsidRPr="006C0D74">
        <w:rPr>
          <w:sz w:val="24"/>
        </w:rPr>
        <w:t>i.e.,</w:t>
      </w:r>
      <w:r w:rsidRPr="006C0D74">
        <w:rPr>
          <w:sz w:val="24"/>
        </w:rPr>
        <w:t xml:space="preserve"> 0.5 or 50%) shows a downregulation of the gene in comparison to the control. Furthermore, statistical analysis using parametric or non-parametric tests can </w:t>
      </w:r>
      <w:r w:rsidR="005F48AA" w:rsidRPr="006C0D74">
        <w:rPr>
          <w:sz w:val="24"/>
        </w:rPr>
        <w:t>used</w:t>
      </w:r>
      <w:r w:rsidRPr="006C0D74">
        <w:rPr>
          <w:sz w:val="24"/>
        </w:rPr>
        <w:t xml:space="preserve"> to determine whether there is any significance between the degraded samples based on fold change. </w:t>
      </w:r>
    </w:p>
    <w:p w14:paraId="629AE9CD" w14:textId="176F751C" w:rsidR="00185EA2" w:rsidRPr="006C0D74" w:rsidRDefault="00185EA2" w:rsidP="007148CD">
      <w:pPr>
        <w:spacing w:line="480" w:lineRule="auto"/>
        <w:jc w:val="both"/>
        <w:rPr>
          <w:rFonts w:cstheme="minorHAnsi"/>
          <w:sz w:val="24"/>
          <w:szCs w:val="24"/>
          <w:shd w:val="clear" w:color="auto" w:fill="FFFFFF"/>
        </w:rPr>
      </w:pPr>
      <w:r w:rsidRPr="006C0D74">
        <w:rPr>
          <w:sz w:val="24"/>
        </w:rPr>
        <w:t xml:space="preserve">The final method that can be used for stain age prediction that was not </w:t>
      </w:r>
      <w:r w:rsidR="005F48AA" w:rsidRPr="006C0D74">
        <w:rPr>
          <w:sz w:val="24"/>
        </w:rPr>
        <w:t>used</w:t>
      </w:r>
      <w:r w:rsidRPr="006C0D74">
        <w:rPr>
          <w:sz w:val="24"/>
        </w:rPr>
        <w:t xml:space="preserve"> in this research is that of maximum persistency of semen. Maximum persistency of semen is </w:t>
      </w:r>
      <w:r w:rsidRPr="006C0D74">
        <w:rPr>
          <w:sz w:val="24"/>
        </w:rPr>
        <w:lastRenderedPageBreak/>
        <w:t xml:space="preserve">determined by the positive visual identification of sperm cells using Christmas Tree staining (Casey et al, 2016). There are two components of Christmas Tree staining; </w:t>
      </w:r>
      <w:r w:rsidRPr="006C0D74">
        <w:rPr>
          <w:rFonts w:cstheme="minorHAnsi"/>
          <w:sz w:val="24"/>
          <w:szCs w:val="24"/>
          <w:shd w:val="clear" w:color="auto" w:fill="FFFFFF"/>
        </w:rPr>
        <w:t xml:space="preserve">Picroindigocarmine stains the midpiece and flagellum of the sperm in green and blue, while Nuclear Fast Red gives the sperm heads a red colour and the acrosomal cap, a pink colour (Allery et al, 2001). This staining gives the sperm a unique colour and therefore makes them highly distinguishable under microscope. The maximum persistency of sperm element comes into this when </w:t>
      </w:r>
      <w:r w:rsidR="00154D1D" w:rsidRPr="006C0D74">
        <w:rPr>
          <w:rFonts w:cstheme="minorHAnsi"/>
          <w:sz w:val="24"/>
          <w:szCs w:val="24"/>
          <w:shd w:val="clear" w:color="auto" w:fill="FFFFFF"/>
        </w:rPr>
        <w:t>distinct parts</w:t>
      </w:r>
      <w:r w:rsidRPr="006C0D74">
        <w:rPr>
          <w:rFonts w:cstheme="minorHAnsi"/>
          <w:sz w:val="24"/>
          <w:szCs w:val="24"/>
          <w:shd w:val="clear" w:color="auto" w:fill="FFFFFF"/>
        </w:rPr>
        <w:t xml:space="preserve"> of a sperm begin to degrade and break off the main body of the sperm. The flagellum of a sperm is the most susceptible to damage and therefore will break down first. Research has found that mobile sperm have been found in semen that has been ejaculated between 30 minutes and up to 12 hours prior (Wallace-Haagen’s, Duffey and Holtop, 1975; Allard, 1997). For sperm that are not mobile, research has found that the persistence of sperm can range between 16 to 72 hours (Casey, et al 2017; Rodgers, 2014). Whereas only the presence of sperm heads in semen, articles have suggested that the time since ejaculation can be anywhere between 16 hours and up to 9 days (Wallace-Haagen’s, Duffey and Holtop, 1975; Allard, 1997; Casey, et al 2017; Rodgers, 2014). Due to the difference between some of the times given for the various stages, this method is not as definitive as it could be for sexual offence cases therefore the </w:t>
      </w:r>
      <w:r w:rsidR="00A5357D" w:rsidRPr="006C0D74">
        <w:rPr>
          <w:rFonts w:cstheme="minorHAnsi"/>
          <w:sz w:val="24"/>
          <w:szCs w:val="24"/>
          <w:shd w:val="clear" w:color="auto" w:fill="FFFFFF"/>
        </w:rPr>
        <w:t>reason</w:t>
      </w:r>
      <w:r w:rsidRPr="006C0D74">
        <w:rPr>
          <w:rFonts w:cstheme="minorHAnsi"/>
          <w:sz w:val="24"/>
          <w:szCs w:val="24"/>
          <w:shd w:val="clear" w:color="auto" w:fill="FFFFFF"/>
        </w:rPr>
        <w:t xml:space="preserve"> it was not </w:t>
      </w:r>
      <w:r w:rsidR="005F48AA" w:rsidRPr="006C0D74">
        <w:rPr>
          <w:rFonts w:cstheme="minorHAnsi"/>
          <w:sz w:val="24"/>
          <w:szCs w:val="24"/>
          <w:shd w:val="clear" w:color="auto" w:fill="FFFFFF"/>
        </w:rPr>
        <w:t>used</w:t>
      </w:r>
      <w:r w:rsidRPr="006C0D74">
        <w:rPr>
          <w:rFonts w:cstheme="minorHAnsi"/>
          <w:sz w:val="24"/>
          <w:szCs w:val="24"/>
          <w:shd w:val="clear" w:color="auto" w:fill="FFFFFF"/>
        </w:rPr>
        <w:t xml:space="preserve"> in this research. </w:t>
      </w:r>
    </w:p>
    <w:p w14:paraId="4FE22E1F" w14:textId="64B907E3" w:rsidR="0095650E" w:rsidRPr="006C0D74" w:rsidRDefault="000746D8" w:rsidP="007148CD">
      <w:pPr>
        <w:spacing w:line="480" w:lineRule="auto"/>
        <w:jc w:val="both"/>
        <w:rPr>
          <w:rFonts w:cstheme="minorHAnsi"/>
          <w:sz w:val="24"/>
          <w:szCs w:val="24"/>
          <w:shd w:val="clear" w:color="auto" w:fill="FFFFFF"/>
        </w:rPr>
      </w:pPr>
      <w:bookmarkStart w:id="253" w:name="Page208_209"/>
      <w:r w:rsidRPr="006C0D74">
        <w:rPr>
          <w:rFonts w:cstheme="minorHAnsi"/>
          <w:sz w:val="24"/>
          <w:szCs w:val="24"/>
          <w:shd w:val="clear" w:color="auto" w:fill="FFFFFF"/>
        </w:rPr>
        <w:t>Data obtained from these methods underwent statistical analysis using SPSS</w:t>
      </w:r>
      <w:r w:rsidR="002732E1" w:rsidRPr="006C0D74">
        <w:rPr>
          <w:rFonts w:cstheme="minorHAnsi"/>
          <w:sz w:val="24"/>
          <w:szCs w:val="24"/>
          <w:shd w:val="clear" w:color="auto" w:fill="FFFFFF"/>
        </w:rPr>
        <w:t xml:space="preserve"> and</w:t>
      </w:r>
      <w:r w:rsidR="00E64260" w:rsidRPr="006C0D74">
        <w:rPr>
          <w:rFonts w:cstheme="minorHAnsi"/>
          <w:sz w:val="24"/>
          <w:szCs w:val="24"/>
          <w:shd w:val="clear" w:color="auto" w:fill="FFFFFF"/>
        </w:rPr>
        <w:t xml:space="preserve"> depending on</w:t>
      </w:r>
      <w:r w:rsidR="002732E1" w:rsidRPr="006C0D74">
        <w:rPr>
          <w:rFonts w:cstheme="minorHAnsi"/>
          <w:sz w:val="24"/>
          <w:szCs w:val="24"/>
          <w:shd w:val="clear" w:color="auto" w:fill="FFFFFF"/>
        </w:rPr>
        <w:t xml:space="preserve"> the data whether </w:t>
      </w:r>
      <w:r w:rsidR="00DF04C2" w:rsidRPr="006C0D74">
        <w:rPr>
          <w:rFonts w:cstheme="minorHAnsi"/>
          <w:sz w:val="24"/>
          <w:szCs w:val="24"/>
          <w:shd w:val="clear" w:color="auto" w:fill="FFFFFF"/>
        </w:rPr>
        <w:t>it was</w:t>
      </w:r>
      <w:r w:rsidR="002732E1" w:rsidRPr="006C0D74">
        <w:rPr>
          <w:rFonts w:cstheme="minorHAnsi"/>
          <w:sz w:val="24"/>
          <w:szCs w:val="24"/>
          <w:shd w:val="clear" w:color="auto" w:fill="FFFFFF"/>
        </w:rPr>
        <w:t xml:space="preserve"> normally or not normally distributed, this </w:t>
      </w:r>
      <w:r w:rsidR="00DF04C2" w:rsidRPr="006C0D74">
        <w:rPr>
          <w:rFonts w:cstheme="minorHAnsi"/>
          <w:sz w:val="24"/>
          <w:szCs w:val="24"/>
          <w:shd w:val="clear" w:color="auto" w:fill="FFFFFF"/>
        </w:rPr>
        <w:t>would in</w:t>
      </w:r>
      <w:r w:rsidR="002732E1" w:rsidRPr="006C0D74">
        <w:rPr>
          <w:rFonts w:cstheme="minorHAnsi"/>
          <w:sz w:val="24"/>
          <w:szCs w:val="24"/>
          <w:shd w:val="clear" w:color="auto" w:fill="FFFFFF"/>
        </w:rPr>
        <w:t xml:space="preserve"> turn </w:t>
      </w:r>
      <w:r w:rsidR="00E64260" w:rsidRPr="006C0D74">
        <w:rPr>
          <w:rFonts w:cstheme="minorHAnsi"/>
          <w:sz w:val="24"/>
          <w:szCs w:val="24"/>
          <w:shd w:val="clear" w:color="auto" w:fill="FFFFFF"/>
        </w:rPr>
        <w:t>determine</w:t>
      </w:r>
      <w:r w:rsidR="002732E1" w:rsidRPr="006C0D74">
        <w:rPr>
          <w:rFonts w:cstheme="minorHAnsi"/>
          <w:sz w:val="24"/>
          <w:szCs w:val="24"/>
          <w:shd w:val="clear" w:color="auto" w:fill="FFFFFF"/>
        </w:rPr>
        <w:t xml:space="preserve"> </w:t>
      </w:r>
      <w:r w:rsidR="00E64260" w:rsidRPr="006C0D74">
        <w:rPr>
          <w:rFonts w:cstheme="minorHAnsi"/>
          <w:sz w:val="24"/>
          <w:szCs w:val="24"/>
          <w:shd w:val="clear" w:color="auto" w:fill="FFFFFF"/>
        </w:rPr>
        <w:t xml:space="preserve">the test </w:t>
      </w:r>
      <w:r w:rsidR="005F48AA" w:rsidRPr="006C0D74">
        <w:rPr>
          <w:rFonts w:cstheme="minorHAnsi"/>
          <w:sz w:val="24"/>
          <w:szCs w:val="24"/>
          <w:shd w:val="clear" w:color="auto" w:fill="FFFFFF"/>
        </w:rPr>
        <w:t>conducted</w:t>
      </w:r>
      <w:r w:rsidR="00E64260" w:rsidRPr="006C0D74">
        <w:rPr>
          <w:rFonts w:cstheme="minorHAnsi"/>
          <w:sz w:val="24"/>
          <w:szCs w:val="24"/>
          <w:shd w:val="clear" w:color="auto" w:fill="FFFFFF"/>
        </w:rPr>
        <w:t xml:space="preserve">. </w:t>
      </w:r>
      <w:r w:rsidR="00E64260" w:rsidRPr="006C0D74">
        <w:rPr>
          <w:rFonts w:cstheme="minorHAnsi"/>
          <w:bCs/>
          <w:sz w:val="24"/>
          <w:szCs w:val="24"/>
        </w:rPr>
        <w:t xml:space="preserve">Post-hoc corrections were also </w:t>
      </w:r>
      <w:r w:rsidR="005F48AA" w:rsidRPr="006C0D74">
        <w:rPr>
          <w:rFonts w:cstheme="minorHAnsi"/>
          <w:bCs/>
          <w:sz w:val="24"/>
          <w:szCs w:val="24"/>
        </w:rPr>
        <w:t>conducted</w:t>
      </w:r>
      <w:r w:rsidR="00E64260" w:rsidRPr="006C0D74">
        <w:rPr>
          <w:rFonts w:cstheme="minorHAnsi"/>
          <w:bCs/>
          <w:sz w:val="24"/>
          <w:szCs w:val="24"/>
        </w:rPr>
        <w:t xml:space="preserve">. Post-hoc corrections like the Bonferroni corrections are </w:t>
      </w:r>
      <w:r w:rsidR="005F48AA" w:rsidRPr="006C0D74">
        <w:rPr>
          <w:rFonts w:cstheme="minorHAnsi"/>
          <w:bCs/>
          <w:sz w:val="24"/>
          <w:szCs w:val="24"/>
        </w:rPr>
        <w:t>conducted</w:t>
      </w:r>
      <w:r w:rsidR="00E64260" w:rsidRPr="006C0D74">
        <w:rPr>
          <w:rFonts w:cstheme="minorHAnsi"/>
          <w:bCs/>
          <w:sz w:val="24"/>
          <w:szCs w:val="24"/>
        </w:rPr>
        <w:t xml:space="preserve"> to reduce the chances of obtaining false positive results when multiple tests are performed on the same single </w:t>
      </w:r>
      <w:r w:rsidR="00E64260" w:rsidRPr="006C0D74">
        <w:rPr>
          <w:rFonts w:cstheme="minorHAnsi"/>
          <w:bCs/>
          <w:sz w:val="24"/>
          <w:szCs w:val="24"/>
        </w:rPr>
        <w:lastRenderedPageBreak/>
        <w:t>set of data. This correction suggests that the p value for the test is equal to the alpha divided by the number of tests that are performed (Bland and Altman, 1995).</w:t>
      </w:r>
      <w:bookmarkEnd w:id="253"/>
    </w:p>
    <w:p w14:paraId="2788D62E" w14:textId="6F1B457A" w:rsidR="00185EA2" w:rsidRPr="00232E65" w:rsidRDefault="00185EA2" w:rsidP="002F7A78">
      <w:pPr>
        <w:pStyle w:val="Heading2"/>
        <w:numPr>
          <w:ilvl w:val="1"/>
          <w:numId w:val="49"/>
        </w:numPr>
      </w:pPr>
      <w:bookmarkStart w:id="254" w:name="_Toc125708818"/>
      <w:r w:rsidRPr="00232E65">
        <w:t>Primer optimisation study</w:t>
      </w:r>
      <w:bookmarkEnd w:id="254"/>
    </w:p>
    <w:p w14:paraId="728AD998" w14:textId="60C33A49" w:rsidR="00185EA2" w:rsidRPr="006C0D74" w:rsidRDefault="00185EA2" w:rsidP="0021641A">
      <w:pPr>
        <w:spacing w:after="0" w:line="480" w:lineRule="auto"/>
        <w:jc w:val="both"/>
        <w:rPr>
          <w:sz w:val="28"/>
          <w:szCs w:val="28"/>
        </w:rPr>
      </w:pPr>
      <w:r w:rsidRPr="006C0D74">
        <w:rPr>
          <w:sz w:val="24"/>
        </w:rPr>
        <w:t>This study aim</w:t>
      </w:r>
      <w:r w:rsidR="0064021D" w:rsidRPr="006C0D74">
        <w:rPr>
          <w:sz w:val="24"/>
        </w:rPr>
        <w:t>ed</w:t>
      </w:r>
      <w:r w:rsidRPr="006C0D74">
        <w:rPr>
          <w:sz w:val="24"/>
        </w:rPr>
        <w:t xml:space="preserve"> to counter act the issue faced by the Anderson et al, (2005) study of having genes expressed in all cell types and subsequent mixed stains issues. To counteract having multiple genes expressed, choosing body fluid specific primers will do this. The process of PCR is not 100% efficient even when there is a pure DNA sample and the primers have been specifically designed. Usually, for primers to bind in the process of amplification, optimal temperatures, </w:t>
      </w:r>
      <w:r w:rsidR="00175AA9" w:rsidRPr="006C0D74">
        <w:rPr>
          <w:sz w:val="24"/>
        </w:rPr>
        <w:t>concentrations,</w:t>
      </w:r>
      <w:r w:rsidRPr="006C0D74">
        <w:rPr>
          <w:sz w:val="24"/>
        </w:rPr>
        <w:t xml:space="preserve"> and samples are needed for improved efficiency (McLennan et al, 2013). </w:t>
      </w:r>
    </w:p>
    <w:p w14:paraId="53CA9FA4" w14:textId="56FB9E9B" w:rsidR="00185EA2" w:rsidRPr="006C0D74" w:rsidRDefault="00185EA2" w:rsidP="007148CD">
      <w:pPr>
        <w:spacing w:after="0" w:line="480" w:lineRule="auto"/>
        <w:jc w:val="both"/>
        <w:rPr>
          <w:sz w:val="24"/>
        </w:rPr>
      </w:pPr>
      <w:r w:rsidRPr="006C0D74">
        <w:rPr>
          <w:sz w:val="24"/>
        </w:rPr>
        <w:t xml:space="preserve">In this study a series of semen specific primers were selected from literature (GAPDH, PRM 1, PRM 2, KLK 3 and TGM 4) and were subjected to the process of determining the correct conditions for optimal </w:t>
      </w:r>
      <w:r w:rsidR="00923CF9" w:rsidRPr="006C0D74">
        <w:rPr>
          <w:sz w:val="24"/>
        </w:rPr>
        <w:t>amplification</w:t>
      </w:r>
      <w:r w:rsidRPr="006C0D74">
        <w:rPr>
          <w:sz w:val="24"/>
        </w:rPr>
        <w:t xml:space="preserve">. The literature where these primers were found also provided an annealing temperature that was associated with each primer. It was assumed that these would be the optimal annealing temperatures for those primers if they had been published. Therefore, the first run was each primer with that associated temperature. In this case the associated annealing temperatures were not the correct temperatures as for some primers, there were no bands present on the gel and others there were multiple bands. This meant that the annealing temperature was either too high or too low. Rychlik, Spencer, and Rhoads (1990) and McLennan et al, (2013) state that if the annealing temperature is too low, then non-specific fragments will become amplified. This generates multiple bands or ‘smearing’ on the agarose gel. If the temperature is too high, the yield of the product is poor and therefore may see the loss of the desired band present. </w:t>
      </w:r>
    </w:p>
    <w:p w14:paraId="1F5B477F" w14:textId="4BD3BFD2" w:rsidR="00185EA2" w:rsidRPr="006C0D74" w:rsidRDefault="00185EA2" w:rsidP="007148CD">
      <w:pPr>
        <w:spacing w:after="0" w:line="480" w:lineRule="auto"/>
        <w:jc w:val="both"/>
        <w:rPr>
          <w:sz w:val="24"/>
        </w:rPr>
      </w:pPr>
      <w:r w:rsidRPr="006C0D74">
        <w:rPr>
          <w:sz w:val="24"/>
        </w:rPr>
        <w:lastRenderedPageBreak/>
        <w:t xml:space="preserve">To counteract this and to determine the correct annealing temperature, gradient PCR was </w:t>
      </w:r>
      <w:r w:rsidR="005F48AA" w:rsidRPr="006C0D74">
        <w:rPr>
          <w:sz w:val="24"/>
        </w:rPr>
        <w:t>conducted</w:t>
      </w:r>
      <w:r w:rsidRPr="006C0D74">
        <w:rPr>
          <w:sz w:val="24"/>
        </w:rPr>
        <w:t xml:space="preserve">. Gradient PCR is the process by which the thermocycler used can run different temperatures for each of the wells, meaning multiple samples of the same product can be run at the same time but have different annealing temperatures selected. </w:t>
      </w:r>
      <w:r w:rsidRPr="006C0D74">
        <w:rPr>
          <w:rFonts w:cstheme="minorHAnsi"/>
          <w:sz w:val="24"/>
        </w:rPr>
        <w:t xml:space="preserve">Although the annealing temperatures can be estimated based on the theoretical melting temperature (Tm) of the primers, the length, concentration, and sequence may affect the annealing temperatures (Su, 2017). This, therefore, explains the need for gradient PCR to be </w:t>
      </w:r>
      <w:r w:rsidR="005F48AA" w:rsidRPr="006C0D74">
        <w:rPr>
          <w:rFonts w:cstheme="minorHAnsi"/>
          <w:sz w:val="24"/>
        </w:rPr>
        <w:t>conducted</w:t>
      </w:r>
      <w:r w:rsidRPr="006C0D74">
        <w:rPr>
          <w:rFonts w:cstheme="minorHAnsi"/>
          <w:sz w:val="24"/>
        </w:rPr>
        <w:t>.</w:t>
      </w:r>
    </w:p>
    <w:p w14:paraId="0BD2A2B7" w14:textId="09DE62D5" w:rsidR="00185EA2" w:rsidRPr="006C0D74" w:rsidRDefault="00185EA2" w:rsidP="007148CD">
      <w:pPr>
        <w:spacing w:after="0" w:line="480" w:lineRule="auto"/>
        <w:jc w:val="both"/>
        <w:rPr>
          <w:sz w:val="24"/>
          <w:szCs w:val="24"/>
        </w:rPr>
      </w:pPr>
      <w:r w:rsidRPr="006C0D74">
        <w:rPr>
          <w:sz w:val="24"/>
        </w:rPr>
        <w:t xml:space="preserve">The temperatures for the gradient PCR can be found in </w:t>
      </w:r>
      <w:r w:rsidR="007D25C3" w:rsidRPr="006C0D74">
        <w:rPr>
          <w:sz w:val="24"/>
        </w:rPr>
        <w:t>T</w:t>
      </w:r>
      <w:r w:rsidRPr="006C0D74">
        <w:rPr>
          <w:sz w:val="24"/>
        </w:rPr>
        <w:t xml:space="preserve">able </w:t>
      </w:r>
      <w:r w:rsidR="006E544C" w:rsidRPr="006C0D74">
        <w:rPr>
          <w:sz w:val="24"/>
        </w:rPr>
        <w:t>2</w:t>
      </w:r>
      <w:r w:rsidRPr="006C0D74">
        <w:rPr>
          <w:sz w:val="24"/>
        </w:rPr>
        <w:t>.</w:t>
      </w:r>
      <w:r w:rsidR="00797C1B" w:rsidRPr="006C0D74">
        <w:rPr>
          <w:sz w:val="24"/>
        </w:rPr>
        <w:t>3</w:t>
      </w:r>
      <w:r w:rsidRPr="006C0D74">
        <w:rPr>
          <w:sz w:val="24"/>
        </w:rPr>
        <w:t xml:space="preserve"> in </w:t>
      </w:r>
      <w:r w:rsidR="007D25C3" w:rsidRPr="006C0D74">
        <w:rPr>
          <w:sz w:val="24"/>
        </w:rPr>
        <w:t>C</w:t>
      </w:r>
      <w:r w:rsidRPr="006C0D74">
        <w:rPr>
          <w:sz w:val="24"/>
        </w:rPr>
        <w:t xml:space="preserve">hapter </w:t>
      </w:r>
      <w:r w:rsidR="007D25C3" w:rsidRPr="006C0D74">
        <w:rPr>
          <w:sz w:val="24"/>
        </w:rPr>
        <w:t>T</w:t>
      </w:r>
      <w:r w:rsidR="006E544C" w:rsidRPr="006C0D74">
        <w:rPr>
          <w:sz w:val="24"/>
        </w:rPr>
        <w:t>wo</w:t>
      </w:r>
      <w:r w:rsidRPr="006C0D74">
        <w:rPr>
          <w:sz w:val="24"/>
        </w:rPr>
        <w:t xml:space="preserve">. In this case, based on the clarity of the bands it is assumed that the following temperatures are the optimal annealing temperatures for the primers chosen. </w:t>
      </w:r>
      <w:r w:rsidRPr="006C0D74">
        <w:rPr>
          <w:sz w:val="24"/>
          <w:szCs w:val="24"/>
        </w:rPr>
        <w:t>GAPDH = 64</w:t>
      </w:r>
      <w:r w:rsidRPr="006C0D74">
        <w:rPr>
          <w:rFonts w:cstheme="minorHAnsi"/>
          <w:sz w:val="24"/>
          <w:szCs w:val="24"/>
        </w:rPr>
        <w:t>°</w:t>
      </w:r>
      <w:r w:rsidRPr="006C0D74">
        <w:rPr>
          <w:sz w:val="24"/>
          <w:szCs w:val="24"/>
        </w:rPr>
        <w:t>C, PRM1 = 60</w:t>
      </w:r>
      <w:r w:rsidRPr="006C0D74">
        <w:rPr>
          <w:rFonts w:cstheme="minorHAnsi"/>
          <w:sz w:val="24"/>
          <w:szCs w:val="24"/>
        </w:rPr>
        <w:t>°</w:t>
      </w:r>
      <w:r w:rsidRPr="006C0D74">
        <w:rPr>
          <w:sz w:val="24"/>
          <w:szCs w:val="24"/>
        </w:rPr>
        <w:t>C, PRM2 60</w:t>
      </w:r>
      <w:r w:rsidRPr="006C0D74">
        <w:rPr>
          <w:rFonts w:cstheme="minorHAnsi"/>
          <w:sz w:val="24"/>
          <w:szCs w:val="24"/>
        </w:rPr>
        <w:t>°</w:t>
      </w:r>
      <w:r w:rsidRPr="006C0D74">
        <w:rPr>
          <w:sz w:val="24"/>
          <w:szCs w:val="24"/>
        </w:rPr>
        <w:t>C, TGM4 = 58% and KLK3 = 57</w:t>
      </w:r>
      <w:r w:rsidRPr="006C0D74">
        <w:rPr>
          <w:rFonts w:cstheme="minorHAnsi"/>
          <w:sz w:val="24"/>
          <w:szCs w:val="24"/>
        </w:rPr>
        <w:t>°</w:t>
      </w:r>
      <w:r w:rsidRPr="006C0D74">
        <w:rPr>
          <w:sz w:val="24"/>
          <w:szCs w:val="24"/>
        </w:rPr>
        <w:t>C.</w:t>
      </w:r>
      <w:r w:rsidRPr="006C0D74">
        <w:rPr>
          <w:u w:val="single"/>
        </w:rPr>
        <w:t xml:space="preserve"> </w:t>
      </w:r>
    </w:p>
    <w:p w14:paraId="6CC7074F" w14:textId="1A430850" w:rsidR="00C20CB2" w:rsidRPr="006C0D74" w:rsidRDefault="00185EA2" w:rsidP="007148CD">
      <w:pPr>
        <w:spacing w:after="0" w:line="480" w:lineRule="auto"/>
        <w:jc w:val="both"/>
        <w:rPr>
          <w:sz w:val="24"/>
        </w:rPr>
      </w:pPr>
      <w:r w:rsidRPr="006C0D74">
        <w:rPr>
          <w:bCs/>
          <w:sz w:val="24"/>
          <w:szCs w:val="36"/>
        </w:rPr>
        <w:t xml:space="preserve">In some cases, the change </w:t>
      </w:r>
      <w:r w:rsidRPr="006C0D74">
        <w:rPr>
          <w:bCs/>
          <w:sz w:val="24"/>
          <w:szCs w:val="24"/>
        </w:rPr>
        <w:t>of 1</w:t>
      </w:r>
      <w:r w:rsidRPr="006C0D74">
        <w:rPr>
          <w:rFonts w:cstheme="minorHAnsi"/>
          <w:sz w:val="24"/>
          <w:szCs w:val="24"/>
        </w:rPr>
        <w:t>°</w:t>
      </w:r>
      <w:r w:rsidRPr="006C0D74">
        <w:rPr>
          <w:sz w:val="24"/>
          <w:szCs w:val="24"/>
        </w:rPr>
        <w:t xml:space="preserve">C in temperature can show bands present on the gel, or those same bands to not be present. This indicates </w:t>
      </w:r>
      <w:r w:rsidRPr="006C0D74">
        <w:rPr>
          <w:sz w:val="24"/>
        </w:rPr>
        <w:t xml:space="preserve">that it is not just annealing temperature that has an effect on the quality of the bands present on an agarose gel, Rychlik, Spencer, and Rhoads (1990) suggest the concentrations of the primers will have an effect. Working in conjunction with the annealing temperature, over concentrated primers will cause multiple bands present on a gel or under concentrated will cause no bands to appear. Due to the concentration of primers being too high, the forward and reverse primers can bind to themselves to produce a phenomenon called primer dimers (Brownie </w:t>
      </w:r>
      <w:r w:rsidRPr="006C0D74">
        <w:rPr>
          <w:i/>
          <w:sz w:val="24"/>
        </w:rPr>
        <w:t xml:space="preserve">et al, </w:t>
      </w:r>
      <w:r w:rsidRPr="006C0D74">
        <w:rPr>
          <w:sz w:val="24"/>
        </w:rPr>
        <w:t>1997</w:t>
      </w:r>
      <w:r w:rsidR="00C24185" w:rsidRPr="006C0D74">
        <w:rPr>
          <w:sz w:val="24"/>
        </w:rPr>
        <w:t>)</w:t>
      </w:r>
      <w:r w:rsidRPr="006C0D74">
        <w:rPr>
          <w:sz w:val="24"/>
        </w:rPr>
        <w:t xml:space="preserve">. Primer dimers typically have a base pair length of between 30 and 50 bp meaning it will fall under the first band of the ladder. The base pair lengths of the primers chosen for this study can be found in </w:t>
      </w:r>
      <w:r w:rsidR="00F5798D" w:rsidRPr="006C0D74">
        <w:rPr>
          <w:sz w:val="24"/>
        </w:rPr>
        <w:t>Table</w:t>
      </w:r>
      <w:r w:rsidRPr="006C0D74">
        <w:rPr>
          <w:sz w:val="24"/>
        </w:rPr>
        <w:t xml:space="preserve"> </w:t>
      </w:r>
      <w:r w:rsidR="006E544C" w:rsidRPr="006C0D74">
        <w:rPr>
          <w:sz w:val="24"/>
        </w:rPr>
        <w:t>2</w:t>
      </w:r>
      <w:r w:rsidRPr="006C0D74">
        <w:rPr>
          <w:sz w:val="24"/>
        </w:rPr>
        <w:t>.</w:t>
      </w:r>
      <w:r w:rsidR="00DE7AE5" w:rsidRPr="006C0D74">
        <w:rPr>
          <w:sz w:val="24"/>
        </w:rPr>
        <w:t>5</w:t>
      </w:r>
      <w:r w:rsidRPr="006C0D74">
        <w:rPr>
          <w:sz w:val="24"/>
        </w:rPr>
        <w:t>. The p</w:t>
      </w:r>
      <w:r w:rsidR="0055392D" w:rsidRPr="006C0D74">
        <w:rPr>
          <w:sz w:val="24"/>
        </w:rPr>
        <w:t>roduct lengths</w:t>
      </w:r>
      <w:r w:rsidRPr="006C0D74">
        <w:rPr>
          <w:sz w:val="24"/>
        </w:rPr>
        <w:t xml:space="preserve"> found in </w:t>
      </w:r>
      <w:r w:rsidR="00F5798D" w:rsidRPr="006C0D74">
        <w:rPr>
          <w:sz w:val="24"/>
        </w:rPr>
        <w:t>Table</w:t>
      </w:r>
      <w:r w:rsidRPr="006C0D74">
        <w:rPr>
          <w:sz w:val="24"/>
        </w:rPr>
        <w:t xml:space="preserve"> </w:t>
      </w:r>
      <w:r w:rsidR="006E544C" w:rsidRPr="006C0D74">
        <w:rPr>
          <w:sz w:val="24"/>
        </w:rPr>
        <w:t>2</w:t>
      </w:r>
      <w:r w:rsidRPr="006C0D74">
        <w:rPr>
          <w:sz w:val="24"/>
        </w:rPr>
        <w:t xml:space="preserve">.6 are all much higher than that of a primer dimer. This, therefore, removes the </w:t>
      </w:r>
      <w:r w:rsidRPr="006C0D74">
        <w:rPr>
          <w:sz w:val="24"/>
        </w:rPr>
        <w:lastRenderedPageBreak/>
        <w:t xml:space="preserve">potential of a band being seen and misidentified as the product. Using the assumed optimal annealing temperature different concentrations were used to see how much of an effect concentration has on the quality of bands present in the gel. </w:t>
      </w:r>
      <w:bookmarkStart w:id="255" w:name="Page211"/>
      <w:r w:rsidR="009B6D62" w:rsidRPr="006C0D74">
        <w:rPr>
          <w:sz w:val="24"/>
        </w:rPr>
        <w:t xml:space="preserve">Different concentrations of primers were run on a </w:t>
      </w:r>
      <w:r w:rsidR="006419BE" w:rsidRPr="006C0D74">
        <w:rPr>
          <w:sz w:val="24"/>
        </w:rPr>
        <w:t xml:space="preserve">gel ranging from </w:t>
      </w:r>
      <w:r w:rsidR="00AD3F69" w:rsidRPr="006C0D74">
        <w:rPr>
          <w:sz w:val="24"/>
        </w:rPr>
        <w:t>500nM/</w:t>
      </w:r>
      <w:r w:rsidR="00AD3F69" w:rsidRPr="006C0D74">
        <w:rPr>
          <w:rFonts w:cstheme="minorHAnsi"/>
          <w:sz w:val="24"/>
        </w:rPr>
        <w:t>µ</w:t>
      </w:r>
      <w:r w:rsidR="00AD3F69" w:rsidRPr="006C0D74">
        <w:rPr>
          <w:sz w:val="24"/>
        </w:rPr>
        <w:t>L</w:t>
      </w:r>
      <w:r w:rsidRPr="006C0D74">
        <w:rPr>
          <w:sz w:val="24"/>
        </w:rPr>
        <w:t xml:space="preserve"> </w:t>
      </w:r>
      <w:r w:rsidR="00AD3F69" w:rsidRPr="006C0D74">
        <w:rPr>
          <w:sz w:val="24"/>
        </w:rPr>
        <w:t>down to 50n</w:t>
      </w:r>
      <w:r w:rsidR="001F79AC" w:rsidRPr="006C0D74">
        <w:rPr>
          <w:sz w:val="24"/>
        </w:rPr>
        <w:t>M/</w:t>
      </w:r>
      <w:r w:rsidR="001F79AC" w:rsidRPr="006C0D74">
        <w:rPr>
          <w:rFonts w:cstheme="minorHAnsi"/>
          <w:sz w:val="24"/>
        </w:rPr>
        <w:t>µ</w:t>
      </w:r>
      <w:r w:rsidR="001F79AC" w:rsidRPr="006C0D74">
        <w:rPr>
          <w:sz w:val="24"/>
        </w:rPr>
        <w:t xml:space="preserve">L </w:t>
      </w:r>
      <w:r w:rsidR="006419BE" w:rsidRPr="006C0D74">
        <w:rPr>
          <w:sz w:val="24"/>
        </w:rPr>
        <w:t xml:space="preserve">as seen in the appendix </w:t>
      </w:r>
      <w:r w:rsidR="003C2C7C" w:rsidRPr="006C0D74">
        <w:rPr>
          <w:sz w:val="24"/>
        </w:rPr>
        <w:t xml:space="preserve">K. </w:t>
      </w:r>
      <w:r w:rsidR="008D443D" w:rsidRPr="006C0D74">
        <w:rPr>
          <w:sz w:val="24"/>
        </w:rPr>
        <w:t>T</w:t>
      </w:r>
      <w:r w:rsidRPr="006C0D74">
        <w:rPr>
          <w:sz w:val="24"/>
        </w:rPr>
        <w:t>he gels depicted</w:t>
      </w:r>
      <w:r w:rsidR="008D443D" w:rsidRPr="006C0D74">
        <w:rPr>
          <w:sz w:val="24"/>
        </w:rPr>
        <w:t xml:space="preserve"> based on the clarity of the bands</w:t>
      </w:r>
      <w:r w:rsidR="002732E1" w:rsidRPr="006C0D74">
        <w:rPr>
          <w:sz w:val="24"/>
        </w:rPr>
        <w:t xml:space="preserve"> </w:t>
      </w:r>
      <w:r w:rsidRPr="006C0D74">
        <w:rPr>
          <w:sz w:val="24"/>
        </w:rPr>
        <w:t>that</w:t>
      </w:r>
      <w:r w:rsidR="005912F1" w:rsidRPr="006C0D74">
        <w:rPr>
          <w:sz w:val="24"/>
        </w:rPr>
        <w:t xml:space="preserve"> the</w:t>
      </w:r>
      <w:r w:rsidRPr="006C0D74">
        <w:rPr>
          <w:sz w:val="24"/>
        </w:rPr>
        <w:t xml:space="preserve"> </w:t>
      </w:r>
      <w:r w:rsidR="004D027A" w:rsidRPr="006C0D74">
        <w:rPr>
          <w:sz w:val="24"/>
        </w:rPr>
        <w:t>250nM</w:t>
      </w:r>
      <w:r w:rsidRPr="006C0D74">
        <w:rPr>
          <w:sz w:val="24"/>
        </w:rPr>
        <w:t>/</w:t>
      </w:r>
      <w:r w:rsidRPr="006C0D74">
        <w:rPr>
          <w:rFonts w:cstheme="minorHAnsi"/>
          <w:sz w:val="24"/>
        </w:rPr>
        <w:t>µ</w:t>
      </w:r>
      <w:r w:rsidRPr="006C0D74">
        <w:rPr>
          <w:sz w:val="24"/>
        </w:rPr>
        <w:t xml:space="preserve">L concentration of the forward and reverse primers </w:t>
      </w:r>
      <w:r w:rsidR="002732E1" w:rsidRPr="006C0D74">
        <w:rPr>
          <w:sz w:val="24"/>
        </w:rPr>
        <w:t>would be the optimal concentration.</w:t>
      </w:r>
      <w:bookmarkEnd w:id="255"/>
    </w:p>
    <w:p w14:paraId="14CA4425" w14:textId="2A984D90" w:rsidR="00185EA2" w:rsidRPr="006C0D74" w:rsidRDefault="00185EA2" w:rsidP="007148CD">
      <w:pPr>
        <w:spacing w:after="0" w:line="480" w:lineRule="auto"/>
        <w:jc w:val="both"/>
        <w:rPr>
          <w:sz w:val="24"/>
        </w:rPr>
      </w:pPr>
      <w:r w:rsidRPr="006C0D74">
        <w:rPr>
          <w:sz w:val="24"/>
        </w:rPr>
        <w:t xml:space="preserve">Following the determination of the optimal annealing temperature and the concentration, the </w:t>
      </w:r>
      <w:r w:rsidR="00154D1D" w:rsidRPr="006C0D74">
        <w:rPr>
          <w:sz w:val="24"/>
        </w:rPr>
        <w:t>last step</w:t>
      </w:r>
      <w:r w:rsidRPr="006C0D74">
        <w:rPr>
          <w:sz w:val="24"/>
        </w:rPr>
        <w:t xml:space="preserve"> was to determine whether these primers chosen were indeed semen specific. As the primer sequences were taken from literature, the literature states that they were semen specific either sperm or seminal specific. To check this other body fluids such as blood and saliva were used instead of semen. If bands other than primer dimers were present on the gel of blood and saliva, then it could be stated that those primers were not semen specific. If that was the case, then the issue faced by Anderson et al (2005), of having mixed stains would be prominent as the non-semen specific primer would amplify for multiple body fluids. It was seen that the primers chosen for this study were indeed all semen specific. </w:t>
      </w:r>
    </w:p>
    <w:p w14:paraId="5EC456CB" w14:textId="6B84B134" w:rsidR="0021641A" w:rsidRPr="006C0D74" w:rsidRDefault="00185EA2" w:rsidP="007148CD">
      <w:pPr>
        <w:spacing w:after="0" w:line="480" w:lineRule="auto"/>
        <w:jc w:val="both"/>
        <w:rPr>
          <w:sz w:val="24"/>
        </w:rPr>
      </w:pPr>
      <w:r w:rsidRPr="006C0D74">
        <w:rPr>
          <w:sz w:val="24"/>
        </w:rPr>
        <w:t xml:space="preserve">The outcome of this study and the optimal temperatures and concentrations enables the following studies to be </w:t>
      </w:r>
      <w:r w:rsidR="005F48AA" w:rsidRPr="006C0D74">
        <w:rPr>
          <w:sz w:val="24"/>
        </w:rPr>
        <w:t>conducted</w:t>
      </w:r>
      <w:r w:rsidRPr="006C0D74">
        <w:rPr>
          <w:sz w:val="24"/>
        </w:rPr>
        <w:t xml:space="preserve">. </w:t>
      </w:r>
    </w:p>
    <w:p w14:paraId="0B18DB40" w14:textId="336BE30E" w:rsidR="00185EA2" w:rsidRPr="00232E65" w:rsidRDefault="00185EA2" w:rsidP="00AD79AE">
      <w:pPr>
        <w:pStyle w:val="Heading2"/>
        <w:numPr>
          <w:ilvl w:val="1"/>
          <w:numId w:val="49"/>
        </w:numPr>
      </w:pPr>
      <w:bookmarkStart w:id="256" w:name="_Toc125708819"/>
      <w:r w:rsidRPr="00232E65">
        <w:t>Preliminary semen degradation study</w:t>
      </w:r>
      <w:bookmarkEnd w:id="256"/>
      <w:r w:rsidRPr="00232E65">
        <w:t xml:space="preserve"> </w:t>
      </w:r>
    </w:p>
    <w:p w14:paraId="727496F1" w14:textId="475A865A" w:rsidR="0070455D" w:rsidRPr="006C0D74" w:rsidRDefault="00EE0E28" w:rsidP="00EE0E28">
      <w:pPr>
        <w:spacing w:line="480" w:lineRule="auto"/>
        <w:jc w:val="both"/>
      </w:pPr>
      <w:r w:rsidRPr="006C0D74">
        <w:rPr>
          <w:sz w:val="24"/>
        </w:rPr>
        <w:t>Due to the lack of literature and the relatively little exploration of this area; looking into stain age prediction using semen samples</w:t>
      </w:r>
      <w:r w:rsidR="008B0789" w:rsidRPr="006C0D74">
        <w:rPr>
          <w:sz w:val="24"/>
        </w:rPr>
        <w:t>, t</w:t>
      </w:r>
      <w:r w:rsidRPr="006C0D74">
        <w:rPr>
          <w:sz w:val="24"/>
        </w:rPr>
        <w:t xml:space="preserve">his pilot study briefly looks into the possibility of using RNA degradation for semen samples as a method of stain age prediction. Should this pilot study generate results to suggest that it can be predicted, a </w:t>
      </w:r>
      <w:r w:rsidRPr="006C0D74">
        <w:rPr>
          <w:sz w:val="24"/>
        </w:rPr>
        <w:lastRenderedPageBreak/>
        <w:t xml:space="preserve">more in depth and comprehensive study would be </w:t>
      </w:r>
      <w:r w:rsidR="005F48AA" w:rsidRPr="006C0D74">
        <w:rPr>
          <w:sz w:val="24"/>
        </w:rPr>
        <w:t>conducted</w:t>
      </w:r>
      <w:r w:rsidR="006F1669" w:rsidRPr="006C0D74">
        <w:rPr>
          <w:sz w:val="24"/>
        </w:rPr>
        <w:t xml:space="preserve">. </w:t>
      </w:r>
      <w:r w:rsidRPr="006C0D74">
        <w:rPr>
          <w:sz w:val="24"/>
        </w:rPr>
        <w:t xml:space="preserve">For this study, a number of components need to be </w:t>
      </w:r>
      <w:r w:rsidR="005F48AA" w:rsidRPr="006C0D74">
        <w:rPr>
          <w:sz w:val="24"/>
        </w:rPr>
        <w:t>conducted</w:t>
      </w:r>
      <w:r w:rsidRPr="006C0D74">
        <w:rPr>
          <w:sz w:val="24"/>
        </w:rPr>
        <w:t xml:space="preserve">; a primer optimisation study to determine concentrations and optimal annealing temperatures. Once conditions have been optimised the degradation study can be </w:t>
      </w:r>
      <w:r w:rsidR="005F48AA" w:rsidRPr="006C0D74">
        <w:rPr>
          <w:sz w:val="24"/>
        </w:rPr>
        <w:t>conducted</w:t>
      </w:r>
      <w:r w:rsidRPr="006C0D74">
        <w:rPr>
          <w:sz w:val="24"/>
        </w:rPr>
        <w:t>, the protocol for this Chapter T</w:t>
      </w:r>
      <w:r w:rsidR="00AD4408" w:rsidRPr="006C0D74">
        <w:rPr>
          <w:sz w:val="24"/>
        </w:rPr>
        <w:t>wo,</w:t>
      </w:r>
      <w:r w:rsidRPr="006C0D74">
        <w:rPr>
          <w:sz w:val="24"/>
        </w:rPr>
        <w:t xml:space="preserve"> Section </w:t>
      </w:r>
      <w:r w:rsidR="00AD4408" w:rsidRPr="006C0D74">
        <w:rPr>
          <w:sz w:val="24"/>
        </w:rPr>
        <w:t>2</w:t>
      </w:r>
      <w:r w:rsidRPr="006C0D74">
        <w:rPr>
          <w:sz w:val="24"/>
        </w:rPr>
        <w:t>.4, and associated sections.</w:t>
      </w:r>
      <w:r w:rsidR="005B0749" w:rsidRPr="006C0D74">
        <w:rPr>
          <w:sz w:val="24"/>
        </w:rPr>
        <w:t xml:space="preserve"> As this study </w:t>
      </w:r>
      <w:r w:rsidR="002732E1" w:rsidRPr="006C0D74">
        <w:rPr>
          <w:sz w:val="24"/>
        </w:rPr>
        <w:t>was</w:t>
      </w:r>
      <w:r w:rsidR="005B0749" w:rsidRPr="006C0D74">
        <w:rPr>
          <w:sz w:val="24"/>
        </w:rPr>
        <w:t xml:space="preserve"> a preliminary one, some of the variables</w:t>
      </w:r>
      <w:r w:rsidR="002732E1" w:rsidRPr="006C0D74">
        <w:rPr>
          <w:sz w:val="24"/>
        </w:rPr>
        <w:t xml:space="preserve"> were</w:t>
      </w:r>
      <w:r w:rsidR="00E1654E" w:rsidRPr="006C0D74">
        <w:rPr>
          <w:sz w:val="24"/>
        </w:rPr>
        <w:t xml:space="preserve"> changed for the following studies </w:t>
      </w:r>
      <w:r w:rsidR="003167DF" w:rsidRPr="006C0D74">
        <w:rPr>
          <w:sz w:val="24"/>
        </w:rPr>
        <w:t>based on the data obtained within this study.</w:t>
      </w:r>
    </w:p>
    <w:p w14:paraId="37B83780" w14:textId="6D2B47C2" w:rsidR="00185EA2" w:rsidRPr="006C0D74" w:rsidRDefault="0070455D" w:rsidP="0070455D">
      <w:pPr>
        <w:spacing w:line="480" w:lineRule="auto"/>
        <w:jc w:val="both"/>
      </w:pPr>
      <w:r w:rsidRPr="006C0D74">
        <w:rPr>
          <w:noProof/>
        </w:rPr>
        <mc:AlternateContent>
          <mc:Choice Requires="wps">
            <w:drawing>
              <wp:anchor distT="0" distB="0" distL="114300" distR="114300" simplePos="0" relativeHeight="251658249" behindDoc="1" locked="0" layoutInCell="1" allowOverlap="1" wp14:anchorId="50833CAB" wp14:editId="45A1FD7A">
                <wp:simplePos x="0" y="0"/>
                <wp:positionH relativeFrom="margin">
                  <wp:align>right</wp:align>
                </wp:positionH>
                <wp:positionV relativeFrom="paragraph">
                  <wp:posOffset>3771265</wp:posOffset>
                </wp:positionV>
                <wp:extent cx="5391150" cy="635"/>
                <wp:effectExtent l="0" t="0" r="0" b="0"/>
                <wp:wrapTight wrapText="bothSides">
                  <wp:wrapPolygon edited="0">
                    <wp:start x="0" y="0"/>
                    <wp:lineTo x="0" y="20611"/>
                    <wp:lineTo x="21524" y="20611"/>
                    <wp:lineTo x="21524"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5391150" cy="635"/>
                        </a:xfrm>
                        <a:prstGeom prst="rect">
                          <a:avLst/>
                        </a:prstGeom>
                        <a:solidFill>
                          <a:prstClr val="white"/>
                        </a:solidFill>
                        <a:ln>
                          <a:noFill/>
                        </a:ln>
                      </wps:spPr>
                      <wps:txbx>
                        <w:txbxContent>
                          <w:p w14:paraId="3CA3A412" w14:textId="0EA3A901" w:rsidR="00185EA2" w:rsidRPr="000C0774" w:rsidRDefault="00185EA2" w:rsidP="002F519C">
                            <w:pPr>
                              <w:pStyle w:val="Caption"/>
                            </w:pPr>
                            <w:r w:rsidRPr="000C0774">
                              <w:t xml:space="preserve">Figure </w:t>
                            </w:r>
                            <w:r w:rsidR="00DE541E">
                              <w:t>5</w:t>
                            </w:r>
                            <w:r w:rsidRPr="000C0774">
                              <w:t>.</w:t>
                            </w:r>
                            <w:r w:rsidR="009A3DFF">
                              <w:t>2</w:t>
                            </w:r>
                            <w:r w:rsidRPr="000C0774">
                              <w:t>: shows the degradation levels of semen specific primers over a period of time ranging from a fresh sample to a sample that has been stored for a month at room temperature. R</w:t>
                            </w:r>
                            <w:r w:rsidRPr="000C0774">
                              <w:rPr>
                                <w:vertAlign w:val="superscript"/>
                              </w:rPr>
                              <w:t>2</w:t>
                            </w:r>
                            <w:r w:rsidRPr="000C0774">
                              <w:t xml:space="preserve"> value of 0.6995 corresponds to primer TGM 4, R</w:t>
                            </w:r>
                            <w:r w:rsidRPr="000C0774">
                              <w:rPr>
                                <w:vertAlign w:val="superscript"/>
                              </w:rPr>
                              <w:t>2</w:t>
                            </w:r>
                            <w:r w:rsidRPr="000C0774">
                              <w:t xml:space="preserve"> value of 0.7353 corresponds to primer PRM 2 and R</w:t>
                            </w:r>
                            <w:r w:rsidRPr="000C0774">
                              <w:rPr>
                                <w:vertAlign w:val="superscript"/>
                              </w:rPr>
                              <w:t>2</w:t>
                            </w:r>
                            <w:r w:rsidRPr="000C0774">
                              <w:t xml:space="preserve"> value of 0.8876 corresponds to primer GADPH. Error bars were omitted for clarity.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833CAB" id="Text Box 19" o:spid="_x0000_s1034" type="#_x0000_t202" style="position:absolute;left:0;text-align:left;margin-left:373.3pt;margin-top:296.95pt;width:424.5pt;height:.05pt;z-index:-251658231;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" stroked="f">
                <v:textbox style="mso-fit-shape-to-text:t" inset="0,0,0,0">
                  <w:txbxContent>
                    <w:p w14:paraId="3CA3A412" w14:textId="0EA3A901" w:rsidR="00185EA2" w:rsidRPr="000C0774" w:rsidRDefault="00185EA2" w:rsidP="002F519C">
                      <w:pPr>
                        <w:pStyle w:val="Caption"/>
                      </w:pPr>
                      <w:r w:rsidRPr="000C0774">
                        <w:t xml:space="preserve">Figure </w:t>
                      </w:r>
                      <w:r w:rsidR="00DE541E">
                        <w:t>5</w:t>
                      </w:r>
                      <w:r w:rsidRPr="000C0774">
                        <w:t>.</w:t>
                      </w:r>
                      <w:r w:rsidR="009A3DFF">
                        <w:t>2</w:t>
                      </w:r>
                      <w:r w:rsidRPr="000C0774">
                        <w:t>: shows the degradation levels of semen specific primers over a period of time ranging from a fresh sample to a sample that has been stored for a month at room temperature. R</w:t>
                      </w:r>
                      <w:r w:rsidRPr="000C0774">
                        <w:rPr>
                          <w:vertAlign w:val="superscript"/>
                        </w:rPr>
                        <w:t>2</w:t>
                      </w:r>
                      <w:r w:rsidRPr="000C0774">
                        <w:t xml:space="preserve"> value of 0.6995 corresponds to primer TGM 4, R</w:t>
                      </w:r>
                      <w:r w:rsidRPr="000C0774">
                        <w:rPr>
                          <w:vertAlign w:val="superscript"/>
                        </w:rPr>
                        <w:t>2</w:t>
                      </w:r>
                      <w:r w:rsidRPr="000C0774">
                        <w:t xml:space="preserve"> value of 0.7353 corresponds to primer PRM 2 and R</w:t>
                      </w:r>
                      <w:r w:rsidRPr="000C0774">
                        <w:rPr>
                          <w:vertAlign w:val="superscript"/>
                        </w:rPr>
                        <w:t>2</w:t>
                      </w:r>
                      <w:r w:rsidRPr="000C0774">
                        <w:t xml:space="preserve"> value of 0.8876 corresponds to primer GADPH. Error bars were omitted for clarity.</w:t>
                      </w:r>
                    </w:p>
                  </w:txbxContent>
                </v:textbox>
                <w10:wrap type="tight" anchorx="margin"/>
              </v:shape>
            </w:pict>
          </mc:Fallback>
        </mc:AlternateContent>
      </w:r>
      <w:r w:rsidRPr="006C0D74">
        <w:rPr>
          <w:noProof/>
          <w:lang w:val="en-US"/>
        </w:rPr>
        <w:drawing>
          <wp:anchor distT="0" distB="0" distL="114300" distR="114300" simplePos="0" relativeHeight="251658248" behindDoc="1" locked="0" layoutInCell="1" allowOverlap="1" wp14:anchorId="0DBF714D" wp14:editId="1B8B2914">
            <wp:simplePos x="0" y="0"/>
            <wp:positionH relativeFrom="margin">
              <wp:align>left</wp:align>
            </wp:positionH>
            <wp:positionV relativeFrom="paragraph">
              <wp:posOffset>0</wp:posOffset>
            </wp:positionV>
            <wp:extent cx="5391150" cy="3733165"/>
            <wp:effectExtent l="0" t="0" r="0" b="635"/>
            <wp:wrapTight wrapText="bothSides">
              <wp:wrapPolygon edited="0">
                <wp:start x="0" y="0"/>
                <wp:lineTo x="0" y="21493"/>
                <wp:lineTo x="21524" y="21493"/>
                <wp:lineTo x="21524" y="0"/>
                <wp:lineTo x="0" y="0"/>
              </wp:wrapPolygon>
            </wp:wrapTight>
            <wp:docPr id="22" name="Picture 22" descr="https://ars.els-cdn.com/content/image/1-s2.0-S1875176819300952-gr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rs.els-cdn.com/content/image/1-s2.0-S1875176819300952-gr1_lrg.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3084"/>
                    <a:stretch/>
                  </pic:blipFill>
                  <pic:spPr bwMode="auto">
                    <a:xfrm>
                      <a:off x="0" y="0"/>
                      <a:ext cx="5391150" cy="3733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5EA2" w:rsidRPr="006C0D74">
        <w:rPr>
          <w:sz w:val="24"/>
          <w:szCs w:val="24"/>
        </w:rPr>
        <w:t xml:space="preserve">The results from the qPCR data give various different information from the cycle threshold levels to concentration levels of the semen specific markers. As seen in the figure above, a graph of concentration levels was produced. PRM 1 and KLK 3 has relatively low expression in the fresh sample and although there does appear to be a decrease over time, the low initial expression makes it difficult to observe a clear </w:t>
      </w:r>
      <w:r w:rsidR="00185EA2" w:rsidRPr="006C0D74">
        <w:rPr>
          <w:sz w:val="24"/>
          <w:szCs w:val="24"/>
        </w:rPr>
        <w:lastRenderedPageBreak/>
        <w:t xml:space="preserve">degradation profile. Semen specific markers, PRM 2 and TGM 4 exhibit a significant degradation from the fresh samples and samples that have been stored for a week dropping from a concentration of 42.728ng/µL and 26.465ng/µL in the fresh sample to 13.862ng/µL and 7.689ng/µL respectively a week later. Both markers then continue to degrade at a similar rate for the remaining of the study. The reference gene GADPH follows a relatively linear decrease, in that the concentrations shown in the qPCR reaction start at around 7ng/µL in a fresh sample and then begins to decrease in concentration around a half very week that the sample is stored. These different degradation rates could potentially be used to estimate the time since deposition of body fluids, especially for samples that are earlier than 3 weeks old. It is clear that multiple primers have to be characterised from a sample for stain age prediction. However, this method of determining gene expression does come with the limitation that using </w:t>
      </w:r>
      <w:r w:rsidR="006F183E" w:rsidRPr="006C0D74">
        <w:rPr>
          <w:sz w:val="24"/>
          <w:szCs w:val="24"/>
        </w:rPr>
        <w:t>quantification</w:t>
      </w:r>
      <w:r w:rsidR="00185EA2" w:rsidRPr="006C0D74">
        <w:rPr>
          <w:sz w:val="24"/>
          <w:szCs w:val="24"/>
        </w:rPr>
        <w:t xml:space="preserve"> data would be affected by the volume of sample used, and the issue of pipetting technique. </w:t>
      </w:r>
    </w:p>
    <w:p w14:paraId="7EAF8358" w14:textId="513BE14F" w:rsidR="00185EA2" w:rsidRPr="00232E65" w:rsidRDefault="00185EA2" w:rsidP="00DC0C4D">
      <w:pPr>
        <w:pStyle w:val="Heading2"/>
        <w:numPr>
          <w:ilvl w:val="1"/>
          <w:numId w:val="49"/>
        </w:numPr>
      </w:pPr>
      <w:bookmarkStart w:id="257" w:name="_Toc125708820"/>
      <w:r w:rsidRPr="00232E65">
        <w:t>Main semen stain age prediction study</w:t>
      </w:r>
      <w:bookmarkEnd w:id="257"/>
    </w:p>
    <w:p w14:paraId="2E4ECD9E" w14:textId="62B74638" w:rsidR="00185EA2" w:rsidRPr="006C0D74" w:rsidRDefault="00185EA2" w:rsidP="007148CD">
      <w:pPr>
        <w:spacing w:after="0" w:line="480" w:lineRule="auto"/>
        <w:jc w:val="both"/>
        <w:rPr>
          <w:sz w:val="24"/>
        </w:rPr>
      </w:pPr>
      <w:r w:rsidRPr="006C0D74">
        <w:rPr>
          <w:sz w:val="24"/>
        </w:rPr>
        <w:t xml:space="preserve">This study is a larger and more comprehensive study of the pilot study above, taking into consideration the potential variables present. This study </w:t>
      </w:r>
      <w:r w:rsidR="00F76C72" w:rsidRPr="006C0D74">
        <w:rPr>
          <w:sz w:val="24"/>
        </w:rPr>
        <w:t>was</w:t>
      </w:r>
      <w:r w:rsidRPr="006C0D74">
        <w:rPr>
          <w:sz w:val="24"/>
        </w:rPr>
        <w:t xml:space="preserve"> split into a number of sections. The first sectio</w:t>
      </w:r>
      <w:r w:rsidR="00C64B09" w:rsidRPr="006C0D74">
        <w:rPr>
          <w:sz w:val="24"/>
        </w:rPr>
        <w:t>n</w:t>
      </w:r>
      <w:r w:rsidRPr="006C0D74">
        <w:rPr>
          <w:sz w:val="24"/>
        </w:rPr>
        <w:t>, based on the data generated from the pilot study condense</w:t>
      </w:r>
      <w:r w:rsidR="00C64B09" w:rsidRPr="006C0D74">
        <w:rPr>
          <w:sz w:val="24"/>
        </w:rPr>
        <w:t>d</w:t>
      </w:r>
      <w:r w:rsidRPr="006C0D74">
        <w:rPr>
          <w:sz w:val="24"/>
        </w:rPr>
        <w:t xml:space="preserve"> the timeframe down from one month to one week due to the sudden decrease in concentration levels of the markers. This study ha</w:t>
      </w:r>
      <w:r w:rsidR="00AD0991" w:rsidRPr="006C0D74">
        <w:rPr>
          <w:sz w:val="24"/>
        </w:rPr>
        <w:t xml:space="preserve">d </w:t>
      </w:r>
      <w:r w:rsidRPr="006C0D74">
        <w:rPr>
          <w:sz w:val="24"/>
        </w:rPr>
        <w:t>the number of participants increase</w:t>
      </w:r>
      <w:r w:rsidR="00AD0991" w:rsidRPr="006C0D74">
        <w:rPr>
          <w:sz w:val="24"/>
        </w:rPr>
        <w:t>d</w:t>
      </w:r>
      <w:r w:rsidRPr="006C0D74">
        <w:rPr>
          <w:sz w:val="24"/>
        </w:rPr>
        <w:t xml:space="preserve"> to five to determine whether what is shown in the preliminary study is replicable. The second section of this study introduce</w:t>
      </w:r>
      <w:r w:rsidR="00AD0991" w:rsidRPr="006C0D74">
        <w:rPr>
          <w:sz w:val="24"/>
        </w:rPr>
        <w:t>d</w:t>
      </w:r>
      <w:r w:rsidRPr="006C0D74">
        <w:rPr>
          <w:sz w:val="24"/>
        </w:rPr>
        <w:t xml:space="preserve"> vaginal material to create a mixed stain. This w</w:t>
      </w:r>
      <w:r w:rsidR="00AD0991" w:rsidRPr="006C0D74">
        <w:rPr>
          <w:sz w:val="24"/>
        </w:rPr>
        <w:t>ould</w:t>
      </w:r>
      <w:r w:rsidRPr="006C0D74">
        <w:rPr>
          <w:sz w:val="24"/>
        </w:rPr>
        <w:t xml:space="preserve"> determine whether a more closely related crime scene stain mixture of semen and vaginal material will affect the gene expression rates of semen specific markers. The </w:t>
      </w:r>
      <w:r w:rsidR="004E2D43" w:rsidRPr="006C0D74">
        <w:rPr>
          <w:sz w:val="24"/>
        </w:rPr>
        <w:lastRenderedPageBreak/>
        <w:t>concluding section</w:t>
      </w:r>
      <w:r w:rsidRPr="006C0D74">
        <w:rPr>
          <w:sz w:val="24"/>
        </w:rPr>
        <w:t xml:space="preserve"> of this stud</w:t>
      </w:r>
      <w:r w:rsidR="00AD0991" w:rsidRPr="006C0D74">
        <w:rPr>
          <w:sz w:val="24"/>
        </w:rPr>
        <w:t>y,</w:t>
      </w:r>
      <w:r w:rsidRPr="006C0D74">
        <w:rPr>
          <w:sz w:val="24"/>
        </w:rPr>
        <w:t xml:space="preserve"> from the data of the previous two sections decrease the timeframe further to three days and extract the sample more times throughout those three days for example every 8 hours. </w:t>
      </w:r>
    </w:p>
    <w:p w14:paraId="5C38DCE3" w14:textId="2BC774C3" w:rsidR="00185EA2" w:rsidRPr="006C0D74" w:rsidRDefault="00185EA2" w:rsidP="007148CD">
      <w:pPr>
        <w:spacing w:after="0" w:line="480" w:lineRule="auto"/>
        <w:jc w:val="both"/>
        <w:rPr>
          <w:sz w:val="24"/>
        </w:rPr>
      </w:pPr>
      <w:r w:rsidRPr="006C0D74">
        <w:rPr>
          <w:sz w:val="24"/>
        </w:rPr>
        <w:t xml:space="preserve">Body fluids like semen have specific markers associated with them as seen in </w:t>
      </w:r>
      <w:r w:rsidR="00F5798D" w:rsidRPr="006C0D74">
        <w:rPr>
          <w:sz w:val="24"/>
        </w:rPr>
        <w:t>Table</w:t>
      </w:r>
      <w:r w:rsidRPr="006C0D74">
        <w:rPr>
          <w:sz w:val="24"/>
        </w:rPr>
        <w:t xml:space="preserve"> </w:t>
      </w:r>
      <w:r w:rsidR="006E544C" w:rsidRPr="006C0D74">
        <w:rPr>
          <w:sz w:val="24"/>
        </w:rPr>
        <w:t>2</w:t>
      </w:r>
      <w:r w:rsidRPr="006C0D74">
        <w:rPr>
          <w:sz w:val="24"/>
        </w:rPr>
        <w:t xml:space="preserve">.2, and those are amplified using qPCR and concentrations levels recorded. Each body fluid is stored to degrade up to 7 days or 3 days and every day or every 8 hours sample is taken and extracted depending on the study. The qPCR reading aims to show the differing cycle threshold (CT) value of each body fluid specific marker for each time period to show degradation. These time periods were chosen for each study as they would clearly show if there was degradation occurring between each extraction and ultimately indicate that it was possible to age a stain based on the degradation rates. </w:t>
      </w:r>
    </w:p>
    <w:p w14:paraId="0C7EDACB" w14:textId="1A18FA46" w:rsidR="00185EA2" w:rsidRPr="006C0D74" w:rsidRDefault="00185EA2" w:rsidP="007148CD">
      <w:pPr>
        <w:spacing w:after="0" w:line="480" w:lineRule="auto"/>
        <w:jc w:val="both"/>
        <w:rPr>
          <w:sz w:val="24"/>
        </w:rPr>
      </w:pPr>
      <w:r w:rsidRPr="006C0D74">
        <w:rPr>
          <w:sz w:val="24"/>
          <w:szCs w:val="24"/>
        </w:rPr>
        <w:t>qPCR analysis provides data on the fluorescence emitted from the sample, and the cycle value this fluorescence is greater than the background fluorescence. The lower the cycle threshold (CT) or sometimes termed quantification cycle (Cq) value in qPCR, the greater the gene expression in the sample, with the higher C</w:t>
      </w:r>
      <w:r w:rsidR="002F1382" w:rsidRPr="006C0D74">
        <w:rPr>
          <w:sz w:val="24"/>
          <w:szCs w:val="24"/>
        </w:rPr>
        <w:t>q</w:t>
      </w:r>
      <w:r w:rsidRPr="006C0D74">
        <w:rPr>
          <w:sz w:val="24"/>
          <w:szCs w:val="24"/>
        </w:rPr>
        <w:t xml:space="preserve"> value meaning a low gene expression in the sample, </w:t>
      </w:r>
      <w:r w:rsidR="00F5798D" w:rsidRPr="006C0D74">
        <w:rPr>
          <w:sz w:val="24"/>
          <w:szCs w:val="24"/>
        </w:rPr>
        <w:t>Figure</w:t>
      </w:r>
      <w:r w:rsidRPr="006C0D74">
        <w:rPr>
          <w:sz w:val="24"/>
          <w:szCs w:val="24"/>
        </w:rPr>
        <w:t xml:space="preserve"> </w:t>
      </w:r>
      <w:r w:rsidR="00F9269F" w:rsidRPr="006C0D74">
        <w:rPr>
          <w:sz w:val="24"/>
          <w:szCs w:val="24"/>
        </w:rPr>
        <w:t>5</w:t>
      </w:r>
      <w:r w:rsidRPr="006C0D74">
        <w:rPr>
          <w:sz w:val="24"/>
          <w:szCs w:val="24"/>
        </w:rPr>
        <w:t xml:space="preserve">.4 below depicts this. As </w:t>
      </w:r>
      <w:r w:rsidR="00F5798D" w:rsidRPr="006C0D74">
        <w:rPr>
          <w:sz w:val="24"/>
          <w:szCs w:val="24"/>
        </w:rPr>
        <w:t>Figure</w:t>
      </w:r>
      <w:r w:rsidRPr="006C0D74">
        <w:rPr>
          <w:sz w:val="24"/>
          <w:szCs w:val="24"/>
        </w:rPr>
        <w:t xml:space="preserve"> </w:t>
      </w:r>
      <w:r w:rsidR="00F9269F" w:rsidRPr="006C0D74">
        <w:rPr>
          <w:sz w:val="24"/>
          <w:szCs w:val="24"/>
        </w:rPr>
        <w:t>5</w:t>
      </w:r>
      <w:r w:rsidRPr="006C0D74">
        <w:rPr>
          <w:sz w:val="24"/>
          <w:szCs w:val="24"/>
        </w:rPr>
        <w:t>.4 shows the cycle thresholds of each of the semen specific markers are relatively stable, however a single increase or decrease in a C</w:t>
      </w:r>
      <w:r w:rsidR="002F1382" w:rsidRPr="006C0D74">
        <w:rPr>
          <w:sz w:val="24"/>
          <w:szCs w:val="24"/>
        </w:rPr>
        <w:t>q</w:t>
      </w:r>
      <w:r w:rsidRPr="006C0D74">
        <w:rPr>
          <w:sz w:val="24"/>
          <w:szCs w:val="24"/>
        </w:rPr>
        <w:t xml:space="preserve"> value for example, 25 to 26 is double the amplification of the sample, however, shows a decrease in gene expression. The figure highlights that KLK3 has an average C</w:t>
      </w:r>
      <w:r w:rsidR="002F1382" w:rsidRPr="006C0D74">
        <w:rPr>
          <w:sz w:val="24"/>
          <w:szCs w:val="24"/>
        </w:rPr>
        <w:t>q</w:t>
      </w:r>
      <w:r w:rsidRPr="006C0D74">
        <w:rPr>
          <w:sz w:val="24"/>
          <w:szCs w:val="24"/>
        </w:rPr>
        <w:t xml:space="preserve"> value over the </w:t>
      </w:r>
      <w:r w:rsidR="003F5F52" w:rsidRPr="006C0D74">
        <w:rPr>
          <w:sz w:val="24"/>
          <w:szCs w:val="24"/>
        </w:rPr>
        <w:t>7-day</w:t>
      </w:r>
      <w:r w:rsidRPr="006C0D74">
        <w:rPr>
          <w:sz w:val="24"/>
          <w:szCs w:val="24"/>
        </w:rPr>
        <w:t xml:space="preserve"> period of approximately 33, compared to GAPDH being just under 25. These differences have an impact. Research suggests that generating a C</w:t>
      </w:r>
      <w:r w:rsidR="002F1382" w:rsidRPr="006C0D74">
        <w:rPr>
          <w:sz w:val="24"/>
          <w:szCs w:val="24"/>
        </w:rPr>
        <w:t>q</w:t>
      </w:r>
      <w:r w:rsidRPr="006C0D74">
        <w:rPr>
          <w:sz w:val="24"/>
          <w:szCs w:val="24"/>
        </w:rPr>
        <w:t xml:space="preserve"> value of 29 and below shows high gene expression of the target marker, between 30 and 36 suggests moderate gene expression and above 36 is indicative of weak gene expression of the target makers (Public Health England, 2020). </w:t>
      </w:r>
    </w:p>
    <w:p w14:paraId="799C478E" w14:textId="7432AAE0" w:rsidR="00185EA2" w:rsidRPr="006C0D74" w:rsidRDefault="001A039B" w:rsidP="007148CD">
      <w:pPr>
        <w:keepNext/>
        <w:spacing w:after="0" w:line="240" w:lineRule="auto"/>
        <w:jc w:val="both"/>
      </w:pPr>
      <w:r w:rsidRPr="006C0D74">
        <w:rPr>
          <w:noProof/>
        </w:rPr>
        <w:lastRenderedPageBreak/>
        <w:drawing>
          <wp:inline distT="0" distB="0" distL="0" distR="0" wp14:anchorId="25DC5E08" wp14:editId="12101B25">
            <wp:extent cx="5381626" cy="3012757"/>
            <wp:effectExtent l="0" t="0" r="9525" b="16510"/>
            <wp:docPr id="6" name="Chart 6">
              <a:extLst xmlns:a="http://schemas.openxmlformats.org/drawingml/2006/main">
                <a:ext uri="{FF2B5EF4-FFF2-40B4-BE49-F238E27FC236}">
                  <a16:creationId xmlns:a16="http://schemas.microsoft.com/office/drawing/2014/main" id="{27E2ADC6-C1D5-450F-A2BE-073A5EDC16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B71FA0F" w14:textId="3038616B" w:rsidR="00185EA2" w:rsidRPr="006C0D74" w:rsidRDefault="00185EA2" w:rsidP="002F519C">
      <w:pPr>
        <w:pStyle w:val="Caption"/>
        <w:rPr>
          <w:sz w:val="22"/>
        </w:rPr>
      </w:pPr>
      <w:r w:rsidRPr="006C0D74">
        <w:t xml:space="preserve">Figure </w:t>
      </w:r>
      <w:r w:rsidR="007B1A13" w:rsidRPr="006C0D74">
        <w:t>5</w:t>
      </w:r>
      <w:r w:rsidRPr="006C0D74">
        <w:t>.</w:t>
      </w:r>
      <w:r w:rsidR="009A3DFF" w:rsidRPr="006C0D74">
        <w:t>3</w:t>
      </w:r>
      <w:r w:rsidRPr="006C0D74">
        <w:t>: C</w:t>
      </w:r>
      <w:r w:rsidR="002F1382" w:rsidRPr="006C0D74">
        <w:t>q</w:t>
      </w:r>
      <w:r w:rsidRPr="006C0D74">
        <w:t xml:space="preserve"> values of a number of semen specific mRNA ma</w:t>
      </w:r>
      <w:r w:rsidR="00016029" w:rsidRPr="006C0D74">
        <w:t>r</w:t>
      </w:r>
      <w:r w:rsidRPr="006C0D74">
        <w:t>kers (PRM1, PRM2, KLK3 and TGM4) and the C</w:t>
      </w:r>
      <w:r w:rsidR="002F1382" w:rsidRPr="006C0D74">
        <w:t xml:space="preserve">q </w:t>
      </w:r>
      <w:r w:rsidRPr="006C0D74">
        <w:t xml:space="preserve">values of a housekeeping gene </w:t>
      </w:r>
      <w:r w:rsidR="00926E9E" w:rsidRPr="006C0D74">
        <w:t>GAPDH</w:t>
      </w:r>
      <w:r w:rsidRPr="006C0D74">
        <w:t>.</w:t>
      </w:r>
    </w:p>
    <w:p w14:paraId="5E930BCE" w14:textId="2E40978A" w:rsidR="00185EA2" w:rsidRPr="006C0D74" w:rsidRDefault="00185EA2" w:rsidP="007148CD">
      <w:pPr>
        <w:spacing w:after="0" w:line="480" w:lineRule="auto"/>
        <w:jc w:val="both"/>
        <w:rPr>
          <w:sz w:val="24"/>
          <w:szCs w:val="24"/>
        </w:rPr>
      </w:pPr>
      <w:r w:rsidRPr="006C0D74">
        <w:rPr>
          <w:sz w:val="24"/>
          <w:szCs w:val="24"/>
        </w:rPr>
        <w:t>The figure above shows the stability of the markers, using the average of all of the participants. This stability is also the case when comparing the markers of each of the individual participants</w:t>
      </w:r>
      <w:r w:rsidR="00946272" w:rsidRPr="006C0D74">
        <w:rPr>
          <w:sz w:val="24"/>
          <w:szCs w:val="24"/>
        </w:rPr>
        <w:t xml:space="preserve">. </w:t>
      </w:r>
      <w:r w:rsidRPr="006C0D74">
        <w:rPr>
          <w:sz w:val="24"/>
          <w:szCs w:val="24"/>
        </w:rPr>
        <w:t>Regardless of whether the time period is over one week or over the period of a month, the figures show that KLK3 has very weak gene expression, with PRM1 and the housekeeping gene GAPDH being highly expressed. The table below shows a range of the lowest C</w:t>
      </w:r>
      <w:r w:rsidR="002F1382" w:rsidRPr="006C0D74">
        <w:rPr>
          <w:sz w:val="24"/>
          <w:szCs w:val="24"/>
        </w:rPr>
        <w:t xml:space="preserve">q </w:t>
      </w:r>
      <w:r w:rsidRPr="006C0D74">
        <w:rPr>
          <w:sz w:val="24"/>
          <w:szCs w:val="24"/>
        </w:rPr>
        <w:t>values to the highest C</w:t>
      </w:r>
      <w:r w:rsidR="002F1382" w:rsidRPr="006C0D74">
        <w:rPr>
          <w:sz w:val="24"/>
          <w:szCs w:val="24"/>
        </w:rPr>
        <w:t xml:space="preserve">q </w:t>
      </w:r>
      <w:r w:rsidRPr="006C0D74">
        <w:rPr>
          <w:sz w:val="24"/>
          <w:szCs w:val="24"/>
        </w:rPr>
        <w:t xml:space="preserve">values for each marker over the two different time periods. </w:t>
      </w:r>
    </w:p>
    <w:p w14:paraId="4A38CF80" w14:textId="0FFEA536" w:rsidR="00185EA2" w:rsidRPr="006C0D74" w:rsidRDefault="00185EA2" w:rsidP="002F519C">
      <w:pPr>
        <w:pStyle w:val="Caption"/>
      </w:pPr>
      <w:bookmarkStart w:id="258" w:name="_Toc96337528"/>
      <w:r w:rsidRPr="006C0D74">
        <w:t xml:space="preserve">Table </w:t>
      </w:r>
      <w:r w:rsidR="00FF2112" w:rsidRPr="006C0D74">
        <w:t>5</w:t>
      </w:r>
      <w:r w:rsidRPr="006C0D74">
        <w:t>.</w:t>
      </w:r>
      <w:r w:rsidR="006F0CBA" w:rsidRPr="006C0D74">
        <w:t>1</w:t>
      </w:r>
      <w:r w:rsidRPr="006C0D74">
        <w:t>: The average C</w:t>
      </w:r>
      <w:r w:rsidR="002F1382" w:rsidRPr="006C0D74">
        <w:t>q</w:t>
      </w:r>
      <w:r w:rsidRPr="006C0D74">
        <w:t xml:space="preserve"> values of each of the semen specific markers over the two different time periods</w:t>
      </w:r>
      <w:bookmarkEnd w:id="258"/>
      <w:r w:rsidR="002A0BA7" w:rsidRPr="006C0D74">
        <w:t>, with Standard Deviations</w:t>
      </w:r>
      <w:r w:rsidR="00124D81" w:rsidRPr="006C0D74">
        <w:t>.</w:t>
      </w:r>
    </w:p>
    <w:tbl>
      <w:tblPr>
        <w:tblStyle w:val="TableGrid"/>
        <w:tblW w:w="0" w:type="auto"/>
        <w:tblLook w:val="04A0" w:firstRow="1" w:lastRow="0" w:firstColumn="1" w:lastColumn="0" w:noHBand="0" w:noVBand="1"/>
      </w:tblPr>
      <w:tblGrid>
        <w:gridCol w:w="891"/>
        <w:gridCol w:w="929"/>
        <w:gridCol w:w="571"/>
        <w:gridCol w:w="882"/>
        <w:gridCol w:w="577"/>
        <w:gridCol w:w="882"/>
        <w:gridCol w:w="648"/>
        <w:gridCol w:w="852"/>
        <w:gridCol w:w="664"/>
        <w:gridCol w:w="853"/>
        <w:gridCol w:w="745"/>
      </w:tblGrid>
      <w:tr w:rsidR="006C0D74" w:rsidRPr="006C0D74" w14:paraId="32DA5E2B" w14:textId="061DF846" w:rsidTr="009D7E9F">
        <w:tc>
          <w:tcPr>
            <w:tcW w:w="897" w:type="dxa"/>
          </w:tcPr>
          <w:p w14:paraId="007D5066" w14:textId="77777777" w:rsidR="009D7E9F" w:rsidRPr="006C0D74" w:rsidRDefault="009D7E9F" w:rsidP="007148CD">
            <w:pPr>
              <w:spacing w:line="480" w:lineRule="auto"/>
              <w:jc w:val="center"/>
              <w:rPr>
                <w:sz w:val="20"/>
                <w:szCs w:val="20"/>
              </w:rPr>
            </w:pPr>
          </w:p>
        </w:tc>
        <w:tc>
          <w:tcPr>
            <w:tcW w:w="932" w:type="dxa"/>
          </w:tcPr>
          <w:p w14:paraId="628205EF" w14:textId="77777777" w:rsidR="009D7E9F" w:rsidRPr="006C0D74" w:rsidRDefault="009D7E9F" w:rsidP="007148CD">
            <w:pPr>
              <w:spacing w:line="480" w:lineRule="auto"/>
              <w:jc w:val="center"/>
              <w:rPr>
                <w:sz w:val="20"/>
                <w:szCs w:val="20"/>
              </w:rPr>
            </w:pPr>
            <w:r w:rsidRPr="006C0D74">
              <w:rPr>
                <w:sz w:val="20"/>
                <w:szCs w:val="20"/>
              </w:rPr>
              <w:t>GAPDH</w:t>
            </w:r>
          </w:p>
        </w:tc>
        <w:tc>
          <w:tcPr>
            <w:tcW w:w="533" w:type="dxa"/>
          </w:tcPr>
          <w:p w14:paraId="7F00BF2D" w14:textId="42514CD7" w:rsidR="009D7E9F" w:rsidRPr="006C0D74" w:rsidRDefault="00235D9E" w:rsidP="007148CD">
            <w:pPr>
              <w:spacing w:line="480" w:lineRule="auto"/>
              <w:jc w:val="center"/>
              <w:rPr>
                <w:sz w:val="20"/>
                <w:szCs w:val="20"/>
              </w:rPr>
            </w:pPr>
            <w:r w:rsidRPr="006C0D74">
              <w:rPr>
                <w:rFonts w:ascii="Arial" w:hAnsi="Arial" w:cs="Arial"/>
                <w:shd w:val="clear" w:color="auto" w:fill="FFFFFF"/>
              </w:rPr>
              <w:t>Σ</w:t>
            </w:r>
          </w:p>
        </w:tc>
        <w:tc>
          <w:tcPr>
            <w:tcW w:w="887" w:type="dxa"/>
          </w:tcPr>
          <w:p w14:paraId="312A9A76" w14:textId="518F3C14" w:rsidR="009D7E9F" w:rsidRPr="006C0D74" w:rsidRDefault="009D7E9F" w:rsidP="007148CD">
            <w:pPr>
              <w:spacing w:line="480" w:lineRule="auto"/>
              <w:jc w:val="center"/>
              <w:rPr>
                <w:sz w:val="20"/>
                <w:szCs w:val="20"/>
              </w:rPr>
            </w:pPr>
            <w:r w:rsidRPr="006C0D74">
              <w:rPr>
                <w:sz w:val="20"/>
                <w:szCs w:val="20"/>
              </w:rPr>
              <w:t>PRM1</w:t>
            </w:r>
          </w:p>
        </w:tc>
        <w:tc>
          <w:tcPr>
            <w:tcW w:w="577" w:type="dxa"/>
          </w:tcPr>
          <w:p w14:paraId="05D6DDE6" w14:textId="0D375783" w:rsidR="009D7E9F" w:rsidRPr="006C0D74" w:rsidRDefault="00023D59" w:rsidP="007148CD">
            <w:pPr>
              <w:spacing w:line="480" w:lineRule="auto"/>
              <w:jc w:val="center"/>
              <w:rPr>
                <w:sz w:val="20"/>
                <w:szCs w:val="20"/>
              </w:rPr>
            </w:pPr>
            <w:r w:rsidRPr="006C0D74">
              <w:rPr>
                <w:rFonts w:ascii="Arial" w:hAnsi="Arial" w:cs="Arial"/>
                <w:shd w:val="clear" w:color="auto" w:fill="FFFFFF"/>
              </w:rPr>
              <w:t>Σ</w:t>
            </w:r>
          </w:p>
        </w:tc>
        <w:tc>
          <w:tcPr>
            <w:tcW w:w="887" w:type="dxa"/>
          </w:tcPr>
          <w:p w14:paraId="4A7470BE" w14:textId="261EC777" w:rsidR="009D7E9F" w:rsidRPr="006C0D74" w:rsidRDefault="009D7E9F" w:rsidP="007148CD">
            <w:pPr>
              <w:spacing w:line="480" w:lineRule="auto"/>
              <w:jc w:val="center"/>
              <w:rPr>
                <w:sz w:val="20"/>
                <w:szCs w:val="20"/>
              </w:rPr>
            </w:pPr>
            <w:r w:rsidRPr="006C0D74">
              <w:rPr>
                <w:sz w:val="20"/>
                <w:szCs w:val="20"/>
              </w:rPr>
              <w:t>PRM2</w:t>
            </w:r>
          </w:p>
        </w:tc>
        <w:tc>
          <w:tcPr>
            <w:tcW w:w="650" w:type="dxa"/>
          </w:tcPr>
          <w:p w14:paraId="39CC6AD5" w14:textId="559BC4EE" w:rsidR="009D7E9F" w:rsidRPr="006C0D74" w:rsidRDefault="002A0BA7" w:rsidP="007148CD">
            <w:pPr>
              <w:spacing w:line="480" w:lineRule="auto"/>
              <w:jc w:val="center"/>
              <w:rPr>
                <w:sz w:val="20"/>
                <w:szCs w:val="20"/>
              </w:rPr>
            </w:pPr>
            <w:r w:rsidRPr="006C0D74">
              <w:rPr>
                <w:rFonts w:ascii="Arial" w:hAnsi="Arial" w:cs="Arial"/>
                <w:shd w:val="clear" w:color="auto" w:fill="FFFFFF"/>
              </w:rPr>
              <w:t>σ</w:t>
            </w:r>
          </w:p>
        </w:tc>
        <w:tc>
          <w:tcPr>
            <w:tcW w:w="858" w:type="dxa"/>
          </w:tcPr>
          <w:p w14:paraId="7015F4A0" w14:textId="32F345E0" w:rsidR="009D7E9F" w:rsidRPr="006C0D74" w:rsidRDefault="009D7E9F" w:rsidP="007148CD">
            <w:pPr>
              <w:spacing w:line="480" w:lineRule="auto"/>
              <w:jc w:val="center"/>
              <w:rPr>
                <w:sz w:val="20"/>
                <w:szCs w:val="20"/>
              </w:rPr>
            </w:pPr>
            <w:r w:rsidRPr="006C0D74">
              <w:rPr>
                <w:sz w:val="20"/>
                <w:szCs w:val="20"/>
              </w:rPr>
              <w:t>KLK3</w:t>
            </w:r>
          </w:p>
        </w:tc>
        <w:tc>
          <w:tcPr>
            <w:tcW w:w="666" w:type="dxa"/>
          </w:tcPr>
          <w:p w14:paraId="32ED4052" w14:textId="738716F7" w:rsidR="009D7E9F" w:rsidRPr="006C0D74" w:rsidRDefault="002A0BA7" w:rsidP="007148CD">
            <w:pPr>
              <w:spacing w:line="480" w:lineRule="auto"/>
              <w:jc w:val="center"/>
              <w:rPr>
                <w:sz w:val="20"/>
                <w:szCs w:val="20"/>
              </w:rPr>
            </w:pPr>
            <w:r w:rsidRPr="006C0D74">
              <w:rPr>
                <w:rFonts w:ascii="Arial" w:hAnsi="Arial" w:cs="Arial"/>
                <w:shd w:val="clear" w:color="auto" w:fill="FFFFFF"/>
              </w:rPr>
              <w:t>σ</w:t>
            </w:r>
          </w:p>
        </w:tc>
        <w:tc>
          <w:tcPr>
            <w:tcW w:w="857" w:type="dxa"/>
          </w:tcPr>
          <w:p w14:paraId="15568288" w14:textId="0AD89C34" w:rsidR="009D7E9F" w:rsidRPr="006C0D74" w:rsidRDefault="009D7E9F" w:rsidP="007148CD">
            <w:pPr>
              <w:spacing w:line="480" w:lineRule="auto"/>
              <w:jc w:val="center"/>
              <w:rPr>
                <w:sz w:val="20"/>
                <w:szCs w:val="20"/>
              </w:rPr>
            </w:pPr>
            <w:r w:rsidRPr="006C0D74">
              <w:rPr>
                <w:sz w:val="20"/>
                <w:szCs w:val="20"/>
              </w:rPr>
              <w:t>TGM4</w:t>
            </w:r>
          </w:p>
        </w:tc>
        <w:tc>
          <w:tcPr>
            <w:tcW w:w="750" w:type="dxa"/>
          </w:tcPr>
          <w:p w14:paraId="46CA3CC4" w14:textId="74270FCF" w:rsidR="009D7E9F" w:rsidRPr="006C0D74" w:rsidRDefault="002A0BA7" w:rsidP="007148CD">
            <w:pPr>
              <w:spacing w:line="480" w:lineRule="auto"/>
              <w:jc w:val="center"/>
              <w:rPr>
                <w:sz w:val="20"/>
                <w:szCs w:val="20"/>
              </w:rPr>
            </w:pPr>
            <w:r w:rsidRPr="006C0D74">
              <w:rPr>
                <w:rFonts w:ascii="Arial" w:hAnsi="Arial" w:cs="Arial"/>
                <w:shd w:val="clear" w:color="auto" w:fill="FFFFFF"/>
              </w:rPr>
              <w:t>σ</w:t>
            </w:r>
          </w:p>
        </w:tc>
      </w:tr>
      <w:tr w:rsidR="006C0D74" w:rsidRPr="006C0D74" w14:paraId="5E4F07A0" w14:textId="22032749" w:rsidTr="009D7E9F">
        <w:tc>
          <w:tcPr>
            <w:tcW w:w="897" w:type="dxa"/>
          </w:tcPr>
          <w:p w14:paraId="7E5B6B63" w14:textId="77777777" w:rsidR="009D7E9F" w:rsidRPr="006C0D74" w:rsidRDefault="009D7E9F" w:rsidP="007148CD">
            <w:pPr>
              <w:spacing w:line="480" w:lineRule="auto"/>
              <w:jc w:val="center"/>
              <w:rPr>
                <w:sz w:val="20"/>
                <w:szCs w:val="20"/>
              </w:rPr>
            </w:pPr>
            <w:r w:rsidRPr="006C0D74">
              <w:rPr>
                <w:sz w:val="20"/>
                <w:szCs w:val="20"/>
              </w:rPr>
              <w:t>Fresh – 28 days</w:t>
            </w:r>
          </w:p>
        </w:tc>
        <w:tc>
          <w:tcPr>
            <w:tcW w:w="932" w:type="dxa"/>
          </w:tcPr>
          <w:p w14:paraId="1433B804" w14:textId="77777777" w:rsidR="009D7E9F" w:rsidRPr="006C0D74" w:rsidRDefault="009D7E9F" w:rsidP="007148CD">
            <w:pPr>
              <w:spacing w:line="480" w:lineRule="auto"/>
              <w:jc w:val="center"/>
              <w:rPr>
                <w:sz w:val="20"/>
                <w:szCs w:val="20"/>
              </w:rPr>
            </w:pPr>
            <w:r w:rsidRPr="006C0D74">
              <w:rPr>
                <w:sz w:val="20"/>
                <w:szCs w:val="20"/>
              </w:rPr>
              <w:t>23.6 – 24.6</w:t>
            </w:r>
          </w:p>
        </w:tc>
        <w:tc>
          <w:tcPr>
            <w:tcW w:w="533" w:type="dxa"/>
          </w:tcPr>
          <w:p w14:paraId="2A5A8EEF" w14:textId="2EF7708D" w:rsidR="009D7E9F" w:rsidRPr="006C0D74" w:rsidRDefault="00124D81" w:rsidP="007148CD">
            <w:pPr>
              <w:spacing w:line="480" w:lineRule="auto"/>
              <w:jc w:val="center"/>
              <w:rPr>
                <w:sz w:val="20"/>
                <w:szCs w:val="20"/>
              </w:rPr>
            </w:pPr>
            <w:r w:rsidRPr="006C0D74">
              <w:rPr>
                <w:sz w:val="20"/>
                <w:szCs w:val="20"/>
              </w:rPr>
              <w:t>0.34</w:t>
            </w:r>
          </w:p>
        </w:tc>
        <w:tc>
          <w:tcPr>
            <w:tcW w:w="887" w:type="dxa"/>
          </w:tcPr>
          <w:p w14:paraId="1F273F75" w14:textId="2731536F" w:rsidR="009D7E9F" w:rsidRPr="006C0D74" w:rsidRDefault="009D7E9F" w:rsidP="007148CD">
            <w:pPr>
              <w:spacing w:line="480" w:lineRule="auto"/>
              <w:jc w:val="center"/>
              <w:rPr>
                <w:sz w:val="20"/>
                <w:szCs w:val="20"/>
              </w:rPr>
            </w:pPr>
            <w:r w:rsidRPr="006C0D74">
              <w:rPr>
                <w:sz w:val="20"/>
                <w:szCs w:val="20"/>
              </w:rPr>
              <w:t>23.3 – 26.9</w:t>
            </w:r>
          </w:p>
        </w:tc>
        <w:tc>
          <w:tcPr>
            <w:tcW w:w="577" w:type="dxa"/>
          </w:tcPr>
          <w:p w14:paraId="227762A7" w14:textId="3B3297B5" w:rsidR="009D7E9F" w:rsidRPr="006C0D74" w:rsidRDefault="00124D81" w:rsidP="007148CD">
            <w:pPr>
              <w:spacing w:line="480" w:lineRule="auto"/>
              <w:jc w:val="center"/>
              <w:rPr>
                <w:sz w:val="20"/>
                <w:szCs w:val="20"/>
              </w:rPr>
            </w:pPr>
            <w:r w:rsidRPr="006C0D74">
              <w:rPr>
                <w:sz w:val="20"/>
                <w:szCs w:val="20"/>
              </w:rPr>
              <w:t>1.25</w:t>
            </w:r>
          </w:p>
        </w:tc>
        <w:tc>
          <w:tcPr>
            <w:tcW w:w="887" w:type="dxa"/>
          </w:tcPr>
          <w:p w14:paraId="3FBA225A" w14:textId="037E61B7" w:rsidR="009D7E9F" w:rsidRPr="006C0D74" w:rsidRDefault="009D7E9F" w:rsidP="007148CD">
            <w:pPr>
              <w:spacing w:line="480" w:lineRule="auto"/>
              <w:jc w:val="center"/>
              <w:rPr>
                <w:sz w:val="20"/>
                <w:szCs w:val="20"/>
              </w:rPr>
            </w:pPr>
            <w:r w:rsidRPr="006C0D74">
              <w:rPr>
                <w:sz w:val="20"/>
                <w:szCs w:val="20"/>
              </w:rPr>
              <w:t>24.1 – 28.7</w:t>
            </w:r>
          </w:p>
        </w:tc>
        <w:tc>
          <w:tcPr>
            <w:tcW w:w="650" w:type="dxa"/>
          </w:tcPr>
          <w:p w14:paraId="5EDF8AF0" w14:textId="4A6FE82C" w:rsidR="009D7E9F" w:rsidRPr="006C0D74" w:rsidRDefault="00124D81" w:rsidP="007148CD">
            <w:pPr>
              <w:spacing w:line="480" w:lineRule="auto"/>
              <w:jc w:val="center"/>
              <w:rPr>
                <w:sz w:val="20"/>
                <w:szCs w:val="20"/>
              </w:rPr>
            </w:pPr>
            <w:r w:rsidRPr="006C0D74">
              <w:rPr>
                <w:sz w:val="20"/>
                <w:szCs w:val="20"/>
              </w:rPr>
              <w:t>1.65</w:t>
            </w:r>
          </w:p>
        </w:tc>
        <w:tc>
          <w:tcPr>
            <w:tcW w:w="858" w:type="dxa"/>
          </w:tcPr>
          <w:p w14:paraId="62C4AF09" w14:textId="3062F1B5" w:rsidR="009D7E9F" w:rsidRPr="006C0D74" w:rsidRDefault="009D7E9F" w:rsidP="007148CD">
            <w:pPr>
              <w:spacing w:line="480" w:lineRule="auto"/>
              <w:jc w:val="center"/>
              <w:rPr>
                <w:sz w:val="20"/>
                <w:szCs w:val="20"/>
              </w:rPr>
            </w:pPr>
            <w:r w:rsidRPr="006C0D74">
              <w:rPr>
                <w:sz w:val="20"/>
                <w:szCs w:val="20"/>
              </w:rPr>
              <w:t>31.7 – 34.9</w:t>
            </w:r>
          </w:p>
        </w:tc>
        <w:tc>
          <w:tcPr>
            <w:tcW w:w="666" w:type="dxa"/>
          </w:tcPr>
          <w:p w14:paraId="00D6368F" w14:textId="05D3FC1A" w:rsidR="009D7E9F" w:rsidRPr="006C0D74" w:rsidRDefault="00124D81" w:rsidP="007148CD">
            <w:pPr>
              <w:spacing w:line="480" w:lineRule="auto"/>
              <w:jc w:val="center"/>
              <w:rPr>
                <w:sz w:val="20"/>
                <w:szCs w:val="20"/>
              </w:rPr>
            </w:pPr>
            <w:r w:rsidRPr="006C0D74">
              <w:rPr>
                <w:sz w:val="20"/>
                <w:szCs w:val="20"/>
              </w:rPr>
              <w:t>1.04</w:t>
            </w:r>
          </w:p>
        </w:tc>
        <w:tc>
          <w:tcPr>
            <w:tcW w:w="857" w:type="dxa"/>
          </w:tcPr>
          <w:p w14:paraId="2E7BCC07" w14:textId="37BA4AD9" w:rsidR="009D7E9F" w:rsidRPr="006C0D74" w:rsidRDefault="009D7E9F" w:rsidP="007148CD">
            <w:pPr>
              <w:spacing w:line="480" w:lineRule="auto"/>
              <w:jc w:val="center"/>
              <w:rPr>
                <w:sz w:val="20"/>
                <w:szCs w:val="20"/>
              </w:rPr>
            </w:pPr>
            <w:r w:rsidRPr="006C0D74">
              <w:rPr>
                <w:sz w:val="20"/>
                <w:szCs w:val="20"/>
              </w:rPr>
              <w:t>28.7 – 30.1</w:t>
            </w:r>
          </w:p>
        </w:tc>
        <w:tc>
          <w:tcPr>
            <w:tcW w:w="750" w:type="dxa"/>
          </w:tcPr>
          <w:p w14:paraId="6E06E253" w14:textId="401EB177" w:rsidR="009D7E9F" w:rsidRPr="006C0D74" w:rsidRDefault="00124D81" w:rsidP="007148CD">
            <w:pPr>
              <w:spacing w:line="480" w:lineRule="auto"/>
              <w:jc w:val="center"/>
              <w:rPr>
                <w:sz w:val="20"/>
                <w:szCs w:val="20"/>
              </w:rPr>
            </w:pPr>
            <w:r w:rsidRPr="006C0D74">
              <w:rPr>
                <w:sz w:val="20"/>
                <w:szCs w:val="20"/>
              </w:rPr>
              <w:t>0.45</w:t>
            </w:r>
          </w:p>
        </w:tc>
      </w:tr>
      <w:tr w:rsidR="006C0D74" w:rsidRPr="006C0D74" w14:paraId="6170E623" w14:textId="311C52E5" w:rsidTr="009D7E9F">
        <w:tc>
          <w:tcPr>
            <w:tcW w:w="897" w:type="dxa"/>
          </w:tcPr>
          <w:p w14:paraId="18E47239" w14:textId="77777777" w:rsidR="009D7E9F" w:rsidRPr="006C0D74" w:rsidRDefault="009D7E9F" w:rsidP="007148CD">
            <w:pPr>
              <w:spacing w:line="480" w:lineRule="auto"/>
              <w:jc w:val="center"/>
              <w:rPr>
                <w:sz w:val="20"/>
                <w:szCs w:val="20"/>
              </w:rPr>
            </w:pPr>
            <w:r w:rsidRPr="006C0D74">
              <w:rPr>
                <w:sz w:val="20"/>
                <w:szCs w:val="20"/>
              </w:rPr>
              <w:t>Fresh – 7 days</w:t>
            </w:r>
          </w:p>
        </w:tc>
        <w:tc>
          <w:tcPr>
            <w:tcW w:w="932" w:type="dxa"/>
          </w:tcPr>
          <w:p w14:paraId="0EFEBA2B" w14:textId="77777777" w:rsidR="009D7E9F" w:rsidRPr="006C0D74" w:rsidRDefault="009D7E9F" w:rsidP="007148CD">
            <w:pPr>
              <w:spacing w:line="480" w:lineRule="auto"/>
              <w:jc w:val="center"/>
              <w:rPr>
                <w:sz w:val="20"/>
                <w:szCs w:val="20"/>
              </w:rPr>
            </w:pPr>
            <w:r w:rsidRPr="006C0D74">
              <w:rPr>
                <w:sz w:val="20"/>
                <w:szCs w:val="20"/>
              </w:rPr>
              <w:t>23.4 – 24.8</w:t>
            </w:r>
          </w:p>
        </w:tc>
        <w:tc>
          <w:tcPr>
            <w:tcW w:w="533" w:type="dxa"/>
          </w:tcPr>
          <w:p w14:paraId="1899243B" w14:textId="121DEBE3" w:rsidR="009D7E9F" w:rsidRPr="006C0D74" w:rsidRDefault="00882430" w:rsidP="007148CD">
            <w:pPr>
              <w:spacing w:line="480" w:lineRule="auto"/>
              <w:jc w:val="center"/>
              <w:rPr>
                <w:sz w:val="20"/>
                <w:szCs w:val="20"/>
              </w:rPr>
            </w:pPr>
            <w:r w:rsidRPr="006C0D74">
              <w:rPr>
                <w:sz w:val="20"/>
                <w:szCs w:val="20"/>
              </w:rPr>
              <w:t>0.40</w:t>
            </w:r>
          </w:p>
        </w:tc>
        <w:tc>
          <w:tcPr>
            <w:tcW w:w="887" w:type="dxa"/>
          </w:tcPr>
          <w:p w14:paraId="5D38C5B5" w14:textId="728CA4BF" w:rsidR="009D7E9F" w:rsidRPr="006C0D74" w:rsidRDefault="009D7E9F" w:rsidP="007148CD">
            <w:pPr>
              <w:spacing w:line="480" w:lineRule="auto"/>
              <w:jc w:val="center"/>
              <w:rPr>
                <w:sz w:val="20"/>
                <w:szCs w:val="20"/>
              </w:rPr>
            </w:pPr>
            <w:r w:rsidRPr="006C0D74">
              <w:rPr>
                <w:sz w:val="20"/>
                <w:szCs w:val="20"/>
              </w:rPr>
              <w:t>23.3 – 24.5</w:t>
            </w:r>
          </w:p>
        </w:tc>
        <w:tc>
          <w:tcPr>
            <w:tcW w:w="577" w:type="dxa"/>
          </w:tcPr>
          <w:p w14:paraId="530DB5C3" w14:textId="695F6489" w:rsidR="009D7E9F" w:rsidRPr="006C0D74" w:rsidRDefault="00882430" w:rsidP="007148CD">
            <w:pPr>
              <w:spacing w:line="480" w:lineRule="auto"/>
              <w:jc w:val="center"/>
              <w:rPr>
                <w:sz w:val="20"/>
                <w:szCs w:val="20"/>
              </w:rPr>
            </w:pPr>
            <w:r w:rsidRPr="006C0D74">
              <w:rPr>
                <w:sz w:val="20"/>
                <w:szCs w:val="20"/>
              </w:rPr>
              <w:t>0.38</w:t>
            </w:r>
          </w:p>
        </w:tc>
        <w:tc>
          <w:tcPr>
            <w:tcW w:w="887" w:type="dxa"/>
          </w:tcPr>
          <w:p w14:paraId="66059289" w14:textId="57B843CB" w:rsidR="009D7E9F" w:rsidRPr="006C0D74" w:rsidRDefault="009D7E9F" w:rsidP="007148CD">
            <w:pPr>
              <w:spacing w:line="480" w:lineRule="auto"/>
              <w:jc w:val="center"/>
              <w:rPr>
                <w:sz w:val="20"/>
                <w:szCs w:val="20"/>
              </w:rPr>
            </w:pPr>
            <w:r w:rsidRPr="006C0D74">
              <w:rPr>
                <w:sz w:val="20"/>
                <w:szCs w:val="20"/>
              </w:rPr>
              <w:t>23.8 – 28.6</w:t>
            </w:r>
          </w:p>
        </w:tc>
        <w:tc>
          <w:tcPr>
            <w:tcW w:w="650" w:type="dxa"/>
          </w:tcPr>
          <w:p w14:paraId="63692431" w14:textId="411770A5" w:rsidR="009D7E9F" w:rsidRPr="006C0D74" w:rsidRDefault="00882430" w:rsidP="007148CD">
            <w:pPr>
              <w:spacing w:line="480" w:lineRule="auto"/>
              <w:jc w:val="center"/>
              <w:rPr>
                <w:sz w:val="20"/>
                <w:szCs w:val="20"/>
              </w:rPr>
            </w:pPr>
            <w:r w:rsidRPr="006C0D74">
              <w:rPr>
                <w:sz w:val="20"/>
                <w:szCs w:val="20"/>
              </w:rPr>
              <w:t>1.51</w:t>
            </w:r>
          </w:p>
        </w:tc>
        <w:tc>
          <w:tcPr>
            <w:tcW w:w="858" w:type="dxa"/>
          </w:tcPr>
          <w:p w14:paraId="7ED36D2E" w14:textId="2043C855" w:rsidR="009D7E9F" w:rsidRPr="006C0D74" w:rsidRDefault="009D7E9F" w:rsidP="007148CD">
            <w:pPr>
              <w:spacing w:line="480" w:lineRule="auto"/>
              <w:jc w:val="center"/>
              <w:rPr>
                <w:sz w:val="20"/>
                <w:szCs w:val="20"/>
              </w:rPr>
            </w:pPr>
            <w:r w:rsidRPr="006C0D74">
              <w:rPr>
                <w:sz w:val="20"/>
                <w:szCs w:val="20"/>
              </w:rPr>
              <w:t>33.0 – 34.9</w:t>
            </w:r>
          </w:p>
        </w:tc>
        <w:tc>
          <w:tcPr>
            <w:tcW w:w="666" w:type="dxa"/>
          </w:tcPr>
          <w:p w14:paraId="11ABF875" w14:textId="3E356386" w:rsidR="009D7E9F" w:rsidRPr="006C0D74" w:rsidRDefault="00882430" w:rsidP="007148CD">
            <w:pPr>
              <w:spacing w:line="480" w:lineRule="auto"/>
              <w:jc w:val="center"/>
              <w:rPr>
                <w:sz w:val="20"/>
                <w:szCs w:val="20"/>
              </w:rPr>
            </w:pPr>
            <w:r w:rsidRPr="006C0D74">
              <w:rPr>
                <w:sz w:val="20"/>
                <w:szCs w:val="20"/>
              </w:rPr>
              <w:t>0.66</w:t>
            </w:r>
          </w:p>
        </w:tc>
        <w:tc>
          <w:tcPr>
            <w:tcW w:w="857" w:type="dxa"/>
          </w:tcPr>
          <w:p w14:paraId="10106EA2" w14:textId="5D689F16" w:rsidR="009D7E9F" w:rsidRPr="006C0D74" w:rsidRDefault="009D7E9F" w:rsidP="007148CD">
            <w:pPr>
              <w:spacing w:line="480" w:lineRule="auto"/>
              <w:jc w:val="center"/>
              <w:rPr>
                <w:sz w:val="20"/>
                <w:szCs w:val="20"/>
              </w:rPr>
            </w:pPr>
            <w:r w:rsidRPr="006C0D74">
              <w:rPr>
                <w:sz w:val="20"/>
                <w:szCs w:val="20"/>
              </w:rPr>
              <w:t>24.9 – 28.0</w:t>
            </w:r>
          </w:p>
        </w:tc>
        <w:tc>
          <w:tcPr>
            <w:tcW w:w="750" w:type="dxa"/>
          </w:tcPr>
          <w:p w14:paraId="26A4F316" w14:textId="365AF7FB" w:rsidR="009D7E9F" w:rsidRPr="006C0D74" w:rsidRDefault="00882430" w:rsidP="007148CD">
            <w:pPr>
              <w:spacing w:line="480" w:lineRule="auto"/>
              <w:jc w:val="center"/>
              <w:rPr>
                <w:sz w:val="20"/>
                <w:szCs w:val="20"/>
              </w:rPr>
            </w:pPr>
            <w:r w:rsidRPr="006C0D74">
              <w:rPr>
                <w:sz w:val="20"/>
                <w:szCs w:val="20"/>
              </w:rPr>
              <w:t>0.95</w:t>
            </w:r>
          </w:p>
        </w:tc>
      </w:tr>
    </w:tbl>
    <w:p w14:paraId="4339A9C7" w14:textId="0A147FE4" w:rsidR="00185EA2" w:rsidRPr="006C0D74" w:rsidRDefault="00185EA2" w:rsidP="007148CD">
      <w:pPr>
        <w:spacing w:before="240" w:line="480" w:lineRule="auto"/>
        <w:jc w:val="both"/>
        <w:rPr>
          <w:sz w:val="24"/>
          <w:szCs w:val="24"/>
        </w:rPr>
      </w:pPr>
      <w:r w:rsidRPr="006C0D74">
        <w:rPr>
          <w:sz w:val="24"/>
          <w:szCs w:val="24"/>
        </w:rPr>
        <w:t>The table above shows the levels of gene expression based on the C</w:t>
      </w:r>
      <w:r w:rsidR="002F1382" w:rsidRPr="006C0D74">
        <w:rPr>
          <w:sz w:val="24"/>
          <w:szCs w:val="24"/>
        </w:rPr>
        <w:t>q</w:t>
      </w:r>
      <w:r w:rsidRPr="006C0D74">
        <w:rPr>
          <w:sz w:val="24"/>
          <w:szCs w:val="24"/>
        </w:rPr>
        <w:t xml:space="preserve"> values of each of the markers follow a similar path apart from TGM4 which is more highly expressed over the shorter time period than over the longer period. This may refer back to the previous </w:t>
      </w:r>
      <w:r w:rsidRPr="006C0D74">
        <w:rPr>
          <w:sz w:val="24"/>
          <w:szCs w:val="24"/>
        </w:rPr>
        <w:lastRenderedPageBreak/>
        <w:t xml:space="preserve">chapter on the functions of the markers. As Landegren et al, 2015 state, Transglutaminase 4 has a critical role in male reproduction, therefore would be understandable if the gene expression of TGM4 is much higher over the </w:t>
      </w:r>
      <w:r w:rsidR="004E2D43" w:rsidRPr="006C0D74">
        <w:rPr>
          <w:sz w:val="24"/>
          <w:szCs w:val="24"/>
        </w:rPr>
        <w:t>brief period</w:t>
      </w:r>
      <w:r w:rsidRPr="006C0D74">
        <w:rPr>
          <w:sz w:val="24"/>
          <w:szCs w:val="24"/>
        </w:rPr>
        <w:t xml:space="preserve"> of time after ejaculation, than up to 28 days.</w:t>
      </w:r>
      <w:r w:rsidR="00CF3EC6" w:rsidRPr="006C0D74">
        <w:rPr>
          <w:sz w:val="24"/>
          <w:szCs w:val="24"/>
        </w:rPr>
        <w:t xml:space="preserve"> However, over the longer period of time the variation between the data points for TGM4 </w:t>
      </w:r>
      <w:r w:rsidR="002732E1" w:rsidRPr="006C0D74">
        <w:rPr>
          <w:sz w:val="24"/>
          <w:szCs w:val="24"/>
        </w:rPr>
        <w:t>were</w:t>
      </w:r>
      <w:r w:rsidR="00CF3EC6" w:rsidRPr="006C0D74">
        <w:rPr>
          <w:sz w:val="24"/>
          <w:szCs w:val="24"/>
        </w:rPr>
        <w:t xml:space="preserve"> </w:t>
      </w:r>
      <w:r w:rsidR="00235D9E" w:rsidRPr="006C0D74">
        <w:rPr>
          <w:sz w:val="24"/>
          <w:szCs w:val="24"/>
        </w:rPr>
        <w:t xml:space="preserve">more closely aligned compared to the shorter period of time. The standard deviation data also shows that over a shorter </w:t>
      </w:r>
      <w:r w:rsidR="0053759B" w:rsidRPr="006C0D74">
        <w:rPr>
          <w:sz w:val="24"/>
          <w:szCs w:val="24"/>
        </w:rPr>
        <w:t>period</w:t>
      </w:r>
      <w:r w:rsidR="00235D9E" w:rsidRPr="006C0D74">
        <w:rPr>
          <w:sz w:val="24"/>
          <w:szCs w:val="24"/>
        </w:rPr>
        <w:t xml:space="preserve"> there </w:t>
      </w:r>
      <w:r w:rsidR="002732E1" w:rsidRPr="006C0D74">
        <w:rPr>
          <w:sz w:val="24"/>
          <w:szCs w:val="24"/>
        </w:rPr>
        <w:t xml:space="preserve">was </w:t>
      </w:r>
      <w:r w:rsidR="00235D9E" w:rsidRPr="006C0D74">
        <w:rPr>
          <w:sz w:val="24"/>
          <w:szCs w:val="24"/>
        </w:rPr>
        <w:t>a lot less variation for the PRM1 marker than over 28 days</w:t>
      </w:r>
      <w:r w:rsidR="00044346" w:rsidRPr="006C0D74">
        <w:rPr>
          <w:sz w:val="24"/>
          <w:szCs w:val="24"/>
        </w:rPr>
        <w:t xml:space="preserve"> suggesting</w:t>
      </w:r>
      <w:r w:rsidR="0053759B" w:rsidRPr="006C0D74">
        <w:rPr>
          <w:sz w:val="24"/>
          <w:szCs w:val="24"/>
        </w:rPr>
        <w:t xml:space="preserve"> less stability or greater degradation over a longer period of time.</w:t>
      </w:r>
    </w:p>
    <w:p w14:paraId="17E9FB00" w14:textId="63821563" w:rsidR="008E2056" w:rsidRPr="006C0D74" w:rsidRDefault="00185EA2" w:rsidP="007148CD">
      <w:pPr>
        <w:spacing w:line="480" w:lineRule="auto"/>
        <w:jc w:val="both"/>
        <w:rPr>
          <w:sz w:val="24"/>
        </w:rPr>
      </w:pPr>
      <w:r w:rsidRPr="006C0D74">
        <w:rPr>
          <w:sz w:val="24"/>
        </w:rPr>
        <w:t>Alongside physical depictions of gene expression levels by using C</w:t>
      </w:r>
      <w:r w:rsidR="002F1382" w:rsidRPr="006C0D74">
        <w:rPr>
          <w:sz w:val="24"/>
        </w:rPr>
        <w:t>q</w:t>
      </w:r>
      <w:r w:rsidRPr="006C0D74">
        <w:rPr>
          <w:sz w:val="24"/>
        </w:rPr>
        <w:t xml:space="preserve"> values and the stability of each of the marker using the delta C</w:t>
      </w:r>
      <w:r w:rsidR="002F1382" w:rsidRPr="006C0D74">
        <w:rPr>
          <w:sz w:val="24"/>
        </w:rPr>
        <w:t>q</w:t>
      </w:r>
      <w:r w:rsidRPr="006C0D74">
        <w:rPr>
          <w:sz w:val="24"/>
        </w:rPr>
        <w:t xml:space="preserve"> values as seen in the previous figures, statistical analysis can also provide valuable information. </w:t>
      </w:r>
      <w:r w:rsidR="00D457FC" w:rsidRPr="006C0D74">
        <w:rPr>
          <w:sz w:val="24"/>
        </w:rPr>
        <w:t>The Sha</w:t>
      </w:r>
      <w:r w:rsidR="00EE7198" w:rsidRPr="006C0D74">
        <w:rPr>
          <w:sz w:val="24"/>
        </w:rPr>
        <w:t xml:space="preserve">piro-Wilk test was used to determine the normality of the data and based on those results determined whether a parametric test or non-parametric test would be used. </w:t>
      </w:r>
      <w:r w:rsidR="00584F1E" w:rsidRPr="006C0D74">
        <w:rPr>
          <w:sz w:val="24"/>
        </w:rPr>
        <w:t xml:space="preserve">The table below shows the </w:t>
      </w:r>
      <w:r w:rsidR="008E2056" w:rsidRPr="006C0D74">
        <w:rPr>
          <w:sz w:val="24"/>
        </w:rPr>
        <w:t xml:space="preserve">results of the test for normality. </w:t>
      </w:r>
    </w:p>
    <w:p w14:paraId="3EE74F4F" w14:textId="2328B90B" w:rsidR="00D71FE2" w:rsidRPr="006C0D74" w:rsidRDefault="00D71FE2" w:rsidP="00D71FE2">
      <w:pPr>
        <w:pStyle w:val="Caption"/>
        <w:keepNext/>
      </w:pPr>
      <w:r w:rsidRPr="006C0D74">
        <w:t xml:space="preserve">Table </w:t>
      </w:r>
      <w:r w:rsidR="00B54BC0" w:rsidRPr="006C0D74">
        <w:t>5</w:t>
      </w:r>
      <w:r w:rsidR="00D80277" w:rsidRPr="006C0D74">
        <w:t>.</w:t>
      </w:r>
      <w:fldSimple w:instr=" SEQ Table \* ARABIC ">
        <w:r w:rsidR="00651ED0" w:rsidRPr="006C0D74">
          <w:rPr>
            <w:noProof/>
          </w:rPr>
          <w:t>3</w:t>
        </w:r>
      </w:fldSimple>
      <w:r w:rsidRPr="006C0D74">
        <w:t xml:space="preserve">: Test for normality comparing days </w:t>
      </w:r>
      <w:r w:rsidR="00181099" w:rsidRPr="006C0D74">
        <w:t xml:space="preserve">of degradation </w:t>
      </w:r>
      <w:r w:rsidRPr="006C0D74">
        <w:t>within each marker</w:t>
      </w:r>
    </w:p>
    <w:tbl>
      <w:tblPr>
        <w:tblStyle w:val="TableGrid"/>
        <w:tblW w:w="0" w:type="auto"/>
        <w:tblLook w:val="0480" w:firstRow="0" w:lastRow="0" w:firstColumn="1" w:lastColumn="0" w:noHBand="0" w:noVBand="1"/>
      </w:tblPr>
      <w:tblGrid>
        <w:gridCol w:w="4247"/>
        <w:gridCol w:w="4247"/>
      </w:tblGrid>
      <w:tr w:rsidR="006C0D74" w:rsidRPr="006C0D74" w14:paraId="256F812B" w14:textId="77777777" w:rsidTr="00143145">
        <w:tc>
          <w:tcPr>
            <w:tcW w:w="8494" w:type="dxa"/>
            <w:gridSpan w:val="2"/>
          </w:tcPr>
          <w:p w14:paraId="135B022F" w14:textId="5519530F" w:rsidR="001074FD" w:rsidRPr="006C0D74" w:rsidRDefault="001074FD" w:rsidP="00D71FE2">
            <w:pPr>
              <w:jc w:val="center"/>
              <w:rPr>
                <w:b/>
                <w:bCs/>
                <w:sz w:val="24"/>
              </w:rPr>
            </w:pPr>
            <w:r w:rsidRPr="006C0D74">
              <w:rPr>
                <w:b/>
                <w:bCs/>
                <w:sz w:val="24"/>
              </w:rPr>
              <w:t>Test for normality</w:t>
            </w:r>
          </w:p>
        </w:tc>
      </w:tr>
      <w:tr w:rsidR="006C0D74" w:rsidRPr="006C0D74" w14:paraId="1B07C5AD" w14:textId="77777777" w:rsidTr="001074FD">
        <w:tc>
          <w:tcPr>
            <w:tcW w:w="4247" w:type="dxa"/>
          </w:tcPr>
          <w:p w14:paraId="41BB1C06" w14:textId="1849CF74" w:rsidR="001074FD" w:rsidRPr="006C0D74" w:rsidRDefault="001074FD" w:rsidP="00D71FE2">
            <w:pPr>
              <w:jc w:val="center"/>
              <w:rPr>
                <w:b/>
                <w:bCs/>
                <w:sz w:val="24"/>
              </w:rPr>
            </w:pPr>
            <w:r w:rsidRPr="006C0D74">
              <w:rPr>
                <w:b/>
                <w:bCs/>
                <w:sz w:val="24"/>
              </w:rPr>
              <w:t>Marker</w:t>
            </w:r>
          </w:p>
        </w:tc>
        <w:tc>
          <w:tcPr>
            <w:tcW w:w="4247" w:type="dxa"/>
          </w:tcPr>
          <w:p w14:paraId="422EDE02" w14:textId="686EC7D3" w:rsidR="001074FD" w:rsidRPr="006C0D74" w:rsidRDefault="001074FD" w:rsidP="00D71FE2">
            <w:pPr>
              <w:jc w:val="center"/>
              <w:rPr>
                <w:b/>
                <w:bCs/>
                <w:sz w:val="24"/>
              </w:rPr>
            </w:pPr>
            <w:r w:rsidRPr="006C0D74">
              <w:rPr>
                <w:b/>
                <w:bCs/>
                <w:sz w:val="24"/>
              </w:rPr>
              <w:t>p-value</w:t>
            </w:r>
          </w:p>
        </w:tc>
      </w:tr>
      <w:tr w:rsidR="006C0D74" w:rsidRPr="006C0D74" w14:paraId="2D3BAFC7" w14:textId="77777777" w:rsidTr="001074FD">
        <w:tc>
          <w:tcPr>
            <w:tcW w:w="4247" w:type="dxa"/>
          </w:tcPr>
          <w:p w14:paraId="14373440" w14:textId="22192606" w:rsidR="001074FD" w:rsidRPr="006C0D74" w:rsidRDefault="00314550" w:rsidP="00D71FE2">
            <w:pPr>
              <w:jc w:val="center"/>
              <w:rPr>
                <w:sz w:val="24"/>
              </w:rPr>
            </w:pPr>
            <w:r w:rsidRPr="006C0D74">
              <w:rPr>
                <w:sz w:val="24"/>
                <w:szCs w:val="24"/>
              </w:rPr>
              <w:t>GAPDH</w:t>
            </w:r>
          </w:p>
        </w:tc>
        <w:tc>
          <w:tcPr>
            <w:tcW w:w="4247" w:type="dxa"/>
          </w:tcPr>
          <w:p w14:paraId="24DC29C8" w14:textId="4A685C5B" w:rsidR="001074FD" w:rsidRPr="006C0D74" w:rsidRDefault="00314550" w:rsidP="00D71FE2">
            <w:pPr>
              <w:jc w:val="center"/>
              <w:rPr>
                <w:sz w:val="24"/>
              </w:rPr>
            </w:pPr>
            <w:r w:rsidRPr="006C0D74">
              <w:rPr>
                <w:sz w:val="24"/>
              </w:rPr>
              <w:t>.003</w:t>
            </w:r>
          </w:p>
        </w:tc>
      </w:tr>
      <w:tr w:rsidR="006C0D74" w:rsidRPr="006C0D74" w14:paraId="3DABC432" w14:textId="77777777" w:rsidTr="001074FD">
        <w:tc>
          <w:tcPr>
            <w:tcW w:w="4247" w:type="dxa"/>
          </w:tcPr>
          <w:p w14:paraId="65D34221" w14:textId="0C7CF5AA" w:rsidR="001074FD" w:rsidRPr="006C0D74" w:rsidRDefault="00D71FE2" w:rsidP="00D71FE2">
            <w:pPr>
              <w:jc w:val="center"/>
              <w:rPr>
                <w:sz w:val="24"/>
              </w:rPr>
            </w:pPr>
            <w:r w:rsidRPr="006C0D74">
              <w:rPr>
                <w:sz w:val="24"/>
              </w:rPr>
              <w:t>PRM1</w:t>
            </w:r>
          </w:p>
        </w:tc>
        <w:tc>
          <w:tcPr>
            <w:tcW w:w="4247" w:type="dxa"/>
          </w:tcPr>
          <w:p w14:paraId="749CC7D9" w14:textId="67D4A583" w:rsidR="001074FD" w:rsidRPr="006C0D74" w:rsidRDefault="00314550" w:rsidP="00D71FE2">
            <w:pPr>
              <w:jc w:val="center"/>
              <w:rPr>
                <w:sz w:val="24"/>
              </w:rPr>
            </w:pPr>
            <w:r w:rsidRPr="006C0D74">
              <w:rPr>
                <w:sz w:val="24"/>
              </w:rPr>
              <w:t>.006</w:t>
            </w:r>
          </w:p>
        </w:tc>
      </w:tr>
      <w:tr w:rsidR="006C0D74" w:rsidRPr="006C0D74" w14:paraId="0DA73DA2" w14:textId="77777777" w:rsidTr="001074FD">
        <w:tc>
          <w:tcPr>
            <w:tcW w:w="4247" w:type="dxa"/>
          </w:tcPr>
          <w:p w14:paraId="01928F74" w14:textId="14DBECF8" w:rsidR="001074FD" w:rsidRPr="006C0D74" w:rsidRDefault="00D71FE2" w:rsidP="00D71FE2">
            <w:pPr>
              <w:jc w:val="center"/>
              <w:rPr>
                <w:sz w:val="24"/>
              </w:rPr>
            </w:pPr>
            <w:r w:rsidRPr="006C0D74">
              <w:rPr>
                <w:sz w:val="24"/>
              </w:rPr>
              <w:t>PRM2</w:t>
            </w:r>
          </w:p>
        </w:tc>
        <w:tc>
          <w:tcPr>
            <w:tcW w:w="4247" w:type="dxa"/>
          </w:tcPr>
          <w:p w14:paraId="6E960E15" w14:textId="39A716FE" w:rsidR="001074FD" w:rsidRPr="006C0D74" w:rsidRDefault="00314550" w:rsidP="00D71FE2">
            <w:pPr>
              <w:jc w:val="center"/>
              <w:rPr>
                <w:sz w:val="24"/>
              </w:rPr>
            </w:pPr>
            <w:r w:rsidRPr="006C0D74">
              <w:rPr>
                <w:sz w:val="24"/>
              </w:rPr>
              <w:t>.4</w:t>
            </w:r>
            <w:r w:rsidR="00D71FE2" w:rsidRPr="006C0D74">
              <w:rPr>
                <w:sz w:val="24"/>
              </w:rPr>
              <w:t>93</w:t>
            </w:r>
          </w:p>
        </w:tc>
      </w:tr>
      <w:tr w:rsidR="006C0D74" w:rsidRPr="006C0D74" w14:paraId="218870AF" w14:textId="77777777" w:rsidTr="001074FD">
        <w:tc>
          <w:tcPr>
            <w:tcW w:w="4247" w:type="dxa"/>
          </w:tcPr>
          <w:p w14:paraId="63F4348F" w14:textId="3C6BC46B" w:rsidR="001074FD" w:rsidRPr="006C0D74" w:rsidRDefault="00D71FE2" w:rsidP="00D71FE2">
            <w:pPr>
              <w:jc w:val="center"/>
              <w:rPr>
                <w:sz w:val="24"/>
              </w:rPr>
            </w:pPr>
            <w:r w:rsidRPr="006C0D74">
              <w:rPr>
                <w:sz w:val="24"/>
              </w:rPr>
              <w:t>KLK3</w:t>
            </w:r>
          </w:p>
        </w:tc>
        <w:tc>
          <w:tcPr>
            <w:tcW w:w="4247" w:type="dxa"/>
          </w:tcPr>
          <w:p w14:paraId="2A914172" w14:textId="2297564A" w:rsidR="001074FD" w:rsidRPr="006C0D74" w:rsidRDefault="00D71FE2" w:rsidP="00D71FE2">
            <w:pPr>
              <w:jc w:val="center"/>
              <w:rPr>
                <w:sz w:val="24"/>
              </w:rPr>
            </w:pPr>
            <w:r w:rsidRPr="006C0D74">
              <w:rPr>
                <w:sz w:val="24"/>
              </w:rPr>
              <w:t>.017</w:t>
            </w:r>
          </w:p>
        </w:tc>
      </w:tr>
      <w:tr w:rsidR="00236280" w:rsidRPr="006C0D74" w14:paraId="134A7641" w14:textId="77777777" w:rsidTr="001074FD">
        <w:tc>
          <w:tcPr>
            <w:tcW w:w="4247" w:type="dxa"/>
          </w:tcPr>
          <w:p w14:paraId="0A579AE1" w14:textId="4C3A6B00" w:rsidR="001074FD" w:rsidRPr="006C0D74" w:rsidRDefault="00D71FE2" w:rsidP="00D71FE2">
            <w:pPr>
              <w:jc w:val="center"/>
              <w:rPr>
                <w:sz w:val="24"/>
              </w:rPr>
            </w:pPr>
            <w:r w:rsidRPr="006C0D74">
              <w:rPr>
                <w:sz w:val="24"/>
              </w:rPr>
              <w:t>TGM4</w:t>
            </w:r>
          </w:p>
        </w:tc>
        <w:tc>
          <w:tcPr>
            <w:tcW w:w="4247" w:type="dxa"/>
          </w:tcPr>
          <w:p w14:paraId="5DDD7125" w14:textId="0A7EB90D" w:rsidR="001074FD" w:rsidRPr="006C0D74" w:rsidRDefault="00D71FE2" w:rsidP="00D71FE2">
            <w:pPr>
              <w:jc w:val="center"/>
              <w:rPr>
                <w:sz w:val="24"/>
              </w:rPr>
            </w:pPr>
            <w:r w:rsidRPr="006C0D74">
              <w:rPr>
                <w:sz w:val="24"/>
              </w:rPr>
              <w:t>.034</w:t>
            </w:r>
          </w:p>
        </w:tc>
      </w:tr>
    </w:tbl>
    <w:p w14:paraId="1EA2A5F9" w14:textId="77777777" w:rsidR="001C2993" w:rsidRPr="006C0D74" w:rsidRDefault="001C2993" w:rsidP="005F41E2">
      <w:pPr>
        <w:pStyle w:val="Caption"/>
        <w:keepNext/>
      </w:pPr>
    </w:p>
    <w:p w14:paraId="27E488E2" w14:textId="77777777" w:rsidR="001C2993" w:rsidRPr="006C0D74" w:rsidRDefault="001C2993">
      <w:pPr>
        <w:rPr>
          <w:rFonts w:cstheme="minorHAnsi"/>
          <w:b/>
          <w:bCs/>
          <w:smallCaps/>
          <w:sz w:val="16"/>
          <w:szCs w:val="16"/>
        </w:rPr>
      </w:pPr>
      <w:r w:rsidRPr="006C0D74">
        <w:br w:type="page"/>
      </w:r>
    </w:p>
    <w:p w14:paraId="2BD991CD" w14:textId="15ACF188" w:rsidR="005F41E2" w:rsidRPr="006C0D74" w:rsidRDefault="005F41E2" w:rsidP="005F41E2">
      <w:pPr>
        <w:pStyle w:val="Caption"/>
        <w:keepNext/>
      </w:pPr>
      <w:r w:rsidRPr="006C0D74">
        <w:lastRenderedPageBreak/>
        <w:t xml:space="preserve">Table </w:t>
      </w:r>
      <w:r w:rsidR="00B54BC0" w:rsidRPr="006C0D74">
        <w:t>5</w:t>
      </w:r>
      <w:r w:rsidR="00D80277" w:rsidRPr="006C0D74">
        <w:t>.</w:t>
      </w:r>
      <w:fldSimple w:instr=" SEQ Table \* ARABIC ">
        <w:r w:rsidR="00651ED0" w:rsidRPr="006C0D74">
          <w:rPr>
            <w:noProof/>
          </w:rPr>
          <w:t>4</w:t>
        </w:r>
      </w:fldSimple>
      <w:r w:rsidRPr="006C0D74">
        <w:t>: test for normality comparing the markers within each day</w:t>
      </w:r>
      <w:r w:rsidR="00181099" w:rsidRPr="006C0D74">
        <w:t xml:space="preserve"> of degradation</w:t>
      </w:r>
    </w:p>
    <w:tbl>
      <w:tblPr>
        <w:tblStyle w:val="TableGrid"/>
        <w:tblW w:w="0" w:type="auto"/>
        <w:tblLook w:val="0480" w:firstRow="0" w:lastRow="0" w:firstColumn="1" w:lastColumn="0" w:noHBand="0" w:noVBand="1"/>
      </w:tblPr>
      <w:tblGrid>
        <w:gridCol w:w="4247"/>
        <w:gridCol w:w="4247"/>
      </w:tblGrid>
      <w:tr w:rsidR="006C0D74" w:rsidRPr="006C0D74" w14:paraId="1F73F9CB" w14:textId="77777777" w:rsidTr="004E4D90">
        <w:tc>
          <w:tcPr>
            <w:tcW w:w="8494" w:type="dxa"/>
            <w:gridSpan w:val="2"/>
          </w:tcPr>
          <w:p w14:paraId="33E2D0E0" w14:textId="77777777" w:rsidR="005F41E2" w:rsidRPr="006C0D74" w:rsidRDefault="005F41E2" w:rsidP="004E4D90">
            <w:pPr>
              <w:jc w:val="center"/>
              <w:rPr>
                <w:b/>
                <w:bCs/>
                <w:sz w:val="24"/>
              </w:rPr>
            </w:pPr>
            <w:r w:rsidRPr="006C0D74">
              <w:rPr>
                <w:b/>
                <w:bCs/>
                <w:sz w:val="24"/>
              </w:rPr>
              <w:t>Test for normality</w:t>
            </w:r>
          </w:p>
        </w:tc>
      </w:tr>
      <w:tr w:rsidR="006C0D74" w:rsidRPr="006C0D74" w14:paraId="735F27D2" w14:textId="77777777" w:rsidTr="004E4D90">
        <w:tc>
          <w:tcPr>
            <w:tcW w:w="4247" w:type="dxa"/>
          </w:tcPr>
          <w:p w14:paraId="3F42A11C" w14:textId="5B5065D5" w:rsidR="005F41E2" w:rsidRPr="006C0D74" w:rsidRDefault="005F41E2" w:rsidP="004E4D90">
            <w:pPr>
              <w:jc w:val="center"/>
              <w:rPr>
                <w:b/>
                <w:bCs/>
                <w:sz w:val="24"/>
              </w:rPr>
            </w:pPr>
            <w:r w:rsidRPr="006C0D74">
              <w:rPr>
                <w:b/>
                <w:bCs/>
                <w:sz w:val="24"/>
              </w:rPr>
              <w:t>Day</w:t>
            </w:r>
          </w:p>
        </w:tc>
        <w:tc>
          <w:tcPr>
            <w:tcW w:w="4247" w:type="dxa"/>
          </w:tcPr>
          <w:p w14:paraId="7A2B8A22" w14:textId="77777777" w:rsidR="005F41E2" w:rsidRPr="006C0D74" w:rsidRDefault="005F41E2" w:rsidP="004E4D90">
            <w:pPr>
              <w:jc w:val="center"/>
              <w:rPr>
                <w:b/>
                <w:bCs/>
                <w:sz w:val="24"/>
              </w:rPr>
            </w:pPr>
            <w:r w:rsidRPr="006C0D74">
              <w:rPr>
                <w:b/>
                <w:bCs/>
                <w:sz w:val="24"/>
              </w:rPr>
              <w:t>p-value</w:t>
            </w:r>
          </w:p>
        </w:tc>
      </w:tr>
      <w:tr w:rsidR="006C0D74" w:rsidRPr="006C0D74" w14:paraId="1D954772" w14:textId="77777777" w:rsidTr="004E4D90">
        <w:tc>
          <w:tcPr>
            <w:tcW w:w="4247" w:type="dxa"/>
          </w:tcPr>
          <w:p w14:paraId="24878BAB" w14:textId="73A11B57" w:rsidR="005F41E2" w:rsidRPr="006C0D74" w:rsidRDefault="005F41E2" w:rsidP="004E4D90">
            <w:pPr>
              <w:jc w:val="center"/>
              <w:rPr>
                <w:sz w:val="24"/>
              </w:rPr>
            </w:pPr>
            <w:r w:rsidRPr="006C0D74">
              <w:rPr>
                <w:sz w:val="24"/>
              </w:rPr>
              <w:t>Fresh</w:t>
            </w:r>
          </w:p>
        </w:tc>
        <w:tc>
          <w:tcPr>
            <w:tcW w:w="4247" w:type="dxa"/>
          </w:tcPr>
          <w:p w14:paraId="7F05D3A4" w14:textId="7BC9B0A1" w:rsidR="005F41E2" w:rsidRPr="006C0D74" w:rsidRDefault="005F41E2" w:rsidP="004E4D90">
            <w:pPr>
              <w:jc w:val="center"/>
              <w:rPr>
                <w:sz w:val="24"/>
              </w:rPr>
            </w:pPr>
            <w:r w:rsidRPr="006C0D74">
              <w:rPr>
                <w:sz w:val="24"/>
              </w:rPr>
              <w:t>.00</w:t>
            </w:r>
            <w:r w:rsidR="006E4AB3" w:rsidRPr="006C0D74">
              <w:rPr>
                <w:sz w:val="24"/>
              </w:rPr>
              <w:t>0</w:t>
            </w:r>
          </w:p>
        </w:tc>
      </w:tr>
      <w:tr w:rsidR="006C0D74" w:rsidRPr="006C0D74" w14:paraId="003C93C8" w14:textId="77777777" w:rsidTr="004E4D90">
        <w:tc>
          <w:tcPr>
            <w:tcW w:w="4247" w:type="dxa"/>
          </w:tcPr>
          <w:p w14:paraId="02E2A67A" w14:textId="2F362A08" w:rsidR="005F41E2" w:rsidRPr="006C0D74" w:rsidRDefault="005F41E2" w:rsidP="004E4D90">
            <w:pPr>
              <w:jc w:val="center"/>
              <w:rPr>
                <w:sz w:val="24"/>
              </w:rPr>
            </w:pPr>
            <w:r w:rsidRPr="006C0D74">
              <w:rPr>
                <w:sz w:val="24"/>
              </w:rPr>
              <w:t>Day 1</w:t>
            </w:r>
          </w:p>
        </w:tc>
        <w:tc>
          <w:tcPr>
            <w:tcW w:w="4247" w:type="dxa"/>
          </w:tcPr>
          <w:p w14:paraId="4C19436D" w14:textId="602B4504" w:rsidR="005F41E2" w:rsidRPr="006C0D74" w:rsidRDefault="005F41E2" w:rsidP="004E4D90">
            <w:pPr>
              <w:jc w:val="center"/>
              <w:rPr>
                <w:sz w:val="24"/>
              </w:rPr>
            </w:pPr>
            <w:r w:rsidRPr="006C0D74">
              <w:rPr>
                <w:sz w:val="24"/>
              </w:rPr>
              <w:t>.00</w:t>
            </w:r>
            <w:r w:rsidR="006E4AB3" w:rsidRPr="006C0D74">
              <w:rPr>
                <w:sz w:val="24"/>
              </w:rPr>
              <w:t>0</w:t>
            </w:r>
          </w:p>
        </w:tc>
      </w:tr>
      <w:tr w:rsidR="006C0D74" w:rsidRPr="006C0D74" w14:paraId="38342AB3" w14:textId="77777777" w:rsidTr="004E4D90">
        <w:tc>
          <w:tcPr>
            <w:tcW w:w="4247" w:type="dxa"/>
          </w:tcPr>
          <w:p w14:paraId="2EFE0858" w14:textId="15DF023A" w:rsidR="005F41E2" w:rsidRPr="006C0D74" w:rsidRDefault="005F41E2" w:rsidP="004E4D90">
            <w:pPr>
              <w:jc w:val="center"/>
              <w:rPr>
                <w:sz w:val="24"/>
              </w:rPr>
            </w:pPr>
            <w:r w:rsidRPr="006C0D74">
              <w:rPr>
                <w:sz w:val="24"/>
              </w:rPr>
              <w:t>Day 2</w:t>
            </w:r>
          </w:p>
        </w:tc>
        <w:tc>
          <w:tcPr>
            <w:tcW w:w="4247" w:type="dxa"/>
          </w:tcPr>
          <w:p w14:paraId="6292E3A5" w14:textId="4193EC95" w:rsidR="005F41E2" w:rsidRPr="006C0D74" w:rsidRDefault="005F41E2" w:rsidP="004E4D90">
            <w:pPr>
              <w:jc w:val="center"/>
              <w:rPr>
                <w:sz w:val="24"/>
              </w:rPr>
            </w:pPr>
            <w:r w:rsidRPr="006C0D74">
              <w:rPr>
                <w:sz w:val="24"/>
              </w:rPr>
              <w:t>.</w:t>
            </w:r>
            <w:r w:rsidR="006E4AB3" w:rsidRPr="006C0D74">
              <w:rPr>
                <w:sz w:val="24"/>
              </w:rPr>
              <w:t>015</w:t>
            </w:r>
          </w:p>
        </w:tc>
      </w:tr>
      <w:tr w:rsidR="006C0D74" w:rsidRPr="006C0D74" w14:paraId="577327E2" w14:textId="77777777" w:rsidTr="004E4D90">
        <w:tc>
          <w:tcPr>
            <w:tcW w:w="4247" w:type="dxa"/>
          </w:tcPr>
          <w:p w14:paraId="4456F53C" w14:textId="122D2290" w:rsidR="005F41E2" w:rsidRPr="006C0D74" w:rsidRDefault="005F41E2" w:rsidP="004E4D90">
            <w:pPr>
              <w:jc w:val="center"/>
              <w:rPr>
                <w:sz w:val="24"/>
              </w:rPr>
            </w:pPr>
            <w:r w:rsidRPr="006C0D74">
              <w:rPr>
                <w:sz w:val="24"/>
              </w:rPr>
              <w:t>Day 3</w:t>
            </w:r>
          </w:p>
        </w:tc>
        <w:tc>
          <w:tcPr>
            <w:tcW w:w="4247" w:type="dxa"/>
          </w:tcPr>
          <w:p w14:paraId="570AE154" w14:textId="7C045670" w:rsidR="005F41E2" w:rsidRPr="006C0D74" w:rsidRDefault="005F41E2" w:rsidP="004E4D90">
            <w:pPr>
              <w:jc w:val="center"/>
              <w:rPr>
                <w:sz w:val="24"/>
              </w:rPr>
            </w:pPr>
            <w:r w:rsidRPr="006C0D74">
              <w:rPr>
                <w:sz w:val="24"/>
              </w:rPr>
              <w:t>.0</w:t>
            </w:r>
            <w:r w:rsidR="006E4AB3" w:rsidRPr="006C0D74">
              <w:rPr>
                <w:sz w:val="24"/>
              </w:rPr>
              <w:t>01</w:t>
            </w:r>
          </w:p>
        </w:tc>
      </w:tr>
      <w:tr w:rsidR="006C0D74" w:rsidRPr="006C0D74" w14:paraId="3C1A5793" w14:textId="77777777" w:rsidTr="004E4D90">
        <w:tc>
          <w:tcPr>
            <w:tcW w:w="4247" w:type="dxa"/>
          </w:tcPr>
          <w:p w14:paraId="77CDF72B" w14:textId="65245619" w:rsidR="005F41E2" w:rsidRPr="006C0D74" w:rsidRDefault="005F41E2" w:rsidP="004E4D90">
            <w:pPr>
              <w:jc w:val="center"/>
              <w:rPr>
                <w:sz w:val="24"/>
              </w:rPr>
            </w:pPr>
            <w:r w:rsidRPr="006C0D74">
              <w:rPr>
                <w:sz w:val="24"/>
              </w:rPr>
              <w:t>Day 4</w:t>
            </w:r>
          </w:p>
        </w:tc>
        <w:tc>
          <w:tcPr>
            <w:tcW w:w="4247" w:type="dxa"/>
          </w:tcPr>
          <w:p w14:paraId="3390264E" w14:textId="297C76BD" w:rsidR="005F41E2" w:rsidRPr="006C0D74" w:rsidRDefault="005F41E2" w:rsidP="004E4D90">
            <w:pPr>
              <w:jc w:val="center"/>
              <w:rPr>
                <w:sz w:val="24"/>
              </w:rPr>
            </w:pPr>
            <w:r w:rsidRPr="006C0D74">
              <w:rPr>
                <w:sz w:val="24"/>
              </w:rPr>
              <w:t>.0</w:t>
            </w:r>
            <w:r w:rsidR="006E4AB3" w:rsidRPr="006C0D74">
              <w:rPr>
                <w:sz w:val="24"/>
              </w:rPr>
              <w:t>10</w:t>
            </w:r>
          </w:p>
        </w:tc>
      </w:tr>
      <w:tr w:rsidR="006C0D74" w:rsidRPr="006C0D74" w14:paraId="15C00026" w14:textId="77777777" w:rsidTr="004E4D90">
        <w:tc>
          <w:tcPr>
            <w:tcW w:w="4247" w:type="dxa"/>
          </w:tcPr>
          <w:p w14:paraId="4ED5A2D4" w14:textId="1D81169F" w:rsidR="005F41E2" w:rsidRPr="006C0D74" w:rsidRDefault="005F41E2" w:rsidP="004E4D90">
            <w:pPr>
              <w:jc w:val="center"/>
              <w:rPr>
                <w:sz w:val="24"/>
              </w:rPr>
            </w:pPr>
            <w:r w:rsidRPr="006C0D74">
              <w:rPr>
                <w:sz w:val="24"/>
              </w:rPr>
              <w:t>Day 5</w:t>
            </w:r>
          </w:p>
        </w:tc>
        <w:tc>
          <w:tcPr>
            <w:tcW w:w="4247" w:type="dxa"/>
          </w:tcPr>
          <w:p w14:paraId="74D47601" w14:textId="0F9F6BF5" w:rsidR="005F41E2" w:rsidRPr="006C0D74" w:rsidRDefault="006E4AB3" w:rsidP="004E4D90">
            <w:pPr>
              <w:jc w:val="center"/>
              <w:rPr>
                <w:sz w:val="24"/>
              </w:rPr>
            </w:pPr>
            <w:r w:rsidRPr="006C0D74">
              <w:rPr>
                <w:sz w:val="24"/>
              </w:rPr>
              <w:t>.000</w:t>
            </w:r>
          </w:p>
        </w:tc>
      </w:tr>
      <w:tr w:rsidR="006C0D74" w:rsidRPr="006C0D74" w14:paraId="7ADFB95D" w14:textId="77777777" w:rsidTr="004E4D90">
        <w:tc>
          <w:tcPr>
            <w:tcW w:w="4247" w:type="dxa"/>
          </w:tcPr>
          <w:p w14:paraId="1A8A4BD4" w14:textId="78D87016" w:rsidR="005F41E2" w:rsidRPr="006C0D74" w:rsidRDefault="005F41E2" w:rsidP="004E4D90">
            <w:pPr>
              <w:jc w:val="center"/>
              <w:rPr>
                <w:sz w:val="24"/>
              </w:rPr>
            </w:pPr>
            <w:r w:rsidRPr="006C0D74">
              <w:rPr>
                <w:sz w:val="24"/>
              </w:rPr>
              <w:t>Day 6</w:t>
            </w:r>
          </w:p>
        </w:tc>
        <w:tc>
          <w:tcPr>
            <w:tcW w:w="4247" w:type="dxa"/>
          </w:tcPr>
          <w:p w14:paraId="468BC3B4" w14:textId="7B7C16AF" w:rsidR="005F41E2" w:rsidRPr="006C0D74" w:rsidRDefault="006E4AB3" w:rsidP="004E4D90">
            <w:pPr>
              <w:jc w:val="center"/>
              <w:rPr>
                <w:sz w:val="24"/>
              </w:rPr>
            </w:pPr>
            <w:r w:rsidRPr="006C0D74">
              <w:rPr>
                <w:sz w:val="24"/>
              </w:rPr>
              <w:t>.000</w:t>
            </w:r>
          </w:p>
        </w:tc>
      </w:tr>
      <w:tr w:rsidR="00236280" w:rsidRPr="006C0D74" w14:paraId="42E9B80F" w14:textId="77777777" w:rsidTr="004E4D90">
        <w:tc>
          <w:tcPr>
            <w:tcW w:w="4247" w:type="dxa"/>
          </w:tcPr>
          <w:p w14:paraId="136B1E79" w14:textId="7E69722B" w:rsidR="005F41E2" w:rsidRPr="006C0D74" w:rsidRDefault="005F41E2" w:rsidP="004E4D90">
            <w:pPr>
              <w:jc w:val="center"/>
              <w:rPr>
                <w:sz w:val="24"/>
              </w:rPr>
            </w:pPr>
            <w:r w:rsidRPr="006C0D74">
              <w:rPr>
                <w:sz w:val="24"/>
              </w:rPr>
              <w:t>Day 7</w:t>
            </w:r>
          </w:p>
        </w:tc>
        <w:tc>
          <w:tcPr>
            <w:tcW w:w="4247" w:type="dxa"/>
          </w:tcPr>
          <w:p w14:paraId="0F7CD450" w14:textId="3488DE1B" w:rsidR="005F41E2" w:rsidRPr="006C0D74" w:rsidRDefault="006E4AB3" w:rsidP="004E4D90">
            <w:pPr>
              <w:jc w:val="center"/>
              <w:rPr>
                <w:sz w:val="24"/>
              </w:rPr>
            </w:pPr>
            <w:r w:rsidRPr="006C0D74">
              <w:rPr>
                <w:sz w:val="24"/>
              </w:rPr>
              <w:t>.004</w:t>
            </w:r>
          </w:p>
        </w:tc>
      </w:tr>
    </w:tbl>
    <w:p w14:paraId="4FB345C1" w14:textId="77777777" w:rsidR="000969C5" w:rsidRPr="006C0D74" w:rsidRDefault="000969C5" w:rsidP="007148CD">
      <w:pPr>
        <w:spacing w:line="480" w:lineRule="auto"/>
        <w:jc w:val="both"/>
        <w:rPr>
          <w:sz w:val="24"/>
        </w:rPr>
      </w:pPr>
    </w:p>
    <w:p w14:paraId="3DD4F1AA" w14:textId="4E58B486" w:rsidR="00185EA2" w:rsidRPr="006C0D74" w:rsidRDefault="00A737EF" w:rsidP="007148CD">
      <w:pPr>
        <w:spacing w:line="480" w:lineRule="auto"/>
        <w:jc w:val="both"/>
        <w:rPr>
          <w:sz w:val="24"/>
        </w:rPr>
      </w:pPr>
      <w:r w:rsidRPr="006C0D74">
        <w:rPr>
          <w:sz w:val="24"/>
        </w:rPr>
        <w:t xml:space="preserve">Based on the p-value </w:t>
      </w:r>
      <w:r w:rsidR="00EA1B87" w:rsidRPr="006C0D74">
        <w:rPr>
          <w:sz w:val="24"/>
        </w:rPr>
        <w:t>generated from the tests for normality above, t</w:t>
      </w:r>
      <w:r w:rsidR="00185EA2" w:rsidRPr="006C0D74">
        <w:rPr>
          <w:sz w:val="24"/>
        </w:rPr>
        <w:t xml:space="preserve">he </w:t>
      </w:r>
      <w:r w:rsidR="00406B22" w:rsidRPr="006C0D74">
        <w:rPr>
          <w:sz w:val="24"/>
        </w:rPr>
        <w:t xml:space="preserve">appropriate </w:t>
      </w:r>
      <w:r w:rsidR="00185EA2" w:rsidRPr="006C0D74">
        <w:rPr>
          <w:sz w:val="24"/>
        </w:rPr>
        <w:t>statistical te</w:t>
      </w:r>
      <w:r w:rsidR="00406B22" w:rsidRPr="006C0D74">
        <w:rPr>
          <w:sz w:val="24"/>
        </w:rPr>
        <w:t>st was used that being</w:t>
      </w:r>
      <w:r w:rsidR="00185EA2" w:rsidRPr="006C0D74">
        <w:rPr>
          <w:sz w:val="24"/>
        </w:rPr>
        <w:t xml:space="preserve"> Kruskal Wallis and ANOVA</w:t>
      </w:r>
      <w:r w:rsidR="005C41FD" w:rsidRPr="006C0D74">
        <w:rPr>
          <w:sz w:val="24"/>
        </w:rPr>
        <w:t xml:space="preserve">. </w:t>
      </w:r>
      <w:r w:rsidR="00185EA2" w:rsidRPr="006C0D74">
        <w:rPr>
          <w:sz w:val="24"/>
        </w:rPr>
        <w:t xml:space="preserve">In appendix </w:t>
      </w:r>
      <w:r w:rsidR="00CC6186" w:rsidRPr="006C0D74">
        <w:rPr>
          <w:sz w:val="24"/>
        </w:rPr>
        <w:t>I</w:t>
      </w:r>
      <w:r w:rsidR="00185EA2" w:rsidRPr="006C0D74">
        <w:rPr>
          <w:sz w:val="24"/>
        </w:rPr>
        <w:t xml:space="preserve"> there are a number of tables which either compare each of the markers for each time period (for example comparing GAPDH to PRM1 C</w:t>
      </w:r>
      <w:r w:rsidR="002F1382" w:rsidRPr="006C0D74">
        <w:rPr>
          <w:sz w:val="24"/>
        </w:rPr>
        <w:t>q</w:t>
      </w:r>
      <w:r w:rsidR="00185EA2" w:rsidRPr="006C0D74">
        <w:rPr>
          <w:sz w:val="24"/>
        </w:rPr>
        <w:t xml:space="preserve"> values at fresh), or each of the time periods for each marker (for example comparing PRM1 C</w:t>
      </w:r>
      <w:r w:rsidR="002F1382" w:rsidRPr="006C0D74">
        <w:rPr>
          <w:sz w:val="24"/>
        </w:rPr>
        <w:t>q</w:t>
      </w:r>
      <w:r w:rsidR="00185EA2" w:rsidRPr="006C0D74">
        <w:rPr>
          <w:sz w:val="24"/>
        </w:rPr>
        <w:t xml:space="preserve"> values at fresh and day 4) to see whether there is a significant difference between different data points. When comparing individual time points for each marker over the 7-day time period, statistical analysis </w:t>
      </w:r>
      <w:r w:rsidR="005F48AA" w:rsidRPr="006C0D74">
        <w:rPr>
          <w:sz w:val="24"/>
        </w:rPr>
        <w:t>conducted</w:t>
      </w:r>
      <w:r w:rsidR="00185EA2" w:rsidRPr="006C0D74">
        <w:rPr>
          <w:sz w:val="24"/>
        </w:rPr>
        <w:t xml:space="preserve"> showed that there was no significant difference for all time points both GAPDH and PRM1. This shows that </w:t>
      </w:r>
      <w:r w:rsidR="004E2D43" w:rsidRPr="006C0D74">
        <w:rPr>
          <w:sz w:val="24"/>
        </w:rPr>
        <w:t>a slight change</w:t>
      </w:r>
      <w:r w:rsidR="00185EA2" w:rsidRPr="006C0D74">
        <w:rPr>
          <w:sz w:val="24"/>
        </w:rPr>
        <w:t xml:space="preserve"> in C</w:t>
      </w:r>
      <w:r w:rsidR="002F1382" w:rsidRPr="006C0D74">
        <w:rPr>
          <w:sz w:val="24"/>
        </w:rPr>
        <w:t>q</w:t>
      </w:r>
      <w:r w:rsidR="00185EA2" w:rsidRPr="006C0D74">
        <w:rPr>
          <w:sz w:val="24"/>
        </w:rPr>
        <w:t xml:space="preserve"> values over the </w:t>
      </w:r>
      <w:r w:rsidR="003F5F52" w:rsidRPr="006C0D74">
        <w:rPr>
          <w:sz w:val="24"/>
        </w:rPr>
        <w:t>7-day</w:t>
      </w:r>
      <w:r w:rsidR="00185EA2" w:rsidRPr="006C0D74">
        <w:rPr>
          <w:sz w:val="24"/>
        </w:rPr>
        <w:t xml:space="preserve"> time period as seen in </w:t>
      </w:r>
      <w:r w:rsidR="00F5798D" w:rsidRPr="006C0D74">
        <w:rPr>
          <w:sz w:val="24"/>
        </w:rPr>
        <w:t>Table</w:t>
      </w:r>
      <w:r w:rsidR="00185EA2" w:rsidRPr="006C0D74">
        <w:rPr>
          <w:sz w:val="24"/>
        </w:rPr>
        <w:t xml:space="preserve"> </w:t>
      </w:r>
      <w:r w:rsidR="006B28FC" w:rsidRPr="006C0D74">
        <w:rPr>
          <w:sz w:val="24"/>
        </w:rPr>
        <w:t>5</w:t>
      </w:r>
      <w:r w:rsidR="00185EA2" w:rsidRPr="006C0D74">
        <w:rPr>
          <w:sz w:val="24"/>
        </w:rPr>
        <w:t xml:space="preserve">.1 are not significant and ultimately shows the stability of the markers as seen in </w:t>
      </w:r>
      <w:r w:rsidR="00F5798D" w:rsidRPr="006C0D74">
        <w:rPr>
          <w:sz w:val="24"/>
        </w:rPr>
        <w:t>Figure</w:t>
      </w:r>
      <w:r w:rsidR="00185EA2" w:rsidRPr="006C0D74">
        <w:rPr>
          <w:sz w:val="24"/>
        </w:rPr>
        <w:t xml:space="preserve"> </w:t>
      </w:r>
      <w:r w:rsidR="00176A76" w:rsidRPr="006C0D74">
        <w:rPr>
          <w:sz w:val="24"/>
        </w:rPr>
        <w:t>5</w:t>
      </w:r>
      <w:r w:rsidR="00AD0719" w:rsidRPr="006C0D74">
        <w:rPr>
          <w:sz w:val="24"/>
        </w:rPr>
        <w:t>.3</w:t>
      </w:r>
      <w:r w:rsidR="00185EA2" w:rsidRPr="006C0D74">
        <w:rPr>
          <w:sz w:val="24"/>
        </w:rPr>
        <w:t xml:space="preserve">. However, the statistical analysis </w:t>
      </w:r>
      <w:r w:rsidR="005F48AA" w:rsidRPr="006C0D74">
        <w:rPr>
          <w:sz w:val="24"/>
        </w:rPr>
        <w:t>conducted</w:t>
      </w:r>
      <w:r w:rsidR="00185EA2" w:rsidRPr="006C0D74">
        <w:rPr>
          <w:sz w:val="24"/>
        </w:rPr>
        <w:t xml:space="preserve"> also showed that the other markers, PRM2, KLK3 and TGM4 displayed statistically significant differences for some data points in comparison to each other. The table below shows this</w:t>
      </w:r>
      <w:r w:rsidR="005E028D" w:rsidRPr="006C0D74">
        <w:rPr>
          <w:sz w:val="24"/>
        </w:rPr>
        <w:t xml:space="preserve"> for PRM2, with KLK3 and TGM4 found in the appendix</w:t>
      </w:r>
      <w:r w:rsidR="0075395C" w:rsidRPr="006C0D74">
        <w:rPr>
          <w:sz w:val="24"/>
        </w:rPr>
        <w:t xml:space="preserve"> I</w:t>
      </w:r>
      <w:r w:rsidR="005E028D" w:rsidRPr="006C0D74">
        <w:rPr>
          <w:sz w:val="24"/>
        </w:rPr>
        <w:t>.</w:t>
      </w:r>
    </w:p>
    <w:p w14:paraId="241A03A7" w14:textId="77777777" w:rsidR="00236280" w:rsidRPr="006C0D74" w:rsidRDefault="00236280">
      <w:r w:rsidRPr="006C0D74">
        <w:br w:type="page"/>
      </w:r>
    </w:p>
    <w:tbl>
      <w:tblPr>
        <w:tblStyle w:val="TableGrid"/>
        <w:tblpPr w:leftFromText="180" w:rightFromText="180" w:vertAnchor="text" w:horzAnchor="margin" w:tblpY="443"/>
        <w:tblW w:w="8486" w:type="dxa"/>
        <w:tblLook w:val="04A0" w:firstRow="1" w:lastRow="0" w:firstColumn="1" w:lastColumn="0" w:noHBand="0" w:noVBand="1"/>
      </w:tblPr>
      <w:tblGrid>
        <w:gridCol w:w="948"/>
        <w:gridCol w:w="915"/>
        <w:gridCol w:w="915"/>
        <w:gridCol w:w="1000"/>
        <w:gridCol w:w="915"/>
        <w:gridCol w:w="915"/>
        <w:gridCol w:w="915"/>
        <w:gridCol w:w="1046"/>
        <w:gridCol w:w="917"/>
      </w:tblGrid>
      <w:tr w:rsidR="006C0D74" w:rsidRPr="006C0D74" w14:paraId="5BBCAB71" w14:textId="77777777" w:rsidTr="007148CD">
        <w:trPr>
          <w:trHeight w:val="278"/>
        </w:trPr>
        <w:tc>
          <w:tcPr>
            <w:tcW w:w="948" w:type="dxa"/>
          </w:tcPr>
          <w:p w14:paraId="2D47E518" w14:textId="397DA46F" w:rsidR="00185EA2" w:rsidRPr="006C0D74" w:rsidRDefault="00185EA2" w:rsidP="007148CD">
            <w:pPr>
              <w:tabs>
                <w:tab w:val="left" w:pos="2685"/>
              </w:tabs>
              <w:jc w:val="center"/>
            </w:pPr>
          </w:p>
        </w:tc>
        <w:tc>
          <w:tcPr>
            <w:tcW w:w="7538" w:type="dxa"/>
            <w:gridSpan w:val="8"/>
          </w:tcPr>
          <w:p w14:paraId="3A2C977F" w14:textId="2B168599" w:rsidR="00185EA2" w:rsidRPr="006C0D74" w:rsidRDefault="00185EA2" w:rsidP="007148CD">
            <w:pPr>
              <w:tabs>
                <w:tab w:val="left" w:pos="2685"/>
              </w:tabs>
              <w:jc w:val="center"/>
            </w:pPr>
            <w:r w:rsidRPr="006C0D74">
              <w:t>PRM2 –</w:t>
            </w:r>
            <w:r w:rsidR="00C83467" w:rsidRPr="006C0D74">
              <w:t xml:space="preserve"> </w:t>
            </w:r>
            <w:r w:rsidR="00D97430" w:rsidRPr="006C0D74">
              <w:t>Bonferroni correction</w:t>
            </w:r>
          </w:p>
        </w:tc>
      </w:tr>
      <w:tr w:rsidR="006C0D74" w:rsidRPr="006C0D74" w14:paraId="0B9F443C" w14:textId="77777777" w:rsidTr="007148CD">
        <w:trPr>
          <w:trHeight w:val="263"/>
        </w:trPr>
        <w:tc>
          <w:tcPr>
            <w:tcW w:w="948" w:type="dxa"/>
          </w:tcPr>
          <w:p w14:paraId="7009F2C0" w14:textId="77777777" w:rsidR="00185EA2" w:rsidRPr="006C0D74" w:rsidRDefault="00185EA2" w:rsidP="007148CD">
            <w:pPr>
              <w:tabs>
                <w:tab w:val="left" w:pos="2685"/>
              </w:tabs>
              <w:jc w:val="center"/>
            </w:pPr>
          </w:p>
        </w:tc>
        <w:tc>
          <w:tcPr>
            <w:tcW w:w="915" w:type="dxa"/>
          </w:tcPr>
          <w:p w14:paraId="48B2B4BF" w14:textId="77777777" w:rsidR="00185EA2" w:rsidRPr="006C0D74" w:rsidRDefault="00185EA2" w:rsidP="007148CD">
            <w:pPr>
              <w:tabs>
                <w:tab w:val="left" w:pos="2685"/>
              </w:tabs>
              <w:jc w:val="center"/>
            </w:pPr>
            <w:r w:rsidRPr="006C0D74">
              <w:t>Fresh</w:t>
            </w:r>
          </w:p>
        </w:tc>
        <w:tc>
          <w:tcPr>
            <w:tcW w:w="915" w:type="dxa"/>
          </w:tcPr>
          <w:p w14:paraId="0ACCED1D" w14:textId="77777777" w:rsidR="00185EA2" w:rsidRPr="006C0D74" w:rsidRDefault="00185EA2" w:rsidP="007148CD">
            <w:pPr>
              <w:tabs>
                <w:tab w:val="left" w:pos="2685"/>
              </w:tabs>
              <w:jc w:val="center"/>
            </w:pPr>
            <w:r w:rsidRPr="006C0D74">
              <w:t>Day 1</w:t>
            </w:r>
          </w:p>
        </w:tc>
        <w:tc>
          <w:tcPr>
            <w:tcW w:w="1000" w:type="dxa"/>
          </w:tcPr>
          <w:p w14:paraId="72B13053" w14:textId="77777777" w:rsidR="00185EA2" w:rsidRPr="006C0D74" w:rsidRDefault="00185EA2" w:rsidP="007148CD">
            <w:pPr>
              <w:tabs>
                <w:tab w:val="left" w:pos="2685"/>
              </w:tabs>
              <w:jc w:val="center"/>
            </w:pPr>
            <w:r w:rsidRPr="006C0D74">
              <w:t>Day 2</w:t>
            </w:r>
          </w:p>
        </w:tc>
        <w:tc>
          <w:tcPr>
            <w:tcW w:w="915" w:type="dxa"/>
          </w:tcPr>
          <w:p w14:paraId="1297C23D" w14:textId="77777777" w:rsidR="00185EA2" w:rsidRPr="006C0D74" w:rsidRDefault="00185EA2" w:rsidP="007148CD">
            <w:pPr>
              <w:tabs>
                <w:tab w:val="left" w:pos="2685"/>
              </w:tabs>
              <w:jc w:val="center"/>
            </w:pPr>
            <w:r w:rsidRPr="006C0D74">
              <w:t>Day 3</w:t>
            </w:r>
          </w:p>
        </w:tc>
        <w:tc>
          <w:tcPr>
            <w:tcW w:w="915" w:type="dxa"/>
          </w:tcPr>
          <w:p w14:paraId="630348CB" w14:textId="77777777" w:rsidR="00185EA2" w:rsidRPr="006C0D74" w:rsidRDefault="00185EA2" w:rsidP="007148CD">
            <w:pPr>
              <w:tabs>
                <w:tab w:val="left" w:pos="2685"/>
              </w:tabs>
              <w:jc w:val="center"/>
            </w:pPr>
            <w:r w:rsidRPr="006C0D74">
              <w:t>Day 4</w:t>
            </w:r>
          </w:p>
        </w:tc>
        <w:tc>
          <w:tcPr>
            <w:tcW w:w="915" w:type="dxa"/>
          </w:tcPr>
          <w:p w14:paraId="100C7B26" w14:textId="77777777" w:rsidR="00185EA2" w:rsidRPr="006C0D74" w:rsidRDefault="00185EA2" w:rsidP="007148CD">
            <w:pPr>
              <w:tabs>
                <w:tab w:val="left" w:pos="2685"/>
              </w:tabs>
              <w:jc w:val="center"/>
            </w:pPr>
            <w:r w:rsidRPr="006C0D74">
              <w:t>Day 5</w:t>
            </w:r>
          </w:p>
        </w:tc>
        <w:tc>
          <w:tcPr>
            <w:tcW w:w="1046" w:type="dxa"/>
          </w:tcPr>
          <w:p w14:paraId="49DD2DC1" w14:textId="77777777" w:rsidR="00185EA2" w:rsidRPr="006C0D74" w:rsidRDefault="00185EA2" w:rsidP="007148CD">
            <w:pPr>
              <w:tabs>
                <w:tab w:val="left" w:pos="2685"/>
              </w:tabs>
              <w:jc w:val="center"/>
            </w:pPr>
            <w:r w:rsidRPr="006C0D74">
              <w:t>Day 6</w:t>
            </w:r>
          </w:p>
        </w:tc>
        <w:tc>
          <w:tcPr>
            <w:tcW w:w="917" w:type="dxa"/>
          </w:tcPr>
          <w:p w14:paraId="453133DB" w14:textId="77777777" w:rsidR="00185EA2" w:rsidRPr="006C0D74" w:rsidRDefault="00185EA2" w:rsidP="007148CD">
            <w:pPr>
              <w:jc w:val="center"/>
            </w:pPr>
            <w:r w:rsidRPr="006C0D74">
              <w:t>Day 7</w:t>
            </w:r>
          </w:p>
        </w:tc>
      </w:tr>
      <w:tr w:rsidR="006C0D74" w:rsidRPr="006C0D74" w14:paraId="5122350E" w14:textId="77777777" w:rsidTr="007148CD">
        <w:trPr>
          <w:trHeight w:val="278"/>
        </w:trPr>
        <w:tc>
          <w:tcPr>
            <w:tcW w:w="948" w:type="dxa"/>
          </w:tcPr>
          <w:p w14:paraId="780965F2" w14:textId="77777777" w:rsidR="00185EA2" w:rsidRPr="006C0D74" w:rsidRDefault="00185EA2" w:rsidP="007148CD">
            <w:pPr>
              <w:tabs>
                <w:tab w:val="left" w:pos="2685"/>
              </w:tabs>
              <w:jc w:val="center"/>
            </w:pPr>
            <w:r w:rsidRPr="006C0D74">
              <w:t>Fresh</w:t>
            </w:r>
          </w:p>
        </w:tc>
        <w:tc>
          <w:tcPr>
            <w:tcW w:w="915" w:type="dxa"/>
            <w:shd w:val="clear" w:color="auto" w:fill="AEAAAA" w:themeFill="background2" w:themeFillShade="BF"/>
          </w:tcPr>
          <w:p w14:paraId="1B98DEF1" w14:textId="77777777" w:rsidR="00185EA2" w:rsidRPr="006C0D74" w:rsidRDefault="00185EA2" w:rsidP="007148CD">
            <w:pPr>
              <w:tabs>
                <w:tab w:val="left" w:pos="2685"/>
              </w:tabs>
              <w:jc w:val="center"/>
            </w:pPr>
          </w:p>
        </w:tc>
        <w:tc>
          <w:tcPr>
            <w:tcW w:w="915" w:type="dxa"/>
          </w:tcPr>
          <w:p w14:paraId="52AD77ED" w14:textId="77777777" w:rsidR="00185EA2" w:rsidRPr="006C0D74" w:rsidRDefault="00185EA2" w:rsidP="007148CD">
            <w:pPr>
              <w:tabs>
                <w:tab w:val="left" w:pos="2685"/>
              </w:tabs>
              <w:jc w:val="center"/>
            </w:pPr>
            <w:r w:rsidRPr="006C0D74">
              <w:t>1.000</w:t>
            </w:r>
          </w:p>
        </w:tc>
        <w:tc>
          <w:tcPr>
            <w:tcW w:w="1000" w:type="dxa"/>
          </w:tcPr>
          <w:p w14:paraId="63DE97A9" w14:textId="77777777" w:rsidR="00185EA2" w:rsidRPr="006C0D74" w:rsidRDefault="00185EA2" w:rsidP="007148CD">
            <w:pPr>
              <w:tabs>
                <w:tab w:val="left" w:pos="2685"/>
              </w:tabs>
              <w:jc w:val="center"/>
            </w:pPr>
            <w:r w:rsidRPr="006C0D74">
              <w:t>.735</w:t>
            </w:r>
          </w:p>
        </w:tc>
        <w:tc>
          <w:tcPr>
            <w:tcW w:w="915" w:type="dxa"/>
          </w:tcPr>
          <w:p w14:paraId="6D6D230E" w14:textId="77777777" w:rsidR="00185EA2" w:rsidRPr="006C0D74" w:rsidRDefault="00185EA2" w:rsidP="007148CD">
            <w:pPr>
              <w:tabs>
                <w:tab w:val="left" w:pos="2685"/>
              </w:tabs>
              <w:jc w:val="center"/>
            </w:pPr>
            <w:r w:rsidRPr="006C0D74">
              <w:t>.405</w:t>
            </w:r>
          </w:p>
        </w:tc>
        <w:tc>
          <w:tcPr>
            <w:tcW w:w="915" w:type="dxa"/>
          </w:tcPr>
          <w:p w14:paraId="0EE6C92C" w14:textId="77777777" w:rsidR="00185EA2" w:rsidRPr="006C0D74" w:rsidRDefault="00185EA2" w:rsidP="007148CD">
            <w:pPr>
              <w:tabs>
                <w:tab w:val="left" w:pos="2685"/>
              </w:tabs>
              <w:jc w:val="center"/>
            </w:pPr>
            <w:r w:rsidRPr="006C0D74">
              <w:t>1.000</w:t>
            </w:r>
          </w:p>
        </w:tc>
        <w:tc>
          <w:tcPr>
            <w:tcW w:w="915" w:type="dxa"/>
          </w:tcPr>
          <w:p w14:paraId="46C064D7" w14:textId="77777777" w:rsidR="00185EA2" w:rsidRPr="006C0D74" w:rsidRDefault="00185EA2" w:rsidP="007148CD">
            <w:pPr>
              <w:tabs>
                <w:tab w:val="left" w:pos="2685"/>
              </w:tabs>
              <w:jc w:val="center"/>
            </w:pPr>
            <w:r w:rsidRPr="006C0D74">
              <w:t>1.000</w:t>
            </w:r>
          </w:p>
        </w:tc>
        <w:tc>
          <w:tcPr>
            <w:tcW w:w="1046" w:type="dxa"/>
          </w:tcPr>
          <w:p w14:paraId="5DE96D5C" w14:textId="77777777" w:rsidR="00185EA2" w:rsidRPr="006C0D74" w:rsidRDefault="00185EA2" w:rsidP="007148CD">
            <w:pPr>
              <w:tabs>
                <w:tab w:val="left" w:pos="2685"/>
              </w:tabs>
              <w:jc w:val="center"/>
              <w:rPr>
                <w:u w:val="single"/>
              </w:rPr>
            </w:pPr>
            <w:r w:rsidRPr="006C0D74">
              <w:rPr>
                <w:u w:val="single"/>
              </w:rPr>
              <w:t>.009</w:t>
            </w:r>
          </w:p>
        </w:tc>
        <w:tc>
          <w:tcPr>
            <w:tcW w:w="917" w:type="dxa"/>
          </w:tcPr>
          <w:p w14:paraId="5F1559C8" w14:textId="77777777" w:rsidR="00185EA2" w:rsidRPr="006C0D74" w:rsidRDefault="00185EA2" w:rsidP="007148CD">
            <w:pPr>
              <w:jc w:val="center"/>
              <w:rPr>
                <w:u w:val="single"/>
              </w:rPr>
            </w:pPr>
            <w:r w:rsidRPr="006C0D74">
              <w:rPr>
                <w:u w:val="single"/>
              </w:rPr>
              <w:t>.002</w:t>
            </w:r>
          </w:p>
        </w:tc>
      </w:tr>
      <w:tr w:rsidR="006C0D74" w:rsidRPr="006C0D74" w14:paraId="02D8F90B" w14:textId="77777777" w:rsidTr="007148CD">
        <w:trPr>
          <w:trHeight w:val="263"/>
        </w:trPr>
        <w:tc>
          <w:tcPr>
            <w:tcW w:w="948" w:type="dxa"/>
          </w:tcPr>
          <w:p w14:paraId="285A4D67" w14:textId="77777777" w:rsidR="00185EA2" w:rsidRPr="006C0D74" w:rsidRDefault="00185EA2" w:rsidP="007148CD">
            <w:pPr>
              <w:tabs>
                <w:tab w:val="left" w:pos="2685"/>
              </w:tabs>
              <w:jc w:val="center"/>
            </w:pPr>
            <w:r w:rsidRPr="006C0D74">
              <w:t>Day 1</w:t>
            </w:r>
          </w:p>
        </w:tc>
        <w:tc>
          <w:tcPr>
            <w:tcW w:w="915" w:type="dxa"/>
            <w:shd w:val="clear" w:color="auto" w:fill="FFFFFF" w:themeFill="background1"/>
          </w:tcPr>
          <w:p w14:paraId="2B5830CD" w14:textId="77777777" w:rsidR="00185EA2" w:rsidRPr="006C0D74" w:rsidRDefault="00185EA2" w:rsidP="007148CD">
            <w:pPr>
              <w:tabs>
                <w:tab w:val="left" w:pos="2685"/>
              </w:tabs>
              <w:jc w:val="center"/>
            </w:pPr>
            <w:r w:rsidRPr="006C0D74">
              <w:t>1.000</w:t>
            </w:r>
          </w:p>
        </w:tc>
        <w:tc>
          <w:tcPr>
            <w:tcW w:w="915" w:type="dxa"/>
            <w:shd w:val="clear" w:color="auto" w:fill="AEAAAA" w:themeFill="background2" w:themeFillShade="BF"/>
          </w:tcPr>
          <w:p w14:paraId="7154EDC7" w14:textId="77777777" w:rsidR="00185EA2" w:rsidRPr="006C0D74" w:rsidRDefault="00185EA2" w:rsidP="007148CD">
            <w:pPr>
              <w:tabs>
                <w:tab w:val="left" w:pos="2685"/>
              </w:tabs>
              <w:jc w:val="center"/>
            </w:pPr>
          </w:p>
        </w:tc>
        <w:tc>
          <w:tcPr>
            <w:tcW w:w="1000" w:type="dxa"/>
          </w:tcPr>
          <w:p w14:paraId="6232EC2B" w14:textId="77777777" w:rsidR="00185EA2" w:rsidRPr="006C0D74" w:rsidRDefault="00185EA2" w:rsidP="007148CD">
            <w:pPr>
              <w:tabs>
                <w:tab w:val="left" w:pos="2685"/>
              </w:tabs>
              <w:jc w:val="center"/>
              <w:rPr>
                <w:u w:val="single"/>
              </w:rPr>
            </w:pPr>
            <w:r w:rsidRPr="006C0D74">
              <w:rPr>
                <w:u w:val="single"/>
              </w:rPr>
              <w:t>.031</w:t>
            </w:r>
          </w:p>
        </w:tc>
        <w:tc>
          <w:tcPr>
            <w:tcW w:w="915" w:type="dxa"/>
          </w:tcPr>
          <w:p w14:paraId="569B17A5" w14:textId="77777777" w:rsidR="00185EA2" w:rsidRPr="006C0D74" w:rsidRDefault="00185EA2" w:rsidP="007148CD">
            <w:pPr>
              <w:tabs>
                <w:tab w:val="left" w:pos="2685"/>
              </w:tabs>
              <w:jc w:val="center"/>
              <w:rPr>
                <w:u w:val="single"/>
              </w:rPr>
            </w:pPr>
            <w:r w:rsidRPr="006C0D74">
              <w:rPr>
                <w:u w:val="single"/>
              </w:rPr>
              <w:t>.014</w:t>
            </w:r>
          </w:p>
        </w:tc>
        <w:tc>
          <w:tcPr>
            <w:tcW w:w="915" w:type="dxa"/>
          </w:tcPr>
          <w:p w14:paraId="16E6EF9C" w14:textId="77777777" w:rsidR="00185EA2" w:rsidRPr="006C0D74" w:rsidRDefault="00185EA2" w:rsidP="007148CD">
            <w:pPr>
              <w:tabs>
                <w:tab w:val="left" w:pos="2685"/>
              </w:tabs>
              <w:jc w:val="center"/>
            </w:pPr>
            <w:r w:rsidRPr="006C0D74">
              <w:t>.054</w:t>
            </w:r>
          </w:p>
        </w:tc>
        <w:tc>
          <w:tcPr>
            <w:tcW w:w="915" w:type="dxa"/>
          </w:tcPr>
          <w:p w14:paraId="3482DEE8" w14:textId="77777777" w:rsidR="00185EA2" w:rsidRPr="006C0D74" w:rsidRDefault="00185EA2" w:rsidP="007148CD">
            <w:pPr>
              <w:tabs>
                <w:tab w:val="left" w:pos="2685"/>
              </w:tabs>
              <w:jc w:val="center"/>
            </w:pPr>
            <w:r w:rsidRPr="006C0D74">
              <w:t>.144</w:t>
            </w:r>
          </w:p>
        </w:tc>
        <w:tc>
          <w:tcPr>
            <w:tcW w:w="1046" w:type="dxa"/>
          </w:tcPr>
          <w:p w14:paraId="1BAE3CB4" w14:textId="77777777" w:rsidR="00185EA2" w:rsidRPr="006C0D74" w:rsidRDefault="00185EA2" w:rsidP="007148CD">
            <w:pPr>
              <w:tabs>
                <w:tab w:val="left" w:pos="2685"/>
              </w:tabs>
              <w:jc w:val="center"/>
              <w:rPr>
                <w:u w:val="single"/>
              </w:rPr>
            </w:pPr>
            <w:r w:rsidRPr="006C0D74">
              <w:rPr>
                <w:u w:val="single"/>
              </w:rPr>
              <w:t>.000</w:t>
            </w:r>
          </w:p>
        </w:tc>
        <w:tc>
          <w:tcPr>
            <w:tcW w:w="917" w:type="dxa"/>
          </w:tcPr>
          <w:p w14:paraId="065B97BE" w14:textId="77777777" w:rsidR="00185EA2" w:rsidRPr="006C0D74" w:rsidRDefault="00185EA2" w:rsidP="007148CD">
            <w:pPr>
              <w:jc w:val="center"/>
              <w:rPr>
                <w:u w:val="single"/>
              </w:rPr>
            </w:pPr>
            <w:r w:rsidRPr="006C0D74">
              <w:rPr>
                <w:u w:val="single"/>
              </w:rPr>
              <w:t>.000</w:t>
            </w:r>
          </w:p>
        </w:tc>
      </w:tr>
      <w:tr w:rsidR="006C0D74" w:rsidRPr="006C0D74" w14:paraId="73DC238B" w14:textId="77777777" w:rsidTr="007148CD">
        <w:trPr>
          <w:trHeight w:val="278"/>
        </w:trPr>
        <w:tc>
          <w:tcPr>
            <w:tcW w:w="948" w:type="dxa"/>
          </w:tcPr>
          <w:p w14:paraId="58D6C421" w14:textId="77777777" w:rsidR="00185EA2" w:rsidRPr="006C0D74" w:rsidRDefault="00185EA2" w:rsidP="007148CD">
            <w:pPr>
              <w:tabs>
                <w:tab w:val="left" w:pos="2685"/>
              </w:tabs>
              <w:jc w:val="center"/>
            </w:pPr>
            <w:r w:rsidRPr="006C0D74">
              <w:t>Day 2</w:t>
            </w:r>
          </w:p>
        </w:tc>
        <w:tc>
          <w:tcPr>
            <w:tcW w:w="915" w:type="dxa"/>
            <w:shd w:val="clear" w:color="auto" w:fill="FFFFFF" w:themeFill="background1"/>
          </w:tcPr>
          <w:p w14:paraId="422F1B7A" w14:textId="77777777" w:rsidR="00185EA2" w:rsidRPr="006C0D74" w:rsidRDefault="00185EA2" w:rsidP="007148CD">
            <w:pPr>
              <w:tabs>
                <w:tab w:val="left" w:pos="2685"/>
              </w:tabs>
              <w:jc w:val="center"/>
            </w:pPr>
            <w:r w:rsidRPr="006C0D74">
              <w:t>.735</w:t>
            </w:r>
          </w:p>
        </w:tc>
        <w:tc>
          <w:tcPr>
            <w:tcW w:w="915" w:type="dxa"/>
            <w:shd w:val="clear" w:color="auto" w:fill="FFFFFF" w:themeFill="background1"/>
          </w:tcPr>
          <w:p w14:paraId="243E00F9" w14:textId="77777777" w:rsidR="00185EA2" w:rsidRPr="006C0D74" w:rsidRDefault="00185EA2" w:rsidP="007148CD">
            <w:pPr>
              <w:tabs>
                <w:tab w:val="left" w:pos="2685"/>
              </w:tabs>
              <w:jc w:val="center"/>
              <w:rPr>
                <w:u w:val="single"/>
              </w:rPr>
            </w:pPr>
            <w:r w:rsidRPr="006C0D74">
              <w:rPr>
                <w:u w:val="single"/>
              </w:rPr>
              <w:t>.031</w:t>
            </w:r>
          </w:p>
        </w:tc>
        <w:tc>
          <w:tcPr>
            <w:tcW w:w="1000" w:type="dxa"/>
            <w:shd w:val="clear" w:color="auto" w:fill="AEAAAA" w:themeFill="background2" w:themeFillShade="BF"/>
          </w:tcPr>
          <w:p w14:paraId="79B80847" w14:textId="77777777" w:rsidR="00185EA2" w:rsidRPr="006C0D74" w:rsidRDefault="00185EA2" w:rsidP="007148CD">
            <w:pPr>
              <w:tabs>
                <w:tab w:val="left" w:pos="2685"/>
              </w:tabs>
              <w:jc w:val="center"/>
            </w:pPr>
          </w:p>
        </w:tc>
        <w:tc>
          <w:tcPr>
            <w:tcW w:w="915" w:type="dxa"/>
          </w:tcPr>
          <w:p w14:paraId="242271FF" w14:textId="77777777" w:rsidR="00185EA2" w:rsidRPr="006C0D74" w:rsidRDefault="00185EA2" w:rsidP="007148CD">
            <w:pPr>
              <w:tabs>
                <w:tab w:val="left" w:pos="2685"/>
              </w:tabs>
              <w:jc w:val="center"/>
            </w:pPr>
            <w:r w:rsidRPr="006C0D74">
              <w:t>1.000</w:t>
            </w:r>
          </w:p>
        </w:tc>
        <w:tc>
          <w:tcPr>
            <w:tcW w:w="915" w:type="dxa"/>
          </w:tcPr>
          <w:p w14:paraId="587C142F" w14:textId="77777777" w:rsidR="00185EA2" w:rsidRPr="006C0D74" w:rsidRDefault="00185EA2" w:rsidP="007148CD">
            <w:pPr>
              <w:tabs>
                <w:tab w:val="left" w:pos="2685"/>
              </w:tabs>
              <w:jc w:val="center"/>
            </w:pPr>
            <w:r w:rsidRPr="006C0D74">
              <w:t>1.000</w:t>
            </w:r>
          </w:p>
        </w:tc>
        <w:tc>
          <w:tcPr>
            <w:tcW w:w="915" w:type="dxa"/>
          </w:tcPr>
          <w:p w14:paraId="2B1F3308" w14:textId="77777777" w:rsidR="00185EA2" w:rsidRPr="006C0D74" w:rsidRDefault="00185EA2" w:rsidP="007148CD">
            <w:pPr>
              <w:tabs>
                <w:tab w:val="left" w:pos="2685"/>
              </w:tabs>
              <w:jc w:val="center"/>
            </w:pPr>
            <w:r w:rsidRPr="006C0D74">
              <w:t>1.000</w:t>
            </w:r>
          </w:p>
        </w:tc>
        <w:tc>
          <w:tcPr>
            <w:tcW w:w="1046" w:type="dxa"/>
          </w:tcPr>
          <w:p w14:paraId="66F57938" w14:textId="77777777" w:rsidR="00185EA2" w:rsidRPr="006C0D74" w:rsidRDefault="00185EA2" w:rsidP="007148CD">
            <w:pPr>
              <w:tabs>
                <w:tab w:val="left" w:pos="2685"/>
              </w:tabs>
              <w:jc w:val="center"/>
            </w:pPr>
            <w:r w:rsidRPr="006C0D74">
              <w:t>1.000</w:t>
            </w:r>
          </w:p>
        </w:tc>
        <w:tc>
          <w:tcPr>
            <w:tcW w:w="917" w:type="dxa"/>
          </w:tcPr>
          <w:p w14:paraId="723845D6" w14:textId="77777777" w:rsidR="00185EA2" w:rsidRPr="006C0D74" w:rsidRDefault="00185EA2" w:rsidP="007148CD">
            <w:pPr>
              <w:jc w:val="center"/>
            </w:pPr>
            <w:r w:rsidRPr="006C0D74">
              <w:t>1.000</w:t>
            </w:r>
          </w:p>
        </w:tc>
      </w:tr>
      <w:tr w:rsidR="006C0D74" w:rsidRPr="006C0D74" w14:paraId="0CC4B797" w14:textId="77777777" w:rsidTr="007148CD">
        <w:trPr>
          <w:trHeight w:val="263"/>
        </w:trPr>
        <w:tc>
          <w:tcPr>
            <w:tcW w:w="948" w:type="dxa"/>
          </w:tcPr>
          <w:p w14:paraId="5F4C6EA0" w14:textId="77777777" w:rsidR="00185EA2" w:rsidRPr="006C0D74" w:rsidRDefault="00185EA2" w:rsidP="007148CD">
            <w:pPr>
              <w:tabs>
                <w:tab w:val="left" w:pos="2685"/>
              </w:tabs>
              <w:jc w:val="center"/>
            </w:pPr>
            <w:r w:rsidRPr="006C0D74">
              <w:t>Day 3</w:t>
            </w:r>
          </w:p>
        </w:tc>
        <w:tc>
          <w:tcPr>
            <w:tcW w:w="915" w:type="dxa"/>
            <w:shd w:val="clear" w:color="auto" w:fill="FFFFFF" w:themeFill="background1"/>
          </w:tcPr>
          <w:p w14:paraId="123CD5F5" w14:textId="77777777" w:rsidR="00185EA2" w:rsidRPr="006C0D74" w:rsidRDefault="00185EA2" w:rsidP="007148CD">
            <w:pPr>
              <w:tabs>
                <w:tab w:val="left" w:pos="2685"/>
              </w:tabs>
              <w:jc w:val="center"/>
            </w:pPr>
            <w:r w:rsidRPr="006C0D74">
              <w:t>.405</w:t>
            </w:r>
          </w:p>
        </w:tc>
        <w:tc>
          <w:tcPr>
            <w:tcW w:w="915" w:type="dxa"/>
            <w:shd w:val="clear" w:color="auto" w:fill="FFFFFF" w:themeFill="background1"/>
          </w:tcPr>
          <w:p w14:paraId="42E8C5B6" w14:textId="77777777" w:rsidR="00185EA2" w:rsidRPr="006C0D74" w:rsidRDefault="00185EA2" w:rsidP="007148CD">
            <w:pPr>
              <w:tabs>
                <w:tab w:val="left" w:pos="2685"/>
              </w:tabs>
              <w:jc w:val="center"/>
              <w:rPr>
                <w:u w:val="single"/>
              </w:rPr>
            </w:pPr>
            <w:r w:rsidRPr="006C0D74">
              <w:rPr>
                <w:u w:val="single"/>
              </w:rPr>
              <w:t>.014</w:t>
            </w:r>
          </w:p>
        </w:tc>
        <w:tc>
          <w:tcPr>
            <w:tcW w:w="1000" w:type="dxa"/>
            <w:shd w:val="clear" w:color="auto" w:fill="FFFFFF" w:themeFill="background1"/>
          </w:tcPr>
          <w:p w14:paraId="76F5A94F" w14:textId="77777777" w:rsidR="00185EA2" w:rsidRPr="006C0D74" w:rsidRDefault="00185EA2" w:rsidP="007148CD">
            <w:pPr>
              <w:tabs>
                <w:tab w:val="left" w:pos="2685"/>
              </w:tabs>
              <w:jc w:val="center"/>
            </w:pPr>
            <w:r w:rsidRPr="006C0D74">
              <w:t>1.000</w:t>
            </w:r>
          </w:p>
        </w:tc>
        <w:tc>
          <w:tcPr>
            <w:tcW w:w="915" w:type="dxa"/>
            <w:shd w:val="clear" w:color="auto" w:fill="AEAAAA" w:themeFill="background2" w:themeFillShade="BF"/>
          </w:tcPr>
          <w:p w14:paraId="496D45DE" w14:textId="77777777" w:rsidR="00185EA2" w:rsidRPr="006C0D74" w:rsidRDefault="00185EA2" w:rsidP="007148CD">
            <w:pPr>
              <w:tabs>
                <w:tab w:val="left" w:pos="2685"/>
              </w:tabs>
              <w:jc w:val="center"/>
            </w:pPr>
          </w:p>
        </w:tc>
        <w:tc>
          <w:tcPr>
            <w:tcW w:w="915" w:type="dxa"/>
          </w:tcPr>
          <w:p w14:paraId="001E2D65" w14:textId="77777777" w:rsidR="00185EA2" w:rsidRPr="006C0D74" w:rsidRDefault="00185EA2" w:rsidP="007148CD">
            <w:pPr>
              <w:tabs>
                <w:tab w:val="left" w:pos="2685"/>
              </w:tabs>
              <w:jc w:val="center"/>
            </w:pPr>
            <w:r w:rsidRPr="006C0D74">
              <w:t>1.000</w:t>
            </w:r>
          </w:p>
        </w:tc>
        <w:tc>
          <w:tcPr>
            <w:tcW w:w="915" w:type="dxa"/>
          </w:tcPr>
          <w:p w14:paraId="20C023B5" w14:textId="77777777" w:rsidR="00185EA2" w:rsidRPr="006C0D74" w:rsidRDefault="00185EA2" w:rsidP="007148CD">
            <w:pPr>
              <w:tabs>
                <w:tab w:val="left" w:pos="2685"/>
              </w:tabs>
              <w:jc w:val="center"/>
            </w:pPr>
            <w:r w:rsidRPr="006C0D74">
              <w:t>1.000</w:t>
            </w:r>
          </w:p>
        </w:tc>
        <w:tc>
          <w:tcPr>
            <w:tcW w:w="1046" w:type="dxa"/>
          </w:tcPr>
          <w:p w14:paraId="06268A16" w14:textId="77777777" w:rsidR="00185EA2" w:rsidRPr="006C0D74" w:rsidRDefault="00185EA2" w:rsidP="007148CD">
            <w:pPr>
              <w:tabs>
                <w:tab w:val="left" w:pos="2685"/>
              </w:tabs>
              <w:jc w:val="center"/>
            </w:pPr>
            <w:r w:rsidRPr="006C0D74">
              <w:t>1.000</w:t>
            </w:r>
          </w:p>
        </w:tc>
        <w:tc>
          <w:tcPr>
            <w:tcW w:w="917" w:type="dxa"/>
          </w:tcPr>
          <w:p w14:paraId="0F8C19C1" w14:textId="77777777" w:rsidR="00185EA2" w:rsidRPr="006C0D74" w:rsidRDefault="00185EA2" w:rsidP="007148CD">
            <w:pPr>
              <w:jc w:val="center"/>
            </w:pPr>
            <w:r w:rsidRPr="006C0D74">
              <w:t>1.000</w:t>
            </w:r>
          </w:p>
        </w:tc>
      </w:tr>
      <w:tr w:rsidR="006C0D74" w:rsidRPr="006C0D74" w14:paraId="39C51562" w14:textId="77777777" w:rsidTr="007148CD">
        <w:trPr>
          <w:trHeight w:val="278"/>
        </w:trPr>
        <w:tc>
          <w:tcPr>
            <w:tcW w:w="948" w:type="dxa"/>
          </w:tcPr>
          <w:p w14:paraId="71C3D15A" w14:textId="77777777" w:rsidR="00185EA2" w:rsidRPr="006C0D74" w:rsidRDefault="00185EA2" w:rsidP="007148CD">
            <w:pPr>
              <w:tabs>
                <w:tab w:val="left" w:pos="2685"/>
              </w:tabs>
              <w:jc w:val="center"/>
            </w:pPr>
            <w:r w:rsidRPr="006C0D74">
              <w:t>Day 4</w:t>
            </w:r>
          </w:p>
        </w:tc>
        <w:tc>
          <w:tcPr>
            <w:tcW w:w="915" w:type="dxa"/>
            <w:shd w:val="clear" w:color="auto" w:fill="FFFFFF" w:themeFill="background1"/>
          </w:tcPr>
          <w:p w14:paraId="00435E10" w14:textId="77777777" w:rsidR="00185EA2" w:rsidRPr="006C0D74" w:rsidRDefault="00185EA2" w:rsidP="007148CD">
            <w:pPr>
              <w:tabs>
                <w:tab w:val="left" w:pos="2685"/>
              </w:tabs>
              <w:jc w:val="center"/>
            </w:pPr>
            <w:r w:rsidRPr="006C0D74">
              <w:t>1.000</w:t>
            </w:r>
          </w:p>
        </w:tc>
        <w:tc>
          <w:tcPr>
            <w:tcW w:w="915" w:type="dxa"/>
            <w:shd w:val="clear" w:color="auto" w:fill="FFFFFF" w:themeFill="background1"/>
          </w:tcPr>
          <w:p w14:paraId="337C42BC" w14:textId="77777777" w:rsidR="00185EA2" w:rsidRPr="006C0D74" w:rsidRDefault="00185EA2" w:rsidP="007148CD">
            <w:pPr>
              <w:tabs>
                <w:tab w:val="left" w:pos="2685"/>
              </w:tabs>
              <w:jc w:val="center"/>
            </w:pPr>
            <w:r w:rsidRPr="006C0D74">
              <w:t>0.54</w:t>
            </w:r>
          </w:p>
        </w:tc>
        <w:tc>
          <w:tcPr>
            <w:tcW w:w="1000" w:type="dxa"/>
            <w:shd w:val="clear" w:color="auto" w:fill="FFFFFF" w:themeFill="background1"/>
          </w:tcPr>
          <w:p w14:paraId="4119059B" w14:textId="77777777" w:rsidR="00185EA2" w:rsidRPr="006C0D74" w:rsidRDefault="00185EA2" w:rsidP="007148CD">
            <w:pPr>
              <w:tabs>
                <w:tab w:val="left" w:pos="2685"/>
              </w:tabs>
              <w:jc w:val="center"/>
            </w:pPr>
            <w:r w:rsidRPr="006C0D74">
              <w:t>1.000</w:t>
            </w:r>
          </w:p>
        </w:tc>
        <w:tc>
          <w:tcPr>
            <w:tcW w:w="915" w:type="dxa"/>
            <w:shd w:val="clear" w:color="auto" w:fill="FFFFFF" w:themeFill="background1"/>
          </w:tcPr>
          <w:p w14:paraId="77F8F554" w14:textId="77777777" w:rsidR="00185EA2" w:rsidRPr="006C0D74" w:rsidRDefault="00185EA2" w:rsidP="007148CD">
            <w:pPr>
              <w:tabs>
                <w:tab w:val="left" w:pos="2685"/>
              </w:tabs>
              <w:jc w:val="center"/>
            </w:pPr>
            <w:r w:rsidRPr="006C0D74">
              <w:t>1.000</w:t>
            </w:r>
          </w:p>
        </w:tc>
        <w:tc>
          <w:tcPr>
            <w:tcW w:w="915" w:type="dxa"/>
            <w:shd w:val="clear" w:color="auto" w:fill="AEAAAA" w:themeFill="background2" w:themeFillShade="BF"/>
          </w:tcPr>
          <w:p w14:paraId="24E8988B" w14:textId="77777777" w:rsidR="00185EA2" w:rsidRPr="006C0D74" w:rsidRDefault="00185EA2" w:rsidP="007148CD">
            <w:pPr>
              <w:tabs>
                <w:tab w:val="left" w:pos="2685"/>
              </w:tabs>
              <w:jc w:val="center"/>
            </w:pPr>
          </w:p>
        </w:tc>
        <w:tc>
          <w:tcPr>
            <w:tcW w:w="915" w:type="dxa"/>
          </w:tcPr>
          <w:p w14:paraId="0A30DE3F" w14:textId="77777777" w:rsidR="00185EA2" w:rsidRPr="006C0D74" w:rsidRDefault="00185EA2" w:rsidP="007148CD">
            <w:pPr>
              <w:tabs>
                <w:tab w:val="left" w:pos="2685"/>
              </w:tabs>
              <w:jc w:val="center"/>
            </w:pPr>
            <w:r w:rsidRPr="006C0D74">
              <w:t>1.000</w:t>
            </w:r>
          </w:p>
        </w:tc>
        <w:tc>
          <w:tcPr>
            <w:tcW w:w="1046" w:type="dxa"/>
          </w:tcPr>
          <w:p w14:paraId="0FCAD0E2" w14:textId="77777777" w:rsidR="00185EA2" w:rsidRPr="006C0D74" w:rsidRDefault="00185EA2" w:rsidP="007148CD">
            <w:pPr>
              <w:tabs>
                <w:tab w:val="left" w:pos="2685"/>
              </w:tabs>
              <w:jc w:val="center"/>
            </w:pPr>
            <w:r w:rsidRPr="006C0D74">
              <w:t>1.000</w:t>
            </w:r>
          </w:p>
        </w:tc>
        <w:tc>
          <w:tcPr>
            <w:tcW w:w="917" w:type="dxa"/>
          </w:tcPr>
          <w:p w14:paraId="72BC3834" w14:textId="77777777" w:rsidR="00185EA2" w:rsidRPr="006C0D74" w:rsidRDefault="00185EA2" w:rsidP="007148CD">
            <w:pPr>
              <w:jc w:val="center"/>
            </w:pPr>
            <w:r w:rsidRPr="006C0D74">
              <w:t>1.000</w:t>
            </w:r>
          </w:p>
        </w:tc>
      </w:tr>
      <w:tr w:rsidR="006C0D74" w:rsidRPr="006C0D74" w14:paraId="2759D78F" w14:textId="77777777" w:rsidTr="007148CD">
        <w:trPr>
          <w:trHeight w:val="278"/>
        </w:trPr>
        <w:tc>
          <w:tcPr>
            <w:tcW w:w="948" w:type="dxa"/>
          </w:tcPr>
          <w:p w14:paraId="58D2190E" w14:textId="77777777" w:rsidR="00185EA2" w:rsidRPr="006C0D74" w:rsidRDefault="00185EA2" w:rsidP="007148CD">
            <w:pPr>
              <w:tabs>
                <w:tab w:val="left" w:pos="2685"/>
              </w:tabs>
              <w:jc w:val="center"/>
            </w:pPr>
            <w:r w:rsidRPr="006C0D74">
              <w:t>Day 5</w:t>
            </w:r>
          </w:p>
        </w:tc>
        <w:tc>
          <w:tcPr>
            <w:tcW w:w="915" w:type="dxa"/>
            <w:shd w:val="clear" w:color="auto" w:fill="FFFFFF" w:themeFill="background1"/>
          </w:tcPr>
          <w:p w14:paraId="0F1820BB" w14:textId="77777777" w:rsidR="00185EA2" w:rsidRPr="006C0D74" w:rsidRDefault="00185EA2" w:rsidP="007148CD">
            <w:pPr>
              <w:tabs>
                <w:tab w:val="left" w:pos="2685"/>
              </w:tabs>
              <w:jc w:val="center"/>
            </w:pPr>
            <w:r w:rsidRPr="006C0D74">
              <w:t>1.000</w:t>
            </w:r>
          </w:p>
        </w:tc>
        <w:tc>
          <w:tcPr>
            <w:tcW w:w="915" w:type="dxa"/>
            <w:shd w:val="clear" w:color="auto" w:fill="FFFFFF" w:themeFill="background1"/>
          </w:tcPr>
          <w:p w14:paraId="2BAC55F7" w14:textId="77777777" w:rsidR="00185EA2" w:rsidRPr="006C0D74" w:rsidRDefault="00185EA2" w:rsidP="007148CD">
            <w:pPr>
              <w:tabs>
                <w:tab w:val="left" w:pos="2685"/>
              </w:tabs>
              <w:jc w:val="center"/>
            </w:pPr>
            <w:r w:rsidRPr="006C0D74">
              <w:t>.144</w:t>
            </w:r>
          </w:p>
        </w:tc>
        <w:tc>
          <w:tcPr>
            <w:tcW w:w="1000" w:type="dxa"/>
            <w:shd w:val="clear" w:color="auto" w:fill="FFFFFF" w:themeFill="background1"/>
          </w:tcPr>
          <w:p w14:paraId="0D6AA8C5" w14:textId="77777777" w:rsidR="00185EA2" w:rsidRPr="006C0D74" w:rsidRDefault="00185EA2" w:rsidP="007148CD">
            <w:pPr>
              <w:tabs>
                <w:tab w:val="left" w:pos="2685"/>
              </w:tabs>
              <w:jc w:val="center"/>
            </w:pPr>
            <w:r w:rsidRPr="006C0D74">
              <w:t>1.000</w:t>
            </w:r>
          </w:p>
        </w:tc>
        <w:tc>
          <w:tcPr>
            <w:tcW w:w="915" w:type="dxa"/>
            <w:shd w:val="clear" w:color="auto" w:fill="FFFFFF" w:themeFill="background1"/>
          </w:tcPr>
          <w:p w14:paraId="4FD93E58" w14:textId="77777777" w:rsidR="00185EA2" w:rsidRPr="006C0D74" w:rsidRDefault="00185EA2" w:rsidP="007148CD">
            <w:pPr>
              <w:tabs>
                <w:tab w:val="left" w:pos="2685"/>
              </w:tabs>
              <w:jc w:val="center"/>
            </w:pPr>
            <w:r w:rsidRPr="006C0D74">
              <w:t>1.000</w:t>
            </w:r>
          </w:p>
        </w:tc>
        <w:tc>
          <w:tcPr>
            <w:tcW w:w="915" w:type="dxa"/>
            <w:shd w:val="clear" w:color="auto" w:fill="FFFFFF" w:themeFill="background1"/>
          </w:tcPr>
          <w:p w14:paraId="5C399953" w14:textId="77777777" w:rsidR="00185EA2" w:rsidRPr="006C0D74" w:rsidRDefault="00185EA2" w:rsidP="007148CD">
            <w:pPr>
              <w:tabs>
                <w:tab w:val="left" w:pos="2685"/>
              </w:tabs>
              <w:jc w:val="center"/>
            </w:pPr>
            <w:r w:rsidRPr="006C0D74">
              <w:t>1.000</w:t>
            </w:r>
          </w:p>
        </w:tc>
        <w:tc>
          <w:tcPr>
            <w:tcW w:w="915" w:type="dxa"/>
            <w:shd w:val="clear" w:color="auto" w:fill="AEAAAA" w:themeFill="background2" w:themeFillShade="BF"/>
          </w:tcPr>
          <w:p w14:paraId="28BBD973" w14:textId="77777777" w:rsidR="00185EA2" w:rsidRPr="006C0D74" w:rsidRDefault="00185EA2" w:rsidP="007148CD">
            <w:pPr>
              <w:tabs>
                <w:tab w:val="left" w:pos="2685"/>
              </w:tabs>
              <w:jc w:val="center"/>
            </w:pPr>
          </w:p>
        </w:tc>
        <w:tc>
          <w:tcPr>
            <w:tcW w:w="1046" w:type="dxa"/>
          </w:tcPr>
          <w:p w14:paraId="4991D184" w14:textId="77777777" w:rsidR="00185EA2" w:rsidRPr="006C0D74" w:rsidRDefault="00185EA2" w:rsidP="007148CD">
            <w:pPr>
              <w:tabs>
                <w:tab w:val="left" w:pos="2685"/>
              </w:tabs>
              <w:jc w:val="center"/>
            </w:pPr>
            <w:r w:rsidRPr="006C0D74">
              <w:t>1.000</w:t>
            </w:r>
          </w:p>
        </w:tc>
        <w:tc>
          <w:tcPr>
            <w:tcW w:w="917" w:type="dxa"/>
          </w:tcPr>
          <w:p w14:paraId="7A1F8C64" w14:textId="77777777" w:rsidR="00185EA2" w:rsidRPr="006C0D74" w:rsidRDefault="00185EA2" w:rsidP="007148CD">
            <w:pPr>
              <w:jc w:val="center"/>
            </w:pPr>
            <w:r w:rsidRPr="006C0D74">
              <w:t>.628</w:t>
            </w:r>
          </w:p>
        </w:tc>
      </w:tr>
      <w:tr w:rsidR="006C0D74" w:rsidRPr="006C0D74" w14:paraId="5BE251FD" w14:textId="77777777" w:rsidTr="007148CD">
        <w:trPr>
          <w:trHeight w:val="263"/>
        </w:trPr>
        <w:tc>
          <w:tcPr>
            <w:tcW w:w="948" w:type="dxa"/>
          </w:tcPr>
          <w:p w14:paraId="3CAF4CE9" w14:textId="77777777" w:rsidR="00185EA2" w:rsidRPr="006C0D74" w:rsidRDefault="00185EA2" w:rsidP="007148CD">
            <w:pPr>
              <w:tabs>
                <w:tab w:val="left" w:pos="2685"/>
              </w:tabs>
              <w:jc w:val="center"/>
            </w:pPr>
            <w:r w:rsidRPr="006C0D74">
              <w:t>Day 6</w:t>
            </w:r>
          </w:p>
        </w:tc>
        <w:tc>
          <w:tcPr>
            <w:tcW w:w="915" w:type="dxa"/>
            <w:shd w:val="clear" w:color="auto" w:fill="FFFFFF" w:themeFill="background1"/>
          </w:tcPr>
          <w:p w14:paraId="2C2656D2" w14:textId="77777777" w:rsidR="00185EA2" w:rsidRPr="006C0D74" w:rsidRDefault="00185EA2" w:rsidP="007148CD">
            <w:pPr>
              <w:tabs>
                <w:tab w:val="left" w:pos="2685"/>
              </w:tabs>
              <w:jc w:val="center"/>
              <w:rPr>
                <w:u w:val="single"/>
              </w:rPr>
            </w:pPr>
            <w:r w:rsidRPr="006C0D74">
              <w:rPr>
                <w:u w:val="single"/>
              </w:rPr>
              <w:t>.009</w:t>
            </w:r>
          </w:p>
        </w:tc>
        <w:tc>
          <w:tcPr>
            <w:tcW w:w="915" w:type="dxa"/>
            <w:shd w:val="clear" w:color="auto" w:fill="FFFFFF" w:themeFill="background1"/>
          </w:tcPr>
          <w:p w14:paraId="55DD7767" w14:textId="77777777" w:rsidR="00185EA2" w:rsidRPr="006C0D74" w:rsidRDefault="00185EA2" w:rsidP="007148CD">
            <w:pPr>
              <w:tabs>
                <w:tab w:val="left" w:pos="2685"/>
              </w:tabs>
              <w:jc w:val="center"/>
              <w:rPr>
                <w:u w:val="single"/>
              </w:rPr>
            </w:pPr>
            <w:r w:rsidRPr="006C0D74">
              <w:rPr>
                <w:u w:val="single"/>
              </w:rPr>
              <w:t>.000</w:t>
            </w:r>
          </w:p>
        </w:tc>
        <w:tc>
          <w:tcPr>
            <w:tcW w:w="1000" w:type="dxa"/>
            <w:shd w:val="clear" w:color="auto" w:fill="FFFFFF" w:themeFill="background1"/>
          </w:tcPr>
          <w:p w14:paraId="2C3A7E57" w14:textId="77777777" w:rsidR="00185EA2" w:rsidRPr="006C0D74" w:rsidRDefault="00185EA2" w:rsidP="007148CD">
            <w:pPr>
              <w:tabs>
                <w:tab w:val="left" w:pos="2685"/>
              </w:tabs>
              <w:jc w:val="center"/>
            </w:pPr>
            <w:r w:rsidRPr="006C0D74">
              <w:t>1.000</w:t>
            </w:r>
          </w:p>
        </w:tc>
        <w:tc>
          <w:tcPr>
            <w:tcW w:w="915" w:type="dxa"/>
            <w:shd w:val="clear" w:color="auto" w:fill="FFFFFF" w:themeFill="background1"/>
          </w:tcPr>
          <w:p w14:paraId="5B0D93DD" w14:textId="77777777" w:rsidR="00185EA2" w:rsidRPr="006C0D74" w:rsidRDefault="00185EA2" w:rsidP="007148CD">
            <w:pPr>
              <w:tabs>
                <w:tab w:val="left" w:pos="2685"/>
              </w:tabs>
              <w:jc w:val="center"/>
            </w:pPr>
            <w:r w:rsidRPr="006C0D74">
              <w:t>1.000</w:t>
            </w:r>
          </w:p>
        </w:tc>
        <w:tc>
          <w:tcPr>
            <w:tcW w:w="915" w:type="dxa"/>
            <w:shd w:val="clear" w:color="auto" w:fill="FFFFFF" w:themeFill="background1"/>
          </w:tcPr>
          <w:p w14:paraId="32EE7155" w14:textId="77777777" w:rsidR="00185EA2" w:rsidRPr="006C0D74" w:rsidRDefault="00185EA2" w:rsidP="007148CD">
            <w:pPr>
              <w:tabs>
                <w:tab w:val="left" w:pos="2685"/>
              </w:tabs>
              <w:jc w:val="center"/>
            </w:pPr>
            <w:r w:rsidRPr="006C0D74">
              <w:t>1.000</w:t>
            </w:r>
          </w:p>
        </w:tc>
        <w:tc>
          <w:tcPr>
            <w:tcW w:w="915" w:type="dxa"/>
            <w:shd w:val="clear" w:color="auto" w:fill="FFFFFF" w:themeFill="background1"/>
          </w:tcPr>
          <w:p w14:paraId="007EA0E0" w14:textId="77777777" w:rsidR="00185EA2" w:rsidRPr="006C0D74" w:rsidRDefault="00185EA2" w:rsidP="007148CD">
            <w:pPr>
              <w:tabs>
                <w:tab w:val="left" w:pos="2685"/>
              </w:tabs>
              <w:jc w:val="center"/>
            </w:pPr>
            <w:r w:rsidRPr="006C0D74">
              <w:t>1.000</w:t>
            </w:r>
          </w:p>
        </w:tc>
        <w:tc>
          <w:tcPr>
            <w:tcW w:w="1046" w:type="dxa"/>
            <w:shd w:val="clear" w:color="auto" w:fill="AEAAAA" w:themeFill="background2" w:themeFillShade="BF"/>
          </w:tcPr>
          <w:p w14:paraId="14EE606F" w14:textId="77777777" w:rsidR="00185EA2" w:rsidRPr="006C0D74" w:rsidRDefault="00185EA2" w:rsidP="007148CD">
            <w:pPr>
              <w:tabs>
                <w:tab w:val="left" w:pos="2685"/>
              </w:tabs>
              <w:jc w:val="center"/>
            </w:pPr>
          </w:p>
        </w:tc>
        <w:tc>
          <w:tcPr>
            <w:tcW w:w="917" w:type="dxa"/>
          </w:tcPr>
          <w:p w14:paraId="17F63880" w14:textId="77777777" w:rsidR="00185EA2" w:rsidRPr="006C0D74" w:rsidRDefault="00185EA2" w:rsidP="007148CD">
            <w:pPr>
              <w:jc w:val="center"/>
            </w:pPr>
            <w:r w:rsidRPr="006C0D74">
              <w:t>1.000</w:t>
            </w:r>
          </w:p>
        </w:tc>
      </w:tr>
      <w:tr w:rsidR="006C0D74" w:rsidRPr="006C0D74" w14:paraId="0BDCC1BF" w14:textId="77777777" w:rsidTr="007148CD">
        <w:trPr>
          <w:trHeight w:val="263"/>
        </w:trPr>
        <w:tc>
          <w:tcPr>
            <w:tcW w:w="948" w:type="dxa"/>
          </w:tcPr>
          <w:p w14:paraId="1470440C" w14:textId="77777777" w:rsidR="00185EA2" w:rsidRPr="006C0D74" w:rsidRDefault="00185EA2" w:rsidP="007148CD">
            <w:pPr>
              <w:tabs>
                <w:tab w:val="left" w:pos="2685"/>
              </w:tabs>
              <w:jc w:val="center"/>
            </w:pPr>
            <w:r w:rsidRPr="006C0D74">
              <w:t>Day 7</w:t>
            </w:r>
          </w:p>
        </w:tc>
        <w:tc>
          <w:tcPr>
            <w:tcW w:w="915" w:type="dxa"/>
            <w:shd w:val="clear" w:color="auto" w:fill="FFFFFF" w:themeFill="background1"/>
          </w:tcPr>
          <w:p w14:paraId="31EF3629" w14:textId="77777777" w:rsidR="00185EA2" w:rsidRPr="006C0D74" w:rsidRDefault="00185EA2" w:rsidP="007148CD">
            <w:pPr>
              <w:tabs>
                <w:tab w:val="left" w:pos="2685"/>
              </w:tabs>
              <w:jc w:val="center"/>
              <w:rPr>
                <w:u w:val="single"/>
              </w:rPr>
            </w:pPr>
            <w:r w:rsidRPr="006C0D74">
              <w:rPr>
                <w:u w:val="single"/>
              </w:rPr>
              <w:t>.002</w:t>
            </w:r>
          </w:p>
        </w:tc>
        <w:tc>
          <w:tcPr>
            <w:tcW w:w="915" w:type="dxa"/>
            <w:shd w:val="clear" w:color="auto" w:fill="FFFFFF" w:themeFill="background1"/>
          </w:tcPr>
          <w:p w14:paraId="40FD8668" w14:textId="77777777" w:rsidR="00185EA2" w:rsidRPr="006C0D74" w:rsidRDefault="00185EA2" w:rsidP="007148CD">
            <w:pPr>
              <w:tabs>
                <w:tab w:val="left" w:pos="2685"/>
              </w:tabs>
              <w:jc w:val="center"/>
              <w:rPr>
                <w:u w:val="single"/>
              </w:rPr>
            </w:pPr>
            <w:r w:rsidRPr="006C0D74">
              <w:rPr>
                <w:u w:val="single"/>
              </w:rPr>
              <w:t>.000</w:t>
            </w:r>
          </w:p>
        </w:tc>
        <w:tc>
          <w:tcPr>
            <w:tcW w:w="1000" w:type="dxa"/>
            <w:shd w:val="clear" w:color="auto" w:fill="FFFFFF" w:themeFill="background1"/>
          </w:tcPr>
          <w:p w14:paraId="591A1082" w14:textId="77777777" w:rsidR="00185EA2" w:rsidRPr="006C0D74" w:rsidRDefault="00185EA2" w:rsidP="007148CD">
            <w:pPr>
              <w:tabs>
                <w:tab w:val="left" w:pos="2685"/>
              </w:tabs>
              <w:jc w:val="center"/>
            </w:pPr>
            <w:r w:rsidRPr="006C0D74">
              <w:t>1.000</w:t>
            </w:r>
          </w:p>
        </w:tc>
        <w:tc>
          <w:tcPr>
            <w:tcW w:w="915" w:type="dxa"/>
            <w:shd w:val="clear" w:color="auto" w:fill="FFFFFF" w:themeFill="background1"/>
          </w:tcPr>
          <w:p w14:paraId="57F82510" w14:textId="77777777" w:rsidR="00185EA2" w:rsidRPr="006C0D74" w:rsidRDefault="00185EA2" w:rsidP="007148CD">
            <w:pPr>
              <w:tabs>
                <w:tab w:val="left" w:pos="2685"/>
              </w:tabs>
              <w:jc w:val="center"/>
            </w:pPr>
            <w:r w:rsidRPr="006C0D74">
              <w:t>1.000</w:t>
            </w:r>
          </w:p>
        </w:tc>
        <w:tc>
          <w:tcPr>
            <w:tcW w:w="915" w:type="dxa"/>
            <w:shd w:val="clear" w:color="auto" w:fill="FFFFFF" w:themeFill="background1"/>
          </w:tcPr>
          <w:p w14:paraId="65B2CED8" w14:textId="77777777" w:rsidR="00185EA2" w:rsidRPr="006C0D74" w:rsidRDefault="00185EA2" w:rsidP="007148CD">
            <w:pPr>
              <w:tabs>
                <w:tab w:val="left" w:pos="2685"/>
              </w:tabs>
              <w:jc w:val="center"/>
            </w:pPr>
            <w:r w:rsidRPr="006C0D74">
              <w:t>1.000</w:t>
            </w:r>
          </w:p>
        </w:tc>
        <w:tc>
          <w:tcPr>
            <w:tcW w:w="915" w:type="dxa"/>
            <w:shd w:val="clear" w:color="auto" w:fill="FFFFFF" w:themeFill="background1"/>
          </w:tcPr>
          <w:p w14:paraId="17B63439" w14:textId="77777777" w:rsidR="00185EA2" w:rsidRPr="006C0D74" w:rsidRDefault="00185EA2" w:rsidP="007148CD">
            <w:pPr>
              <w:tabs>
                <w:tab w:val="left" w:pos="2685"/>
              </w:tabs>
              <w:jc w:val="center"/>
            </w:pPr>
            <w:r w:rsidRPr="006C0D74">
              <w:t>.628</w:t>
            </w:r>
          </w:p>
        </w:tc>
        <w:tc>
          <w:tcPr>
            <w:tcW w:w="1046" w:type="dxa"/>
            <w:shd w:val="clear" w:color="auto" w:fill="FFFFFF" w:themeFill="background1"/>
          </w:tcPr>
          <w:p w14:paraId="43FE3CEF" w14:textId="77777777" w:rsidR="00185EA2" w:rsidRPr="006C0D74" w:rsidRDefault="00185EA2" w:rsidP="007148CD">
            <w:pPr>
              <w:tabs>
                <w:tab w:val="left" w:pos="2685"/>
              </w:tabs>
              <w:jc w:val="center"/>
            </w:pPr>
            <w:r w:rsidRPr="006C0D74">
              <w:t>1.000</w:t>
            </w:r>
          </w:p>
        </w:tc>
        <w:tc>
          <w:tcPr>
            <w:tcW w:w="917" w:type="dxa"/>
            <w:shd w:val="clear" w:color="auto" w:fill="AEAAAA" w:themeFill="background2" w:themeFillShade="BF"/>
          </w:tcPr>
          <w:p w14:paraId="0B746895" w14:textId="77777777" w:rsidR="00185EA2" w:rsidRPr="006C0D74" w:rsidRDefault="00185EA2" w:rsidP="007148CD">
            <w:pPr>
              <w:jc w:val="center"/>
            </w:pPr>
          </w:p>
        </w:tc>
      </w:tr>
    </w:tbl>
    <w:p w14:paraId="2F0176E8" w14:textId="27E8B37D" w:rsidR="00185EA2" w:rsidRPr="006C0D74" w:rsidRDefault="00185EA2" w:rsidP="002F519C">
      <w:pPr>
        <w:pStyle w:val="Caption"/>
      </w:pPr>
      <w:bookmarkStart w:id="259" w:name="_Toc96337529"/>
      <w:r w:rsidRPr="006C0D74">
        <w:t xml:space="preserve">Table </w:t>
      </w:r>
      <w:r w:rsidR="006A1603" w:rsidRPr="006C0D74">
        <w:t>5</w:t>
      </w:r>
      <w:r w:rsidRPr="006C0D74">
        <w:t>.</w:t>
      </w:r>
      <w:r w:rsidR="00D80277" w:rsidRPr="006C0D74">
        <w:t>4</w:t>
      </w:r>
      <w:r w:rsidRPr="006C0D74">
        <w:t xml:space="preserve">: The statistical analysis </w:t>
      </w:r>
      <w:r w:rsidR="005F48AA" w:rsidRPr="006C0D74">
        <w:t>CONDUCTED</w:t>
      </w:r>
      <w:r w:rsidRPr="006C0D74">
        <w:t xml:space="preserve"> </w:t>
      </w:r>
      <w:r w:rsidR="006666EF" w:rsidRPr="006C0D74">
        <w:t>for</w:t>
      </w:r>
      <w:r w:rsidRPr="006C0D74">
        <w:t xml:space="preserve"> PRM2, showing the significance between different data points.</w:t>
      </w:r>
      <w:bookmarkEnd w:id="259"/>
    </w:p>
    <w:p w14:paraId="12496C1E" w14:textId="5E8BA151" w:rsidR="00185EA2" w:rsidRPr="006C0D74" w:rsidRDefault="00185EA2" w:rsidP="007E2EF6">
      <w:pPr>
        <w:spacing w:before="240" w:line="480" w:lineRule="auto"/>
        <w:jc w:val="both"/>
        <w:rPr>
          <w:sz w:val="24"/>
        </w:rPr>
      </w:pPr>
      <w:r w:rsidRPr="006C0D74">
        <w:rPr>
          <w:sz w:val="24"/>
        </w:rPr>
        <w:t xml:space="preserve">Table </w:t>
      </w:r>
      <w:r w:rsidR="006B28FC" w:rsidRPr="006C0D74">
        <w:rPr>
          <w:sz w:val="24"/>
        </w:rPr>
        <w:t>5</w:t>
      </w:r>
      <w:r w:rsidRPr="006C0D74">
        <w:rPr>
          <w:sz w:val="24"/>
        </w:rPr>
        <w:t>.</w:t>
      </w:r>
      <w:r w:rsidR="006B28FC" w:rsidRPr="006C0D74">
        <w:rPr>
          <w:sz w:val="24"/>
        </w:rPr>
        <w:t>4</w:t>
      </w:r>
      <w:r w:rsidRPr="006C0D74">
        <w:rPr>
          <w:sz w:val="24"/>
        </w:rPr>
        <w:t xml:space="preserve"> shows that for example when comparing a fresh sample where PRM2 is the focused marker to samples that have been allowed to degrade for 6 or 7 days that there is a significant difference. Taking the C</w:t>
      </w:r>
      <w:r w:rsidR="0031554B" w:rsidRPr="006C0D74">
        <w:rPr>
          <w:sz w:val="24"/>
        </w:rPr>
        <w:t>q</w:t>
      </w:r>
      <w:r w:rsidRPr="006C0D74">
        <w:rPr>
          <w:sz w:val="24"/>
        </w:rPr>
        <w:t xml:space="preserve"> values of those individually, the differences in gene expression levels may be the reason for the significance. For example, the average C</w:t>
      </w:r>
      <w:r w:rsidR="0031554B" w:rsidRPr="006C0D74">
        <w:rPr>
          <w:sz w:val="24"/>
        </w:rPr>
        <w:t>q</w:t>
      </w:r>
      <w:r w:rsidRPr="006C0D74">
        <w:rPr>
          <w:sz w:val="24"/>
        </w:rPr>
        <w:t xml:space="preserve"> value for PRM2 at the fresh data point was 24.88, whereas at day 6 and 7 it was 28.33 and </w:t>
      </w:r>
      <w:r w:rsidR="006F1669" w:rsidRPr="006C0D74">
        <w:rPr>
          <w:sz w:val="24"/>
        </w:rPr>
        <w:t>28.67,</w:t>
      </w:r>
      <w:r w:rsidRPr="006C0D74">
        <w:rPr>
          <w:sz w:val="24"/>
        </w:rPr>
        <w:t xml:space="preserve"> respectively. </w:t>
      </w:r>
      <w:r w:rsidRPr="006C0D74">
        <w:rPr>
          <w:sz w:val="24"/>
          <w:szCs w:val="24"/>
        </w:rPr>
        <w:t>As seen Livak (2001) produced the method for analysis for C</w:t>
      </w:r>
      <w:r w:rsidR="0031554B" w:rsidRPr="006C0D74">
        <w:rPr>
          <w:sz w:val="24"/>
          <w:szCs w:val="24"/>
        </w:rPr>
        <w:t>q</w:t>
      </w:r>
      <w:r w:rsidRPr="006C0D74">
        <w:rPr>
          <w:sz w:val="24"/>
          <w:szCs w:val="24"/>
        </w:rPr>
        <w:t xml:space="preserve"> values. Figure </w:t>
      </w:r>
      <w:r w:rsidR="00176A76" w:rsidRPr="006C0D74">
        <w:rPr>
          <w:sz w:val="24"/>
          <w:szCs w:val="24"/>
        </w:rPr>
        <w:t>5</w:t>
      </w:r>
      <w:r w:rsidR="00607C00" w:rsidRPr="006C0D74">
        <w:rPr>
          <w:sz w:val="24"/>
          <w:szCs w:val="24"/>
        </w:rPr>
        <w:t>.4</w:t>
      </w:r>
      <w:r w:rsidRPr="006C0D74">
        <w:rPr>
          <w:sz w:val="24"/>
          <w:szCs w:val="24"/>
        </w:rPr>
        <w:t xml:space="preserve"> below shows the delta C</w:t>
      </w:r>
      <w:r w:rsidR="0031554B" w:rsidRPr="006C0D74">
        <w:rPr>
          <w:sz w:val="24"/>
          <w:szCs w:val="24"/>
        </w:rPr>
        <w:t>q</w:t>
      </w:r>
      <w:r w:rsidRPr="006C0D74">
        <w:rPr>
          <w:sz w:val="24"/>
          <w:szCs w:val="24"/>
        </w:rPr>
        <w:t xml:space="preserve"> value for each time point. Delta C</w:t>
      </w:r>
      <w:r w:rsidR="0031554B" w:rsidRPr="006C0D74">
        <w:rPr>
          <w:sz w:val="24"/>
          <w:szCs w:val="24"/>
        </w:rPr>
        <w:t>q</w:t>
      </w:r>
      <w:r w:rsidRPr="006C0D74">
        <w:rPr>
          <w:sz w:val="24"/>
          <w:szCs w:val="24"/>
        </w:rPr>
        <w:t xml:space="preserve"> corresponds to the difference between the C</w:t>
      </w:r>
      <w:r w:rsidR="0031554B" w:rsidRPr="006C0D74">
        <w:rPr>
          <w:sz w:val="24"/>
          <w:szCs w:val="24"/>
        </w:rPr>
        <w:t>q</w:t>
      </w:r>
      <w:r w:rsidRPr="006C0D74">
        <w:rPr>
          <w:sz w:val="24"/>
          <w:szCs w:val="24"/>
        </w:rPr>
        <w:t xml:space="preserve"> value of the maker of interest and the C</w:t>
      </w:r>
      <w:r w:rsidR="0031554B" w:rsidRPr="006C0D74">
        <w:rPr>
          <w:sz w:val="24"/>
          <w:szCs w:val="24"/>
        </w:rPr>
        <w:t>q</w:t>
      </w:r>
      <w:r w:rsidRPr="006C0D74">
        <w:rPr>
          <w:sz w:val="24"/>
          <w:szCs w:val="24"/>
        </w:rPr>
        <w:t xml:space="preserve"> value of the control sample.</w:t>
      </w:r>
      <w:r w:rsidR="00D97430" w:rsidRPr="006C0D74">
        <w:rPr>
          <w:sz w:val="24"/>
          <w:szCs w:val="24"/>
        </w:rPr>
        <w:t xml:space="preserve"> </w:t>
      </w:r>
      <w:r w:rsidRPr="006C0D74">
        <w:rPr>
          <w:sz w:val="24"/>
          <w:szCs w:val="24"/>
        </w:rPr>
        <w:t>The delta C</w:t>
      </w:r>
      <w:r w:rsidR="0031554B" w:rsidRPr="006C0D74">
        <w:rPr>
          <w:sz w:val="24"/>
          <w:szCs w:val="24"/>
        </w:rPr>
        <w:t>q</w:t>
      </w:r>
      <w:r w:rsidRPr="006C0D74">
        <w:rPr>
          <w:sz w:val="24"/>
          <w:szCs w:val="24"/>
        </w:rPr>
        <w:t xml:space="preserve"> values of shows the difference of expression between two markers whereas, th</w:t>
      </w:r>
      <w:r w:rsidR="006A1603" w:rsidRPr="006C0D74">
        <w:rPr>
          <w:sz w:val="24"/>
          <w:szCs w:val="24"/>
        </w:rPr>
        <w:t>e</w:t>
      </w:r>
      <w:r w:rsidRPr="006C0D74">
        <w:rPr>
          <w:sz w:val="24"/>
          <w:szCs w:val="24"/>
        </w:rPr>
        <w:t xml:space="preserve"> C</w:t>
      </w:r>
      <w:r w:rsidR="0031554B" w:rsidRPr="006C0D74">
        <w:rPr>
          <w:sz w:val="24"/>
          <w:szCs w:val="24"/>
        </w:rPr>
        <w:t>q</w:t>
      </w:r>
      <w:r w:rsidRPr="006C0D74">
        <w:rPr>
          <w:sz w:val="24"/>
          <w:szCs w:val="24"/>
        </w:rPr>
        <w:t xml:space="preserve"> value shown above is specific to the expression of a single gene.</w:t>
      </w:r>
    </w:p>
    <w:p w14:paraId="315BCD03" w14:textId="77777777" w:rsidR="007E2EF6" w:rsidRPr="006C0D74" w:rsidRDefault="007E2EF6" w:rsidP="007148CD">
      <w:pPr>
        <w:spacing w:line="480" w:lineRule="auto"/>
        <w:jc w:val="both"/>
        <w:rPr>
          <w:sz w:val="24"/>
        </w:rPr>
      </w:pPr>
    </w:p>
    <w:p w14:paraId="6055C8AD" w14:textId="77777777" w:rsidR="007E2EF6" w:rsidRPr="006C0D74" w:rsidRDefault="007E2EF6" w:rsidP="007148CD">
      <w:pPr>
        <w:spacing w:line="480" w:lineRule="auto"/>
        <w:jc w:val="both"/>
        <w:rPr>
          <w:sz w:val="24"/>
        </w:rPr>
      </w:pPr>
    </w:p>
    <w:p w14:paraId="6EA24E0F" w14:textId="77777777" w:rsidR="007E2EF6" w:rsidRPr="006C0D74" w:rsidRDefault="007E2EF6" w:rsidP="007148CD">
      <w:pPr>
        <w:spacing w:line="480" w:lineRule="auto"/>
        <w:jc w:val="both"/>
        <w:rPr>
          <w:sz w:val="24"/>
        </w:rPr>
      </w:pPr>
    </w:p>
    <w:p w14:paraId="11604F6C" w14:textId="77777777" w:rsidR="007E2EF6" w:rsidRPr="006C0D74" w:rsidRDefault="007E2EF6" w:rsidP="007148CD">
      <w:pPr>
        <w:spacing w:line="480" w:lineRule="auto"/>
        <w:jc w:val="both"/>
        <w:rPr>
          <w:sz w:val="24"/>
        </w:rPr>
      </w:pPr>
    </w:p>
    <w:p w14:paraId="6EFACF16" w14:textId="77777777" w:rsidR="007E2EF6" w:rsidRPr="006C0D74" w:rsidRDefault="007E2EF6" w:rsidP="007148CD">
      <w:pPr>
        <w:spacing w:line="480" w:lineRule="auto"/>
        <w:jc w:val="both"/>
        <w:rPr>
          <w:sz w:val="24"/>
        </w:rPr>
      </w:pPr>
    </w:p>
    <w:p w14:paraId="4918C327" w14:textId="27BE7A80" w:rsidR="00185EA2" w:rsidRPr="006C0D74" w:rsidRDefault="00185EA2" w:rsidP="007148CD">
      <w:pPr>
        <w:spacing w:line="480" w:lineRule="auto"/>
        <w:jc w:val="both"/>
        <w:rPr>
          <w:sz w:val="24"/>
        </w:rPr>
      </w:pPr>
      <w:r w:rsidRPr="006C0D74">
        <w:rPr>
          <w:sz w:val="24"/>
        </w:rPr>
        <w:lastRenderedPageBreak/>
        <w:t xml:space="preserve">The above figure shows the stability of each of the markers, however this time over a 7-day period, and due to the time period being concentrated the stability is a lot more </w:t>
      </w:r>
      <w:r w:rsidR="007E2EF6" w:rsidRPr="006C0D74">
        <w:rPr>
          <w:noProof/>
        </w:rPr>
        <mc:AlternateContent>
          <mc:Choice Requires="wps">
            <w:drawing>
              <wp:anchor distT="0" distB="0" distL="114300" distR="114300" simplePos="0" relativeHeight="251658250" behindDoc="1" locked="0" layoutInCell="1" allowOverlap="1" wp14:anchorId="03DA2D29" wp14:editId="240D87C2">
                <wp:simplePos x="0" y="0"/>
                <wp:positionH relativeFrom="margin">
                  <wp:align>right</wp:align>
                </wp:positionH>
                <wp:positionV relativeFrom="paragraph">
                  <wp:posOffset>4298950</wp:posOffset>
                </wp:positionV>
                <wp:extent cx="5400675" cy="635"/>
                <wp:effectExtent l="0" t="0" r="9525" b="5715"/>
                <wp:wrapTight wrapText="bothSides">
                  <wp:wrapPolygon edited="0">
                    <wp:start x="0" y="0"/>
                    <wp:lineTo x="0" y="20832"/>
                    <wp:lineTo x="21562" y="20832"/>
                    <wp:lineTo x="21562"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05FF4797" w14:textId="4744F09C" w:rsidR="00185EA2" w:rsidRPr="00A060BE" w:rsidRDefault="00185EA2" w:rsidP="002F519C">
                            <w:pPr>
                              <w:pStyle w:val="Caption"/>
                              <w:rPr>
                                <w:sz w:val="22"/>
                                <w:szCs w:val="22"/>
                              </w:rPr>
                            </w:pPr>
                            <w:r w:rsidRPr="00A060BE">
                              <w:t xml:space="preserve">Figure </w:t>
                            </w:r>
                            <w:r w:rsidR="007B1A13">
                              <w:t>5</w:t>
                            </w:r>
                            <w:r w:rsidRPr="00A060BE">
                              <w:t>.</w:t>
                            </w:r>
                            <w:r w:rsidR="009A3DFF">
                              <w:t>4</w:t>
                            </w:r>
                            <w:r w:rsidRPr="00A060BE">
                              <w:t xml:space="preserve">: (Cq time x – Cq time 0) for GAPDH, PRM1, PRM2, KLK3 and TGM4 for semen samples stored at room temperature for a period of 7 days.  </w:t>
                            </w:r>
                            <w:r w:rsidR="004E7F42" w:rsidRPr="004E7F42">
                              <w:rPr>
                                <w:szCs w:val="8"/>
                              </w:rPr>
                              <w:t>comparison of the samples at each different degradation point to a fresh (control) sample to highlight the change in expression of that marker over time. The more level, the more stable the marker 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DA2D29" id="Text Box 23" o:spid="_x0000_s1035" type="#_x0000_t202" style="position:absolute;left:0;text-align:left;margin-left:374.05pt;margin-top:338.5pt;width:425.25pt;height:.05pt;z-index:-25165823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" stroked="f">
                <v:textbox style="mso-fit-shape-to-text:t" inset="0,0,0,0">
                  <w:txbxContent>
                    <w:p w14:paraId="05FF4797" w14:textId="4744F09C" w:rsidR="00185EA2" w:rsidRPr="00A060BE" w:rsidRDefault="00185EA2" w:rsidP="002F519C">
                      <w:pPr>
                        <w:pStyle w:val="Caption"/>
                        <w:rPr>
                          <w:sz w:val="22"/>
                          <w:szCs w:val="22"/>
                        </w:rPr>
                      </w:pPr>
                      <w:r w:rsidRPr="00A060BE">
                        <w:t xml:space="preserve">Figure </w:t>
                      </w:r>
                      <w:r w:rsidR="007B1A13">
                        <w:t>5</w:t>
                      </w:r>
                      <w:r w:rsidRPr="00A060BE">
                        <w:t>.</w:t>
                      </w:r>
                      <w:r w:rsidR="009A3DFF">
                        <w:t>4</w:t>
                      </w:r>
                      <w:r w:rsidRPr="00A060BE">
                        <w:t xml:space="preserve">: (Cq time x – Cq time 0) for GAPDH, PRM1, PRM2, KLK3 and TGM4 for semen samples stored at room temperature for a period of 7 days.  </w:t>
                      </w:r>
                      <w:r w:rsidR="004E7F42" w:rsidRPr="004E7F42">
                        <w:rPr>
                          <w:szCs w:val="8"/>
                        </w:rPr>
                        <w:t>comparison of the samples at each different degradation point to a fresh (control) sample to highlight the change in expression of that marker over time. The more level, the more stable the marker is.</w:t>
                      </w:r>
                    </w:p>
                  </w:txbxContent>
                </v:textbox>
                <w10:wrap type="tight" anchorx="margin"/>
              </v:shape>
            </w:pict>
          </mc:Fallback>
        </mc:AlternateContent>
      </w:r>
      <w:r w:rsidR="007E2EF6" w:rsidRPr="006C0D74">
        <w:rPr>
          <w:noProof/>
          <w:lang w:val="en-US"/>
        </w:rPr>
        <w:drawing>
          <wp:anchor distT="0" distB="0" distL="114300" distR="114300" simplePos="0" relativeHeight="251658247" behindDoc="1" locked="0" layoutInCell="1" allowOverlap="1" wp14:anchorId="69253FB5" wp14:editId="5743FC55">
            <wp:simplePos x="0" y="0"/>
            <wp:positionH relativeFrom="margin">
              <wp:align>left</wp:align>
            </wp:positionH>
            <wp:positionV relativeFrom="paragraph">
              <wp:posOffset>0</wp:posOffset>
            </wp:positionV>
            <wp:extent cx="5400675" cy="4215130"/>
            <wp:effectExtent l="0" t="0" r="9525" b="13970"/>
            <wp:wrapTight wrapText="bothSides">
              <wp:wrapPolygon edited="0">
                <wp:start x="0" y="0"/>
                <wp:lineTo x="0" y="21574"/>
                <wp:lineTo x="21562" y="21574"/>
                <wp:lineTo x="21562" y="0"/>
                <wp:lineTo x="0" y="0"/>
              </wp:wrapPolygon>
            </wp:wrapTight>
            <wp:docPr id="26" name="Chart 26">
              <a:extLst xmlns:a="http://schemas.openxmlformats.org/drawingml/2006/main">
                <a:ext uri="{FF2B5EF4-FFF2-40B4-BE49-F238E27FC236}">
                  <a16:creationId xmlns:a16="http://schemas.microsoft.com/office/drawing/2014/main" id="{29DA699B-A580-478A-A86B-9AEE65A076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Pr="006C0D74">
        <w:rPr>
          <w:sz w:val="24"/>
        </w:rPr>
        <w:t xml:space="preserve">erratic. </w:t>
      </w:r>
      <w:r w:rsidR="002732E1" w:rsidRPr="006C0D74">
        <w:rPr>
          <w:sz w:val="24"/>
        </w:rPr>
        <w:t xml:space="preserve">Figure 5.4. </w:t>
      </w:r>
      <w:r w:rsidR="006E48DD" w:rsidRPr="006C0D74">
        <w:rPr>
          <w:sz w:val="24"/>
        </w:rPr>
        <w:t>compares t</w:t>
      </w:r>
      <w:r w:rsidR="00810819" w:rsidRPr="006C0D74">
        <w:rPr>
          <w:sz w:val="24"/>
        </w:rPr>
        <w:t xml:space="preserve">he samples at each different degradation point to a fresh (control) sample to </w:t>
      </w:r>
      <w:r w:rsidR="00EC579E" w:rsidRPr="006C0D74">
        <w:rPr>
          <w:sz w:val="24"/>
        </w:rPr>
        <w:t>highlight the change in expression of that marker over time. The more level, the more stable the marker is</w:t>
      </w:r>
      <w:r w:rsidR="004F0630" w:rsidRPr="006C0D74">
        <w:rPr>
          <w:sz w:val="24"/>
        </w:rPr>
        <w:t xml:space="preserve">. </w:t>
      </w:r>
      <w:r w:rsidR="005030AB" w:rsidRPr="006C0D74">
        <w:rPr>
          <w:sz w:val="24"/>
        </w:rPr>
        <w:t xml:space="preserve">This was </w:t>
      </w:r>
      <w:r w:rsidR="002B323F" w:rsidRPr="006C0D74">
        <w:rPr>
          <w:sz w:val="24"/>
        </w:rPr>
        <w:t>calculated</w:t>
      </w:r>
      <w:r w:rsidR="005030AB" w:rsidRPr="006C0D74">
        <w:rPr>
          <w:sz w:val="24"/>
        </w:rPr>
        <w:t xml:space="preserve"> using the </w:t>
      </w:r>
      <w:r w:rsidR="002B323F" w:rsidRPr="006C0D74">
        <w:rPr>
          <w:sz w:val="24"/>
        </w:rPr>
        <w:t xml:space="preserve">Δcq values of the markers. </w:t>
      </w:r>
      <w:r w:rsidRPr="006C0D74">
        <w:rPr>
          <w:sz w:val="24"/>
        </w:rPr>
        <w:t>As seen with all previous figures using C</w:t>
      </w:r>
      <w:r w:rsidR="0031554B" w:rsidRPr="006C0D74">
        <w:rPr>
          <w:sz w:val="24"/>
        </w:rPr>
        <w:t>q</w:t>
      </w:r>
      <w:r w:rsidRPr="006C0D74">
        <w:rPr>
          <w:sz w:val="24"/>
        </w:rPr>
        <w:t xml:space="preserve"> values, the GAPDH housekeeping gene is incredibly stable compared to the genes of interest. Similar to </w:t>
      </w:r>
      <w:r w:rsidR="00F5798D" w:rsidRPr="006C0D74">
        <w:rPr>
          <w:sz w:val="24"/>
        </w:rPr>
        <w:t>Figure</w:t>
      </w:r>
      <w:r w:rsidRPr="006C0D74">
        <w:rPr>
          <w:sz w:val="24"/>
        </w:rPr>
        <w:t xml:space="preserve"> </w:t>
      </w:r>
      <w:r w:rsidR="00176A76" w:rsidRPr="006C0D74">
        <w:rPr>
          <w:sz w:val="24"/>
        </w:rPr>
        <w:t>5</w:t>
      </w:r>
      <w:r w:rsidRPr="006C0D74">
        <w:rPr>
          <w:sz w:val="24"/>
        </w:rPr>
        <w:t xml:space="preserve">.3 PRM2 rapidly degrades early into the study before continuing to degrade after a period of plateauing. Unlike the previous delta CT figure which highlighted that PRM1 and KLK3 degraded in a similar linear fashion, this figure shows some differences. Although the </w:t>
      </w:r>
      <w:r w:rsidRPr="006C0D74">
        <w:rPr>
          <w:sz w:val="24"/>
        </w:rPr>
        <w:lastRenderedPageBreak/>
        <w:t>delta C</w:t>
      </w:r>
      <w:r w:rsidR="0031554B" w:rsidRPr="006C0D74">
        <w:rPr>
          <w:sz w:val="24"/>
        </w:rPr>
        <w:t xml:space="preserve">q </w:t>
      </w:r>
      <w:r w:rsidRPr="006C0D74">
        <w:rPr>
          <w:sz w:val="24"/>
        </w:rPr>
        <w:t xml:space="preserve">values change for these genes over the time </w:t>
      </w:r>
      <w:r w:rsidR="003F5F52" w:rsidRPr="006C0D74">
        <w:rPr>
          <w:sz w:val="24"/>
        </w:rPr>
        <w:t>period,</w:t>
      </w:r>
      <w:r w:rsidRPr="006C0D74">
        <w:rPr>
          <w:sz w:val="24"/>
        </w:rPr>
        <w:t xml:space="preserve"> they remain around zero therefore showing the stability of the markers over 7 days. </w:t>
      </w:r>
    </w:p>
    <w:p w14:paraId="1BA3C00B" w14:textId="6A116421" w:rsidR="00D80277" w:rsidRPr="006C0D74" w:rsidRDefault="00D80277" w:rsidP="007148CD">
      <w:pPr>
        <w:spacing w:line="480" w:lineRule="auto"/>
        <w:jc w:val="both"/>
        <w:rPr>
          <w:sz w:val="24"/>
        </w:rPr>
      </w:pPr>
      <w:r w:rsidRPr="006C0D74">
        <w:rPr>
          <w:noProof/>
        </w:rPr>
        <mc:AlternateContent>
          <mc:Choice Requires="wps">
            <w:drawing>
              <wp:anchor distT="0" distB="0" distL="114300" distR="114300" simplePos="0" relativeHeight="251658251" behindDoc="1" locked="0" layoutInCell="1" allowOverlap="1" wp14:anchorId="7AAD735B" wp14:editId="31A8A92C">
                <wp:simplePos x="0" y="0"/>
                <wp:positionH relativeFrom="margin">
                  <wp:posOffset>5080</wp:posOffset>
                </wp:positionH>
                <wp:positionV relativeFrom="paragraph">
                  <wp:posOffset>6057900</wp:posOffset>
                </wp:positionV>
                <wp:extent cx="5400675" cy="635"/>
                <wp:effectExtent l="0" t="0" r="9525" b="5715"/>
                <wp:wrapTight wrapText="bothSides">
                  <wp:wrapPolygon edited="0">
                    <wp:start x="0" y="0"/>
                    <wp:lineTo x="0" y="20832"/>
                    <wp:lineTo x="21562" y="20832"/>
                    <wp:lineTo x="21562" y="0"/>
                    <wp:lineTo x="0" y="0"/>
                  </wp:wrapPolygon>
                </wp:wrapTight>
                <wp:docPr id="24" name="Text Box 24"/>
                <wp:cNvGraphicFramePr/>
                <a:graphic xmlns:a="http://schemas.openxmlformats.org/drawingml/2006/main">
                  <a:graphicData uri="http://schemas.microsoft.com/office/word/2010/wordprocessingShape">
                    <wps:wsp>
                      <wps:cNvSpPr txBox="1"/>
                      <wps:spPr>
                        <a:xfrm>
                          <a:off x="0" y="0"/>
                          <a:ext cx="5400675" cy="635"/>
                        </a:xfrm>
                        <a:prstGeom prst="rect">
                          <a:avLst/>
                        </a:prstGeom>
                        <a:solidFill>
                          <a:prstClr val="white"/>
                        </a:solidFill>
                        <a:ln>
                          <a:noFill/>
                        </a:ln>
                      </wps:spPr>
                      <wps:txbx>
                        <w:txbxContent>
                          <w:p w14:paraId="5877F19F" w14:textId="03B5EADA" w:rsidR="00185EA2" w:rsidRPr="0011586A" w:rsidRDefault="00185EA2" w:rsidP="002F519C">
                            <w:pPr>
                              <w:pStyle w:val="Caption"/>
                              <w:rPr>
                                <w:noProof/>
                                <w:sz w:val="24"/>
                                <w:lang w:val="en-US"/>
                              </w:rPr>
                            </w:pPr>
                            <w:r w:rsidRPr="0011586A">
                              <w:t xml:space="preserve">Figure </w:t>
                            </w:r>
                            <w:r w:rsidR="00FC25FE">
                              <w:t>5</w:t>
                            </w:r>
                            <w:r w:rsidRPr="0011586A">
                              <w:t>.</w:t>
                            </w:r>
                            <w:r w:rsidR="009A3DFF">
                              <w:t>5</w:t>
                            </w:r>
                            <w:r w:rsidRPr="0011586A">
                              <w:t>: Fold change showing varying gene expressions of the semen specific markers when normalised against the housekeeping gene GAPDH.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AD735B" id="Text Box 24" o:spid="_x0000_s1036" type="#_x0000_t202" style="position:absolute;left:0;text-align:left;margin-left:.4pt;margin-top:477pt;width:425.25pt;height:.05pt;z-index:-25165822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" stroked="f">
                <v:textbox style="mso-fit-shape-to-text:t" inset="0,0,0,0">
                  <w:txbxContent>
                    <w:p w14:paraId="5877F19F" w14:textId="03B5EADA" w:rsidR="00185EA2" w:rsidRPr="0011586A" w:rsidRDefault="00185EA2" w:rsidP="002F519C">
                      <w:pPr>
                        <w:pStyle w:val="Caption"/>
                        <w:rPr>
                          <w:noProof/>
                          <w:sz w:val="24"/>
                          <w:lang w:val="en-US"/>
                        </w:rPr>
                      </w:pPr>
                      <w:r w:rsidRPr="0011586A">
                        <w:t xml:space="preserve">Figure </w:t>
                      </w:r>
                      <w:r w:rsidR="00FC25FE">
                        <w:t>5</w:t>
                      </w:r>
                      <w:r w:rsidRPr="0011586A">
                        <w:t>.</w:t>
                      </w:r>
                      <w:r w:rsidR="009A3DFF">
                        <w:t>5</w:t>
                      </w:r>
                      <w:r w:rsidRPr="0011586A">
                        <w:t>: Fold change showing varying gene expressions of the semen specific markers when normalised against the housekeeping gene GAPDH.</w:t>
                      </w:r>
                    </w:p>
                  </w:txbxContent>
                </v:textbox>
                <w10:wrap type="tight" anchorx="margin"/>
              </v:shape>
            </w:pict>
          </mc:Fallback>
        </mc:AlternateContent>
      </w:r>
      <w:r w:rsidRPr="006C0D74">
        <w:rPr>
          <w:noProof/>
          <w:sz w:val="28"/>
          <w:lang w:val="en-US"/>
        </w:rPr>
        <w:drawing>
          <wp:anchor distT="0" distB="0" distL="114300" distR="114300" simplePos="0" relativeHeight="251658246" behindDoc="1" locked="0" layoutInCell="1" allowOverlap="1" wp14:anchorId="1429483B" wp14:editId="069044F3">
            <wp:simplePos x="0" y="0"/>
            <wp:positionH relativeFrom="margin">
              <wp:align>left</wp:align>
            </wp:positionH>
            <wp:positionV relativeFrom="paragraph">
              <wp:posOffset>2477135</wp:posOffset>
            </wp:positionV>
            <wp:extent cx="5445125" cy="3533775"/>
            <wp:effectExtent l="0" t="0" r="3175" b="9525"/>
            <wp:wrapTight wrapText="bothSides">
              <wp:wrapPolygon edited="0">
                <wp:start x="0" y="0"/>
                <wp:lineTo x="0" y="21542"/>
                <wp:lineTo x="21537" y="21542"/>
                <wp:lineTo x="21537" y="0"/>
                <wp:lineTo x="0" y="0"/>
              </wp:wrapPolygon>
            </wp:wrapTight>
            <wp:docPr id="27" name="Picture 2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line char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45125" cy="3533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5EA2" w:rsidRPr="006C0D74">
        <w:rPr>
          <w:sz w:val="24"/>
        </w:rPr>
        <w:t>The delta C</w:t>
      </w:r>
      <w:r w:rsidR="0031554B" w:rsidRPr="006C0D74">
        <w:rPr>
          <w:sz w:val="24"/>
        </w:rPr>
        <w:t>q</w:t>
      </w:r>
      <w:r w:rsidR="00185EA2" w:rsidRPr="006C0D74">
        <w:rPr>
          <w:sz w:val="24"/>
        </w:rPr>
        <w:t xml:space="preserve"> generation of values as stated before shows degradation, however it is not useful when it comes to the production of a potential stain age prediction model. For a stain age prediction model to work definitive changes in degradation need to be highlighted, this can be shown using the Livak and Schmittgen (2001) method. The Livak and Schmittgen model normalises the values of each of the genes of interest against the housekeeping gene, this then generates a valued called fold change as seen in the figure below. </w:t>
      </w:r>
    </w:p>
    <w:p w14:paraId="2A9961CF" w14:textId="5F9ECE8B" w:rsidR="00185EA2" w:rsidRPr="006C0D74" w:rsidRDefault="00185EA2" w:rsidP="007148CD">
      <w:pPr>
        <w:spacing w:line="480" w:lineRule="auto"/>
        <w:jc w:val="both"/>
        <w:rPr>
          <w:sz w:val="24"/>
        </w:rPr>
      </w:pPr>
      <w:r w:rsidRPr="006C0D74">
        <w:rPr>
          <w:sz w:val="24"/>
        </w:rPr>
        <w:t>Fold change is the change in gene expression of the test condition (</w:t>
      </w:r>
      <w:r w:rsidR="003F5F52" w:rsidRPr="006C0D74">
        <w:rPr>
          <w:sz w:val="24"/>
        </w:rPr>
        <w:t>i.e.,</w:t>
      </w:r>
      <w:r w:rsidRPr="006C0D74">
        <w:rPr>
          <w:sz w:val="24"/>
        </w:rPr>
        <w:t xml:space="preserve"> fresh sample) compared to the degraded samples (Livak and Schmittgen, 2001). Generating a</w:t>
      </w:r>
      <w:r w:rsidRPr="006C0D74">
        <w:rPr>
          <w:rFonts w:cstheme="minorHAnsi"/>
          <w:sz w:val="24"/>
          <w:szCs w:val="27"/>
          <w:shd w:val="clear" w:color="auto" w:fill="FFFFFF"/>
        </w:rPr>
        <w:t xml:space="preserve"> fold change of 1 using the Livak method means that there is 100% as much gene expression in the test condition as in the degraded sample. A fold-change value above 1 is showing </w:t>
      </w:r>
      <w:r w:rsidRPr="006C0D74">
        <w:rPr>
          <w:rFonts w:cstheme="minorHAnsi"/>
          <w:sz w:val="24"/>
          <w:szCs w:val="27"/>
          <w:shd w:val="clear" w:color="auto" w:fill="FFFFFF"/>
        </w:rPr>
        <w:lastRenderedPageBreak/>
        <w:t xml:space="preserve">upregulation of the gene of interest compared to the control. Values below 1 are indicative of gene downregulation relative to the control. Determining why there is upregulation, downregulation or degradation is what </w:t>
      </w:r>
      <w:r w:rsidR="00A6134C" w:rsidRPr="006C0D74">
        <w:rPr>
          <w:rFonts w:cstheme="minorHAnsi"/>
          <w:sz w:val="24"/>
          <w:szCs w:val="27"/>
          <w:shd w:val="clear" w:color="auto" w:fill="FFFFFF"/>
        </w:rPr>
        <w:t>Section 5.4.</w:t>
      </w:r>
      <w:r w:rsidR="007D25C3" w:rsidRPr="006C0D74">
        <w:rPr>
          <w:rFonts w:cstheme="minorHAnsi"/>
          <w:sz w:val="24"/>
          <w:szCs w:val="27"/>
          <w:shd w:val="clear" w:color="auto" w:fill="FFFFFF"/>
        </w:rPr>
        <w:t xml:space="preserve"> </w:t>
      </w:r>
      <w:r w:rsidRPr="006C0D74">
        <w:rPr>
          <w:rFonts w:cstheme="minorHAnsi"/>
          <w:sz w:val="24"/>
          <w:szCs w:val="27"/>
          <w:shd w:val="clear" w:color="auto" w:fill="FFFFFF"/>
        </w:rPr>
        <w:t xml:space="preserve">aimed to understand. </w:t>
      </w:r>
    </w:p>
    <w:p w14:paraId="594A1358" w14:textId="2263A194" w:rsidR="00185EA2" w:rsidRPr="006C0D74" w:rsidRDefault="00185EA2" w:rsidP="007148CD">
      <w:pPr>
        <w:spacing w:after="0" w:line="480" w:lineRule="auto"/>
        <w:jc w:val="both"/>
        <w:rPr>
          <w:sz w:val="24"/>
        </w:rPr>
      </w:pPr>
      <w:r w:rsidRPr="006C0D74">
        <w:rPr>
          <w:sz w:val="24"/>
        </w:rPr>
        <w:t xml:space="preserve">Figure </w:t>
      </w:r>
      <w:r w:rsidR="00176A76" w:rsidRPr="006C0D74">
        <w:rPr>
          <w:sz w:val="24"/>
        </w:rPr>
        <w:t>5.</w:t>
      </w:r>
      <w:r w:rsidR="00D80277" w:rsidRPr="006C0D74">
        <w:rPr>
          <w:sz w:val="24"/>
        </w:rPr>
        <w:t>5</w:t>
      </w:r>
      <w:r w:rsidRPr="006C0D74">
        <w:rPr>
          <w:sz w:val="24"/>
        </w:rPr>
        <w:t xml:space="preserve"> shows that each of the genes of interest have a degradation profile regarding fold change. It is this figure that provides the </w:t>
      </w:r>
      <w:r w:rsidR="004E2D43" w:rsidRPr="006C0D74">
        <w:rPr>
          <w:sz w:val="24"/>
        </w:rPr>
        <w:t>valuable information</w:t>
      </w:r>
      <w:r w:rsidRPr="006C0D74">
        <w:rPr>
          <w:sz w:val="24"/>
        </w:rPr>
        <w:t xml:space="preserve"> for the development of a stain age prediction model. As the figure shows each of the markers when normalised against GAPDH housekeeping gene generated a different degradation profile. The previous chapter aimed to understand the reasons for this variability in fold change over a relatively </w:t>
      </w:r>
      <w:r w:rsidR="004E2D43" w:rsidRPr="006C0D74">
        <w:rPr>
          <w:sz w:val="24"/>
        </w:rPr>
        <w:t>brief period</w:t>
      </w:r>
      <w:r w:rsidRPr="006C0D74">
        <w:rPr>
          <w:sz w:val="24"/>
        </w:rPr>
        <w:t xml:space="preserve"> of time. The main factor was highlighted to be the functions of the markers. There are two key data points that stand out from the figure that require further explanation, the day three data point for KLK3 and the immediate decrease in gene expression for PRM2. </w:t>
      </w:r>
    </w:p>
    <w:p w14:paraId="09D50C4F" w14:textId="1EE4CEFC" w:rsidR="00185EA2" w:rsidRPr="006C0D74" w:rsidRDefault="00185EA2" w:rsidP="007148CD">
      <w:pPr>
        <w:spacing w:after="0" w:line="480" w:lineRule="auto"/>
        <w:jc w:val="both"/>
        <w:rPr>
          <w:rFonts w:cstheme="minorHAnsi"/>
          <w:bCs/>
          <w:sz w:val="24"/>
          <w:szCs w:val="24"/>
        </w:rPr>
      </w:pPr>
      <w:r w:rsidRPr="006C0D74">
        <w:rPr>
          <w:sz w:val="24"/>
        </w:rPr>
        <w:t xml:space="preserve">According to a number of articles KLK3 </w:t>
      </w:r>
      <w:r w:rsidRPr="006C0D74">
        <w:rPr>
          <w:rFonts w:cstheme="minorHAnsi"/>
          <w:bCs/>
          <w:sz w:val="24"/>
          <w:szCs w:val="24"/>
        </w:rPr>
        <w:t xml:space="preserve">is instrumental in dissolving the coagulum and cervical mucus, resulting in the semen becoming more liquid and allowing entry of sperm into the uterus (Baccaglini et al, 2019; Balk, Ko and Bubley, 2003). Therefore, it is expected to see the decrease in gene expression originally for KLK3 as it is being used up. However, the sudden increase in gene expression for day three suggests that another factor is impacting the degradation of KLK3. This may be due to environmental factors and it something that is explored in </w:t>
      </w:r>
      <w:r w:rsidR="00FA3135" w:rsidRPr="006C0D74">
        <w:rPr>
          <w:rFonts w:cstheme="minorHAnsi"/>
          <w:bCs/>
          <w:sz w:val="24"/>
          <w:szCs w:val="24"/>
        </w:rPr>
        <w:t>Section 5.4</w:t>
      </w:r>
      <w:r w:rsidRPr="006C0D74">
        <w:rPr>
          <w:rFonts w:cstheme="minorHAnsi"/>
          <w:bCs/>
          <w:sz w:val="24"/>
          <w:szCs w:val="24"/>
        </w:rPr>
        <w:t>. Based on the function of PRM2 which play a significant role in the condensing of chromatin before replacing a DNA/transition protein bond with DNA/protamine bond it is expected that the gene expression of PRM2 decreases as it be being used up (Steger, 1999).</w:t>
      </w:r>
    </w:p>
    <w:p w14:paraId="4D45F768" w14:textId="7FD37FDA" w:rsidR="00185EA2" w:rsidRPr="006C0D74" w:rsidRDefault="00185EA2" w:rsidP="007148CD">
      <w:pPr>
        <w:spacing w:after="0" w:line="480" w:lineRule="auto"/>
        <w:jc w:val="both"/>
      </w:pPr>
      <w:r w:rsidRPr="006C0D74">
        <w:rPr>
          <w:sz w:val="24"/>
        </w:rPr>
        <w:t xml:space="preserve">Due to the variation of the fold changes seen in </w:t>
      </w:r>
      <w:r w:rsidR="00F5798D" w:rsidRPr="006C0D74">
        <w:rPr>
          <w:sz w:val="24"/>
        </w:rPr>
        <w:t>Figure</w:t>
      </w:r>
      <w:r w:rsidRPr="006C0D74">
        <w:rPr>
          <w:sz w:val="24"/>
        </w:rPr>
        <w:t xml:space="preserve"> </w:t>
      </w:r>
      <w:r w:rsidR="00692C5C" w:rsidRPr="006C0D74">
        <w:rPr>
          <w:sz w:val="24"/>
        </w:rPr>
        <w:t>5</w:t>
      </w:r>
      <w:r w:rsidRPr="006C0D74">
        <w:rPr>
          <w:sz w:val="24"/>
        </w:rPr>
        <w:t xml:space="preserve">.6 of the genes of interest, it is logical to determine whether any of the changes are significant. To determine whether </w:t>
      </w:r>
      <w:r w:rsidRPr="006C0D74">
        <w:rPr>
          <w:sz w:val="24"/>
        </w:rPr>
        <w:lastRenderedPageBreak/>
        <w:t xml:space="preserve">these differences in the stability of the markers are significant and impact the research, statistical analysis can be </w:t>
      </w:r>
      <w:r w:rsidR="005F48AA" w:rsidRPr="006C0D74">
        <w:rPr>
          <w:sz w:val="24"/>
        </w:rPr>
        <w:t>conducted</w:t>
      </w:r>
      <w:r w:rsidRPr="006C0D74">
        <w:rPr>
          <w:sz w:val="24"/>
        </w:rPr>
        <w:t xml:space="preserve">. In this case, Kruskal Wallis tests were </w:t>
      </w:r>
      <w:r w:rsidR="005F48AA" w:rsidRPr="006C0D74">
        <w:rPr>
          <w:sz w:val="24"/>
        </w:rPr>
        <w:t>conducted</w:t>
      </w:r>
      <w:r w:rsidRPr="006C0D74">
        <w:rPr>
          <w:sz w:val="24"/>
        </w:rPr>
        <w:t xml:space="preserve"> on the individual markers and normalised against the housekeeping gene GAPDH. According to the statistical tests comparisons between each individual days found that neither of PRM1, KLK3 and TGM4 showed any significant difference. PRM2 was the only marker than showed any significant difference. As a marker, PRM2 generated a p value of .003 showing significant difference. The table below shows the comparison of each of the days for PRM2.</w:t>
      </w:r>
      <w:r w:rsidRPr="006C0D74">
        <w:t xml:space="preserve"> </w:t>
      </w:r>
    </w:p>
    <w:tbl>
      <w:tblPr>
        <w:tblStyle w:val="TableGrid"/>
        <w:tblpPr w:leftFromText="180" w:rightFromText="180" w:vertAnchor="text" w:horzAnchor="margin" w:tblpY="499"/>
        <w:tblW w:w="8457" w:type="dxa"/>
        <w:tblLook w:val="04A0" w:firstRow="1" w:lastRow="0" w:firstColumn="1" w:lastColumn="0" w:noHBand="0" w:noVBand="1"/>
      </w:tblPr>
      <w:tblGrid>
        <w:gridCol w:w="945"/>
        <w:gridCol w:w="912"/>
        <w:gridCol w:w="912"/>
        <w:gridCol w:w="997"/>
        <w:gridCol w:w="912"/>
        <w:gridCol w:w="912"/>
        <w:gridCol w:w="912"/>
        <w:gridCol w:w="1042"/>
        <w:gridCol w:w="913"/>
      </w:tblGrid>
      <w:tr w:rsidR="006C0D74" w:rsidRPr="006C0D74" w14:paraId="4C7BA20F" w14:textId="77777777" w:rsidTr="007148CD">
        <w:trPr>
          <w:trHeight w:val="571"/>
        </w:trPr>
        <w:tc>
          <w:tcPr>
            <w:tcW w:w="8457" w:type="dxa"/>
            <w:gridSpan w:val="9"/>
          </w:tcPr>
          <w:p w14:paraId="10314047" w14:textId="70488487" w:rsidR="00185EA2" w:rsidRPr="006C0D74" w:rsidRDefault="00185EA2" w:rsidP="007148CD">
            <w:pPr>
              <w:tabs>
                <w:tab w:val="left" w:pos="2685"/>
              </w:tabs>
              <w:jc w:val="center"/>
            </w:pPr>
            <w:r w:rsidRPr="006C0D74">
              <w:t xml:space="preserve">PRM2 Normalised against GAPDH – </w:t>
            </w:r>
            <w:r w:rsidR="00D97430" w:rsidRPr="006C0D74">
              <w:t>Bonferroni correction</w:t>
            </w:r>
          </w:p>
        </w:tc>
      </w:tr>
      <w:tr w:rsidR="006C0D74" w:rsidRPr="006C0D74" w14:paraId="4011364D" w14:textId="77777777" w:rsidTr="007148CD">
        <w:trPr>
          <w:trHeight w:val="293"/>
        </w:trPr>
        <w:tc>
          <w:tcPr>
            <w:tcW w:w="945" w:type="dxa"/>
          </w:tcPr>
          <w:p w14:paraId="3E04F11E" w14:textId="77777777" w:rsidR="00185EA2" w:rsidRPr="006C0D74" w:rsidRDefault="00185EA2" w:rsidP="007148CD">
            <w:pPr>
              <w:tabs>
                <w:tab w:val="left" w:pos="2685"/>
              </w:tabs>
              <w:jc w:val="center"/>
            </w:pPr>
          </w:p>
        </w:tc>
        <w:tc>
          <w:tcPr>
            <w:tcW w:w="912" w:type="dxa"/>
          </w:tcPr>
          <w:p w14:paraId="5EA2D34E" w14:textId="77777777" w:rsidR="00185EA2" w:rsidRPr="006C0D74" w:rsidRDefault="00185EA2" w:rsidP="007148CD">
            <w:pPr>
              <w:tabs>
                <w:tab w:val="left" w:pos="2685"/>
              </w:tabs>
              <w:jc w:val="center"/>
            </w:pPr>
            <w:r w:rsidRPr="006C0D74">
              <w:t>Fresh</w:t>
            </w:r>
          </w:p>
        </w:tc>
        <w:tc>
          <w:tcPr>
            <w:tcW w:w="912" w:type="dxa"/>
          </w:tcPr>
          <w:p w14:paraId="27913526" w14:textId="77777777" w:rsidR="00185EA2" w:rsidRPr="006C0D74" w:rsidRDefault="00185EA2" w:rsidP="007148CD">
            <w:pPr>
              <w:tabs>
                <w:tab w:val="left" w:pos="2685"/>
              </w:tabs>
              <w:jc w:val="center"/>
            </w:pPr>
            <w:r w:rsidRPr="006C0D74">
              <w:t>Day 1</w:t>
            </w:r>
          </w:p>
        </w:tc>
        <w:tc>
          <w:tcPr>
            <w:tcW w:w="997" w:type="dxa"/>
          </w:tcPr>
          <w:p w14:paraId="08B0B62B" w14:textId="77777777" w:rsidR="00185EA2" w:rsidRPr="006C0D74" w:rsidRDefault="00185EA2" w:rsidP="007148CD">
            <w:pPr>
              <w:tabs>
                <w:tab w:val="left" w:pos="2685"/>
              </w:tabs>
              <w:jc w:val="center"/>
            </w:pPr>
            <w:r w:rsidRPr="006C0D74">
              <w:t>Day 2</w:t>
            </w:r>
          </w:p>
        </w:tc>
        <w:tc>
          <w:tcPr>
            <w:tcW w:w="912" w:type="dxa"/>
          </w:tcPr>
          <w:p w14:paraId="7E494E68" w14:textId="77777777" w:rsidR="00185EA2" w:rsidRPr="006C0D74" w:rsidRDefault="00185EA2" w:rsidP="007148CD">
            <w:pPr>
              <w:tabs>
                <w:tab w:val="left" w:pos="2685"/>
              </w:tabs>
              <w:jc w:val="center"/>
            </w:pPr>
            <w:r w:rsidRPr="006C0D74">
              <w:t>Day 3</w:t>
            </w:r>
          </w:p>
        </w:tc>
        <w:tc>
          <w:tcPr>
            <w:tcW w:w="912" w:type="dxa"/>
          </w:tcPr>
          <w:p w14:paraId="5D51F439" w14:textId="77777777" w:rsidR="00185EA2" w:rsidRPr="006C0D74" w:rsidRDefault="00185EA2" w:rsidP="007148CD">
            <w:pPr>
              <w:tabs>
                <w:tab w:val="left" w:pos="2685"/>
              </w:tabs>
              <w:jc w:val="center"/>
            </w:pPr>
            <w:r w:rsidRPr="006C0D74">
              <w:t>Day 4</w:t>
            </w:r>
          </w:p>
        </w:tc>
        <w:tc>
          <w:tcPr>
            <w:tcW w:w="912" w:type="dxa"/>
          </w:tcPr>
          <w:p w14:paraId="2C132612" w14:textId="77777777" w:rsidR="00185EA2" w:rsidRPr="006C0D74" w:rsidRDefault="00185EA2" w:rsidP="007148CD">
            <w:pPr>
              <w:tabs>
                <w:tab w:val="left" w:pos="2685"/>
              </w:tabs>
              <w:jc w:val="center"/>
            </w:pPr>
            <w:r w:rsidRPr="006C0D74">
              <w:t>Day 5</w:t>
            </w:r>
          </w:p>
        </w:tc>
        <w:tc>
          <w:tcPr>
            <w:tcW w:w="1042" w:type="dxa"/>
          </w:tcPr>
          <w:p w14:paraId="75A84193" w14:textId="77777777" w:rsidR="00185EA2" w:rsidRPr="006C0D74" w:rsidRDefault="00185EA2" w:rsidP="007148CD">
            <w:pPr>
              <w:tabs>
                <w:tab w:val="left" w:pos="2685"/>
              </w:tabs>
              <w:jc w:val="center"/>
            </w:pPr>
            <w:r w:rsidRPr="006C0D74">
              <w:t>Day 6</w:t>
            </w:r>
          </w:p>
        </w:tc>
        <w:tc>
          <w:tcPr>
            <w:tcW w:w="913" w:type="dxa"/>
          </w:tcPr>
          <w:p w14:paraId="52E897B7" w14:textId="77777777" w:rsidR="00185EA2" w:rsidRPr="006C0D74" w:rsidRDefault="00185EA2" w:rsidP="007148CD">
            <w:pPr>
              <w:jc w:val="center"/>
            </w:pPr>
            <w:r w:rsidRPr="006C0D74">
              <w:t>Day 7</w:t>
            </w:r>
          </w:p>
        </w:tc>
      </w:tr>
      <w:tr w:rsidR="006C0D74" w:rsidRPr="006C0D74" w14:paraId="7833D21C" w14:textId="77777777" w:rsidTr="007148CD">
        <w:trPr>
          <w:trHeight w:val="293"/>
        </w:trPr>
        <w:tc>
          <w:tcPr>
            <w:tcW w:w="945" w:type="dxa"/>
          </w:tcPr>
          <w:p w14:paraId="6F5CF43F" w14:textId="77777777" w:rsidR="00185EA2" w:rsidRPr="006C0D74" w:rsidRDefault="00185EA2" w:rsidP="007148CD">
            <w:pPr>
              <w:tabs>
                <w:tab w:val="left" w:pos="2685"/>
              </w:tabs>
              <w:jc w:val="center"/>
            </w:pPr>
            <w:r w:rsidRPr="006C0D74">
              <w:t>Fresh</w:t>
            </w:r>
          </w:p>
        </w:tc>
        <w:tc>
          <w:tcPr>
            <w:tcW w:w="912" w:type="dxa"/>
            <w:shd w:val="clear" w:color="auto" w:fill="AEAAAA" w:themeFill="background2" w:themeFillShade="BF"/>
          </w:tcPr>
          <w:p w14:paraId="5C1311A4" w14:textId="77777777" w:rsidR="00185EA2" w:rsidRPr="006C0D74" w:rsidRDefault="00185EA2" w:rsidP="007148CD">
            <w:pPr>
              <w:tabs>
                <w:tab w:val="left" w:pos="2685"/>
              </w:tabs>
              <w:jc w:val="center"/>
            </w:pPr>
          </w:p>
        </w:tc>
        <w:tc>
          <w:tcPr>
            <w:tcW w:w="912" w:type="dxa"/>
          </w:tcPr>
          <w:p w14:paraId="6298AB0D" w14:textId="77777777" w:rsidR="00185EA2" w:rsidRPr="006C0D74" w:rsidRDefault="00185EA2" w:rsidP="007148CD">
            <w:pPr>
              <w:tabs>
                <w:tab w:val="left" w:pos="2685"/>
              </w:tabs>
              <w:jc w:val="center"/>
            </w:pPr>
            <w:r w:rsidRPr="006C0D74">
              <w:t>.777</w:t>
            </w:r>
          </w:p>
        </w:tc>
        <w:tc>
          <w:tcPr>
            <w:tcW w:w="997" w:type="dxa"/>
          </w:tcPr>
          <w:p w14:paraId="15E6EFD6" w14:textId="77777777" w:rsidR="00185EA2" w:rsidRPr="006C0D74" w:rsidRDefault="00185EA2" w:rsidP="007148CD">
            <w:pPr>
              <w:tabs>
                <w:tab w:val="left" w:pos="2685"/>
              </w:tabs>
              <w:jc w:val="center"/>
              <w:rPr>
                <w:u w:val="single"/>
              </w:rPr>
            </w:pPr>
            <w:r w:rsidRPr="006C0D74">
              <w:rPr>
                <w:u w:val="single"/>
              </w:rPr>
              <w:t>.027</w:t>
            </w:r>
          </w:p>
        </w:tc>
        <w:tc>
          <w:tcPr>
            <w:tcW w:w="912" w:type="dxa"/>
          </w:tcPr>
          <w:p w14:paraId="578B9D9D" w14:textId="77777777" w:rsidR="00185EA2" w:rsidRPr="006C0D74" w:rsidRDefault="00185EA2" w:rsidP="007148CD">
            <w:pPr>
              <w:tabs>
                <w:tab w:val="left" w:pos="2685"/>
              </w:tabs>
              <w:jc w:val="center"/>
              <w:rPr>
                <w:u w:val="single"/>
              </w:rPr>
            </w:pPr>
            <w:r w:rsidRPr="006C0D74">
              <w:rPr>
                <w:u w:val="single"/>
              </w:rPr>
              <w:t>.006</w:t>
            </w:r>
          </w:p>
        </w:tc>
        <w:tc>
          <w:tcPr>
            <w:tcW w:w="912" w:type="dxa"/>
          </w:tcPr>
          <w:p w14:paraId="222A64B5" w14:textId="77777777" w:rsidR="00185EA2" w:rsidRPr="006C0D74" w:rsidRDefault="00185EA2" w:rsidP="007148CD">
            <w:pPr>
              <w:tabs>
                <w:tab w:val="left" w:pos="2685"/>
              </w:tabs>
              <w:jc w:val="center"/>
              <w:rPr>
                <w:u w:val="single"/>
              </w:rPr>
            </w:pPr>
            <w:r w:rsidRPr="006C0D74">
              <w:rPr>
                <w:u w:val="single"/>
              </w:rPr>
              <w:t>.017</w:t>
            </w:r>
          </w:p>
        </w:tc>
        <w:tc>
          <w:tcPr>
            <w:tcW w:w="912" w:type="dxa"/>
          </w:tcPr>
          <w:p w14:paraId="4F6630F8" w14:textId="77777777" w:rsidR="00185EA2" w:rsidRPr="006C0D74" w:rsidRDefault="00185EA2" w:rsidP="007148CD">
            <w:pPr>
              <w:tabs>
                <w:tab w:val="left" w:pos="2685"/>
              </w:tabs>
              <w:jc w:val="center"/>
              <w:rPr>
                <w:u w:val="single"/>
              </w:rPr>
            </w:pPr>
            <w:r w:rsidRPr="006C0D74">
              <w:rPr>
                <w:u w:val="single"/>
              </w:rPr>
              <w:t>.020</w:t>
            </w:r>
          </w:p>
        </w:tc>
        <w:tc>
          <w:tcPr>
            <w:tcW w:w="1042" w:type="dxa"/>
          </w:tcPr>
          <w:p w14:paraId="1E71834C" w14:textId="77777777" w:rsidR="00185EA2" w:rsidRPr="006C0D74" w:rsidRDefault="00185EA2" w:rsidP="007148CD">
            <w:pPr>
              <w:tabs>
                <w:tab w:val="left" w:pos="2685"/>
              </w:tabs>
              <w:jc w:val="center"/>
              <w:rPr>
                <w:u w:val="single"/>
              </w:rPr>
            </w:pPr>
            <w:r w:rsidRPr="006C0D74">
              <w:rPr>
                <w:u w:val="single"/>
              </w:rPr>
              <w:t>.001</w:t>
            </w:r>
          </w:p>
        </w:tc>
        <w:tc>
          <w:tcPr>
            <w:tcW w:w="913" w:type="dxa"/>
          </w:tcPr>
          <w:p w14:paraId="03C6AEFD" w14:textId="77777777" w:rsidR="00185EA2" w:rsidRPr="006C0D74" w:rsidRDefault="00185EA2" w:rsidP="007148CD">
            <w:pPr>
              <w:jc w:val="center"/>
              <w:rPr>
                <w:u w:val="single"/>
              </w:rPr>
            </w:pPr>
            <w:r w:rsidRPr="006C0D74">
              <w:rPr>
                <w:u w:val="single"/>
              </w:rPr>
              <w:t>.002</w:t>
            </w:r>
          </w:p>
        </w:tc>
      </w:tr>
      <w:tr w:rsidR="006C0D74" w:rsidRPr="006C0D74" w14:paraId="6593C7FD" w14:textId="77777777" w:rsidTr="007148CD">
        <w:trPr>
          <w:trHeight w:val="277"/>
        </w:trPr>
        <w:tc>
          <w:tcPr>
            <w:tcW w:w="945" w:type="dxa"/>
          </w:tcPr>
          <w:p w14:paraId="771070D5" w14:textId="77777777" w:rsidR="00185EA2" w:rsidRPr="006C0D74" w:rsidRDefault="00185EA2" w:rsidP="007148CD">
            <w:pPr>
              <w:tabs>
                <w:tab w:val="left" w:pos="2685"/>
              </w:tabs>
              <w:jc w:val="center"/>
            </w:pPr>
            <w:r w:rsidRPr="006C0D74">
              <w:t>Day 1</w:t>
            </w:r>
          </w:p>
        </w:tc>
        <w:tc>
          <w:tcPr>
            <w:tcW w:w="912" w:type="dxa"/>
            <w:shd w:val="clear" w:color="auto" w:fill="FFFFFF" w:themeFill="background1"/>
          </w:tcPr>
          <w:p w14:paraId="4CC5948A" w14:textId="77777777" w:rsidR="00185EA2" w:rsidRPr="006C0D74" w:rsidRDefault="00185EA2" w:rsidP="007148CD">
            <w:pPr>
              <w:tabs>
                <w:tab w:val="left" w:pos="2685"/>
              </w:tabs>
              <w:jc w:val="center"/>
            </w:pPr>
            <w:r w:rsidRPr="006C0D74">
              <w:t>.777</w:t>
            </w:r>
          </w:p>
        </w:tc>
        <w:tc>
          <w:tcPr>
            <w:tcW w:w="912" w:type="dxa"/>
            <w:shd w:val="clear" w:color="auto" w:fill="AEAAAA" w:themeFill="background2" w:themeFillShade="BF"/>
          </w:tcPr>
          <w:p w14:paraId="52E04108" w14:textId="77777777" w:rsidR="00185EA2" w:rsidRPr="006C0D74" w:rsidRDefault="00185EA2" w:rsidP="007148CD">
            <w:pPr>
              <w:tabs>
                <w:tab w:val="left" w:pos="2685"/>
              </w:tabs>
              <w:jc w:val="center"/>
            </w:pPr>
          </w:p>
        </w:tc>
        <w:tc>
          <w:tcPr>
            <w:tcW w:w="997" w:type="dxa"/>
          </w:tcPr>
          <w:p w14:paraId="002BB404" w14:textId="77777777" w:rsidR="00185EA2" w:rsidRPr="006C0D74" w:rsidRDefault="00185EA2" w:rsidP="007148CD">
            <w:pPr>
              <w:tabs>
                <w:tab w:val="left" w:pos="2685"/>
              </w:tabs>
              <w:jc w:val="center"/>
            </w:pPr>
            <w:r w:rsidRPr="006C0D74">
              <w:t>.053</w:t>
            </w:r>
          </w:p>
        </w:tc>
        <w:tc>
          <w:tcPr>
            <w:tcW w:w="912" w:type="dxa"/>
          </w:tcPr>
          <w:p w14:paraId="27A5A458" w14:textId="77777777" w:rsidR="00185EA2" w:rsidRPr="006C0D74" w:rsidRDefault="00185EA2" w:rsidP="00B939C6">
            <w:pPr>
              <w:tabs>
                <w:tab w:val="left" w:pos="2685"/>
              </w:tabs>
              <w:jc w:val="center"/>
              <w:rPr>
                <w:u w:val="single"/>
              </w:rPr>
            </w:pPr>
            <w:r w:rsidRPr="006C0D74">
              <w:rPr>
                <w:u w:val="single"/>
              </w:rPr>
              <w:t>.014</w:t>
            </w:r>
          </w:p>
        </w:tc>
        <w:tc>
          <w:tcPr>
            <w:tcW w:w="912" w:type="dxa"/>
          </w:tcPr>
          <w:p w14:paraId="189E81DD" w14:textId="77777777" w:rsidR="00185EA2" w:rsidRPr="006C0D74" w:rsidRDefault="00185EA2" w:rsidP="00B939C6">
            <w:pPr>
              <w:tabs>
                <w:tab w:val="left" w:pos="2685"/>
              </w:tabs>
              <w:jc w:val="center"/>
              <w:rPr>
                <w:u w:val="single"/>
              </w:rPr>
            </w:pPr>
            <w:r w:rsidRPr="006C0D74">
              <w:rPr>
                <w:u w:val="single"/>
              </w:rPr>
              <w:t>.036</w:t>
            </w:r>
          </w:p>
        </w:tc>
        <w:tc>
          <w:tcPr>
            <w:tcW w:w="912" w:type="dxa"/>
          </w:tcPr>
          <w:p w14:paraId="13E8BE80" w14:textId="77777777" w:rsidR="00185EA2" w:rsidRPr="006C0D74" w:rsidRDefault="00185EA2" w:rsidP="00B939C6">
            <w:pPr>
              <w:tabs>
                <w:tab w:val="left" w:pos="2685"/>
              </w:tabs>
              <w:jc w:val="center"/>
              <w:rPr>
                <w:u w:val="single"/>
              </w:rPr>
            </w:pPr>
            <w:r w:rsidRPr="006C0D74">
              <w:rPr>
                <w:u w:val="single"/>
              </w:rPr>
              <w:t>.041</w:t>
            </w:r>
          </w:p>
        </w:tc>
        <w:tc>
          <w:tcPr>
            <w:tcW w:w="1042" w:type="dxa"/>
          </w:tcPr>
          <w:p w14:paraId="62E0E55A" w14:textId="77777777" w:rsidR="00185EA2" w:rsidRPr="006C0D74" w:rsidRDefault="00185EA2" w:rsidP="00B939C6">
            <w:pPr>
              <w:tabs>
                <w:tab w:val="left" w:pos="2685"/>
              </w:tabs>
              <w:jc w:val="center"/>
              <w:rPr>
                <w:u w:val="single"/>
              </w:rPr>
            </w:pPr>
            <w:r w:rsidRPr="006C0D74">
              <w:rPr>
                <w:u w:val="single"/>
              </w:rPr>
              <w:t>.003</w:t>
            </w:r>
          </w:p>
        </w:tc>
        <w:tc>
          <w:tcPr>
            <w:tcW w:w="913" w:type="dxa"/>
          </w:tcPr>
          <w:p w14:paraId="68CB9804" w14:textId="77777777" w:rsidR="00185EA2" w:rsidRPr="006C0D74" w:rsidRDefault="00185EA2" w:rsidP="00B939C6">
            <w:pPr>
              <w:jc w:val="center"/>
              <w:rPr>
                <w:u w:val="single"/>
              </w:rPr>
            </w:pPr>
            <w:r w:rsidRPr="006C0D74">
              <w:rPr>
                <w:u w:val="single"/>
              </w:rPr>
              <w:t>.004</w:t>
            </w:r>
          </w:p>
        </w:tc>
      </w:tr>
      <w:tr w:rsidR="006C0D74" w:rsidRPr="006C0D74" w14:paraId="2FC7BE78" w14:textId="77777777" w:rsidTr="007148CD">
        <w:trPr>
          <w:trHeight w:val="293"/>
        </w:trPr>
        <w:tc>
          <w:tcPr>
            <w:tcW w:w="945" w:type="dxa"/>
          </w:tcPr>
          <w:p w14:paraId="716C1C62" w14:textId="77777777" w:rsidR="00185EA2" w:rsidRPr="006C0D74" w:rsidRDefault="00185EA2" w:rsidP="007148CD">
            <w:pPr>
              <w:tabs>
                <w:tab w:val="left" w:pos="2685"/>
              </w:tabs>
              <w:jc w:val="center"/>
            </w:pPr>
            <w:r w:rsidRPr="006C0D74">
              <w:t>Day 2</w:t>
            </w:r>
          </w:p>
        </w:tc>
        <w:tc>
          <w:tcPr>
            <w:tcW w:w="912" w:type="dxa"/>
            <w:shd w:val="clear" w:color="auto" w:fill="FFFFFF" w:themeFill="background1"/>
          </w:tcPr>
          <w:p w14:paraId="5B89D5E2" w14:textId="77777777" w:rsidR="00185EA2" w:rsidRPr="006C0D74" w:rsidRDefault="00185EA2" w:rsidP="007148CD">
            <w:pPr>
              <w:tabs>
                <w:tab w:val="left" w:pos="2685"/>
              </w:tabs>
              <w:jc w:val="center"/>
              <w:rPr>
                <w:u w:val="single"/>
              </w:rPr>
            </w:pPr>
            <w:r w:rsidRPr="006C0D74">
              <w:rPr>
                <w:u w:val="single"/>
              </w:rPr>
              <w:t>.027</w:t>
            </w:r>
          </w:p>
        </w:tc>
        <w:tc>
          <w:tcPr>
            <w:tcW w:w="912" w:type="dxa"/>
            <w:shd w:val="clear" w:color="auto" w:fill="FFFFFF" w:themeFill="background1"/>
          </w:tcPr>
          <w:p w14:paraId="51DF29B9" w14:textId="77777777" w:rsidR="00185EA2" w:rsidRPr="006C0D74" w:rsidRDefault="00185EA2" w:rsidP="007148CD">
            <w:pPr>
              <w:tabs>
                <w:tab w:val="left" w:pos="2685"/>
              </w:tabs>
              <w:jc w:val="center"/>
            </w:pPr>
            <w:r w:rsidRPr="006C0D74">
              <w:t>.053</w:t>
            </w:r>
          </w:p>
        </w:tc>
        <w:tc>
          <w:tcPr>
            <w:tcW w:w="997" w:type="dxa"/>
            <w:shd w:val="clear" w:color="auto" w:fill="AEAAAA" w:themeFill="background2" w:themeFillShade="BF"/>
          </w:tcPr>
          <w:p w14:paraId="79508A40" w14:textId="77777777" w:rsidR="00185EA2" w:rsidRPr="006C0D74" w:rsidRDefault="00185EA2" w:rsidP="007148CD">
            <w:pPr>
              <w:tabs>
                <w:tab w:val="left" w:pos="2685"/>
              </w:tabs>
              <w:jc w:val="center"/>
            </w:pPr>
          </w:p>
        </w:tc>
        <w:tc>
          <w:tcPr>
            <w:tcW w:w="912" w:type="dxa"/>
          </w:tcPr>
          <w:p w14:paraId="21D4B69B" w14:textId="77777777" w:rsidR="00185EA2" w:rsidRPr="006C0D74" w:rsidRDefault="00185EA2" w:rsidP="007148CD">
            <w:pPr>
              <w:tabs>
                <w:tab w:val="left" w:pos="2685"/>
              </w:tabs>
              <w:jc w:val="center"/>
            </w:pPr>
            <w:r w:rsidRPr="006C0D74">
              <w:t>.596</w:t>
            </w:r>
          </w:p>
        </w:tc>
        <w:tc>
          <w:tcPr>
            <w:tcW w:w="912" w:type="dxa"/>
          </w:tcPr>
          <w:p w14:paraId="786E2DCC" w14:textId="77777777" w:rsidR="00185EA2" w:rsidRPr="006C0D74" w:rsidRDefault="00185EA2" w:rsidP="007148CD">
            <w:pPr>
              <w:tabs>
                <w:tab w:val="left" w:pos="2685"/>
              </w:tabs>
            </w:pPr>
            <w:r w:rsidRPr="006C0D74">
              <w:t>.871</w:t>
            </w:r>
          </w:p>
        </w:tc>
        <w:tc>
          <w:tcPr>
            <w:tcW w:w="912" w:type="dxa"/>
          </w:tcPr>
          <w:p w14:paraId="35DFF4FA" w14:textId="77777777" w:rsidR="00185EA2" w:rsidRPr="006C0D74" w:rsidRDefault="00185EA2" w:rsidP="007148CD">
            <w:pPr>
              <w:tabs>
                <w:tab w:val="left" w:pos="2685"/>
              </w:tabs>
              <w:jc w:val="center"/>
            </w:pPr>
            <w:r w:rsidRPr="006C0D74">
              <w:t>.912</w:t>
            </w:r>
          </w:p>
        </w:tc>
        <w:tc>
          <w:tcPr>
            <w:tcW w:w="1042" w:type="dxa"/>
          </w:tcPr>
          <w:p w14:paraId="6BC5FD0D" w14:textId="77777777" w:rsidR="00185EA2" w:rsidRPr="006C0D74" w:rsidRDefault="00185EA2" w:rsidP="007148CD">
            <w:pPr>
              <w:tabs>
                <w:tab w:val="left" w:pos="2685"/>
              </w:tabs>
            </w:pPr>
            <w:r w:rsidRPr="006C0D74">
              <w:t>.280</w:t>
            </w:r>
          </w:p>
        </w:tc>
        <w:tc>
          <w:tcPr>
            <w:tcW w:w="913" w:type="dxa"/>
          </w:tcPr>
          <w:p w14:paraId="2589BA95" w14:textId="77777777" w:rsidR="00185EA2" w:rsidRPr="006C0D74" w:rsidRDefault="00185EA2" w:rsidP="007148CD">
            <w:pPr>
              <w:jc w:val="center"/>
            </w:pPr>
            <w:r w:rsidRPr="006C0D74">
              <w:t>.347</w:t>
            </w:r>
          </w:p>
        </w:tc>
      </w:tr>
      <w:tr w:rsidR="006C0D74" w:rsidRPr="006C0D74" w14:paraId="44067B6F" w14:textId="77777777" w:rsidTr="007148CD">
        <w:trPr>
          <w:trHeight w:val="277"/>
        </w:trPr>
        <w:tc>
          <w:tcPr>
            <w:tcW w:w="945" w:type="dxa"/>
          </w:tcPr>
          <w:p w14:paraId="1CE2E15B" w14:textId="77777777" w:rsidR="00185EA2" w:rsidRPr="006C0D74" w:rsidRDefault="00185EA2" w:rsidP="007148CD">
            <w:pPr>
              <w:tabs>
                <w:tab w:val="left" w:pos="2685"/>
              </w:tabs>
              <w:jc w:val="center"/>
            </w:pPr>
            <w:r w:rsidRPr="006C0D74">
              <w:t>Day 3</w:t>
            </w:r>
          </w:p>
        </w:tc>
        <w:tc>
          <w:tcPr>
            <w:tcW w:w="912" w:type="dxa"/>
            <w:shd w:val="clear" w:color="auto" w:fill="FFFFFF" w:themeFill="background1"/>
          </w:tcPr>
          <w:p w14:paraId="46EC18C7" w14:textId="77777777" w:rsidR="00185EA2" w:rsidRPr="006C0D74" w:rsidRDefault="00185EA2" w:rsidP="007148CD">
            <w:pPr>
              <w:tabs>
                <w:tab w:val="left" w:pos="2685"/>
              </w:tabs>
              <w:jc w:val="center"/>
              <w:rPr>
                <w:u w:val="single"/>
              </w:rPr>
            </w:pPr>
            <w:r w:rsidRPr="006C0D74">
              <w:rPr>
                <w:u w:val="single"/>
              </w:rPr>
              <w:t>.006</w:t>
            </w:r>
          </w:p>
        </w:tc>
        <w:tc>
          <w:tcPr>
            <w:tcW w:w="912" w:type="dxa"/>
            <w:shd w:val="clear" w:color="auto" w:fill="FFFFFF" w:themeFill="background1"/>
          </w:tcPr>
          <w:p w14:paraId="6A7F7763" w14:textId="77777777" w:rsidR="00185EA2" w:rsidRPr="006C0D74" w:rsidRDefault="00185EA2" w:rsidP="007148CD">
            <w:pPr>
              <w:tabs>
                <w:tab w:val="left" w:pos="2685"/>
              </w:tabs>
              <w:jc w:val="center"/>
              <w:rPr>
                <w:u w:val="single"/>
              </w:rPr>
            </w:pPr>
            <w:r w:rsidRPr="006C0D74">
              <w:rPr>
                <w:u w:val="single"/>
              </w:rPr>
              <w:t>.016</w:t>
            </w:r>
          </w:p>
        </w:tc>
        <w:tc>
          <w:tcPr>
            <w:tcW w:w="997" w:type="dxa"/>
            <w:shd w:val="clear" w:color="auto" w:fill="FFFFFF" w:themeFill="background1"/>
          </w:tcPr>
          <w:p w14:paraId="3713FCCA" w14:textId="77777777" w:rsidR="00185EA2" w:rsidRPr="006C0D74" w:rsidRDefault="00185EA2" w:rsidP="007148CD">
            <w:pPr>
              <w:tabs>
                <w:tab w:val="left" w:pos="2685"/>
              </w:tabs>
              <w:jc w:val="center"/>
            </w:pPr>
            <w:r w:rsidRPr="006C0D74">
              <w:t>.596</w:t>
            </w:r>
          </w:p>
        </w:tc>
        <w:tc>
          <w:tcPr>
            <w:tcW w:w="912" w:type="dxa"/>
            <w:shd w:val="clear" w:color="auto" w:fill="AEAAAA" w:themeFill="background2" w:themeFillShade="BF"/>
          </w:tcPr>
          <w:p w14:paraId="14D59379" w14:textId="77777777" w:rsidR="00185EA2" w:rsidRPr="006C0D74" w:rsidRDefault="00185EA2" w:rsidP="007148CD">
            <w:pPr>
              <w:tabs>
                <w:tab w:val="left" w:pos="2685"/>
              </w:tabs>
              <w:jc w:val="center"/>
            </w:pPr>
          </w:p>
        </w:tc>
        <w:tc>
          <w:tcPr>
            <w:tcW w:w="912" w:type="dxa"/>
          </w:tcPr>
          <w:p w14:paraId="60874460" w14:textId="77777777" w:rsidR="00185EA2" w:rsidRPr="006C0D74" w:rsidRDefault="00185EA2" w:rsidP="007148CD">
            <w:pPr>
              <w:tabs>
                <w:tab w:val="left" w:pos="2685"/>
              </w:tabs>
              <w:jc w:val="center"/>
            </w:pPr>
            <w:r w:rsidRPr="006C0D74">
              <w:t>.713</w:t>
            </w:r>
          </w:p>
        </w:tc>
        <w:tc>
          <w:tcPr>
            <w:tcW w:w="912" w:type="dxa"/>
          </w:tcPr>
          <w:p w14:paraId="4056F24A" w14:textId="77777777" w:rsidR="00185EA2" w:rsidRPr="006C0D74" w:rsidRDefault="00185EA2" w:rsidP="007148CD">
            <w:pPr>
              <w:tabs>
                <w:tab w:val="left" w:pos="2685"/>
              </w:tabs>
              <w:jc w:val="center"/>
            </w:pPr>
            <w:r w:rsidRPr="006C0D74">
              <w:t>.675</w:t>
            </w:r>
          </w:p>
        </w:tc>
        <w:tc>
          <w:tcPr>
            <w:tcW w:w="1042" w:type="dxa"/>
          </w:tcPr>
          <w:p w14:paraId="6299CB6F" w14:textId="77777777" w:rsidR="00185EA2" w:rsidRPr="006C0D74" w:rsidRDefault="00185EA2" w:rsidP="007148CD">
            <w:pPr>
              <w:tabs>
                <w:tab w:val="left" w:pos="2685"/>
              </w:tabs>
              <w:jc w:val="center"/>
            </w:pPr>
            <w:r w:rsidRPr="006C0D74">
              <w:t>.582</w:t>
            </w:r>
          </w:p>
        </w:tc>
        <w:tc>
          <w:tcPr>
            <w:tcW w:w="913" w:type="dxa"/>
          </w:tcPr>
          <w:p w14:paraId="411E5743" w14:textId="77777777" w:rsidR="00185EA2" w:rsidRPr="006C0D74" w:rsidRDefault="00185EA2" w:rsidP="007148CD">
            <w:pPr>
              <w:jc w:val="center"/>
            </w:pPr>
            <w:r w:rsidRPr="006C0D74">
              <w:t>.682</w:t>
            </w:r>
          </w:p>
        </w:tc>
      </w:tr>
      <w:tr w:rsidR="006C0D74" w:rsidRPr="006C0D74" w14:paraId="2B4EBC66" w14:textId="77777777" w:rsidTr="007148CD">
        <w:trPr>
          <w:trHeight w:val="293"/>
        </w:trPr>
        <w:tc>
          <w:tcPr>
            <w:tcW w:w="945" w:type="dxa"/>
          </w:tcPr>
          <w:p w14:paraId="47BA1FD9" w14:textId="77777777" w:rsidR="00185EA2" w:rsidRPr="006C0D74" w:rsidRDefault="00185EA2" w:rsidP="007148CD">
            <w:pPr>
              <w:tabs>
                <w:tab w:val="left" w:pos="2685"/>
              </w:tabs>
              <w:jc w:val="center"/>
            </w:pPr>
            <w:r w:rsidRPr="006C0D74">
              <w:t>Day 4</w:t>
            </w:r>
          </w:p>
        </w:tc>
        <w:tc>
          <w:tcPr>
            <w:tcW w:w="912" w:type="dxa"/>
            <w:shd w:val="clear" w:color="auto" w:fill="FFFFFF" w:themeFill="background1"/>
          </w:tcPr>
          <w:p w14:paraId="4A64AF75" w14:textId="77777777" w:rsidR="00185EA2" w:rsidRPr="006C0D74" w:rsidRDefault="00185EA2" w:rsidP="007148CD">
            <w:pPr>
              <w:tabs>
                <w:tab w:val="left" w:pos="2685"/>
              </w:tabs>
              <w:jc w:val="center"/>
              <w:rPr>
                <w:u w:val="single"/>
              </w:rPr>
            </w:pPr>
            <w:r w:rsidRPr="006C0D74">
              <w:rPr>
                <w:u w:val="single"/>
              </w:rPr>
              <w:t>.017</w:t>
            </w:r>
          </w:p>
        </w:tc>
        <w:tc>
          <w:tcPr>
            <w:tcW w:w="912" w:type="dxa"/>
            <w:shd w:val="clear" w:color="auto" w:fill="FFFFFF" w:themeFill="background1"/>
          </w:tcPr>
          <w:p w14:paraId="13ABFD5D" w14:textId="77777777" w:rsidR="00185EA2" w:rsidRPr="006C0D74" w:rsidRDefault="00185EA2" w:rsidP="007148CD">
            <w:pPr>
              <w:tabs>
                <w:tab w:val="left" w:pos="2685"/>
              </w:tabs>
              <w:jc w:val="center"/>
              <w:rPr>
                <w:u w:val="single"/>
              </w:rPr>
            </w:pPr>
            <w:r w:rsidRPr="006C0D74">
              <w:rPr>
                <w:u w:val="single"/>
              </w:rPr>
              <w:t>.036</w:t>
            </w:r>
          </w:p>
        </w:tc>
        <w:tc>
          <w:tcPr>
            <w:tcW w:w="997" w:type="dxa"/>
            <w:shd w:val="clear" w:color="auto" w:fill="FFFFFF" w:themeFill="background1"/>
          </w:tcPr>
          <w:p w14:paraId="482394CD" w14:textId="77777777" w:rsidR="00185EA2" w:rsidRPr="006C0D74" w:rsidRDefault="00185EA2" w:rsidP="007148CD">
            <w:pPr>
              <w:tabs>
                <w:tab w:val="left" w:pos="2685"/>
              </w:tabs>
              <w:jc w:val="center"/>
            </w:pPr>
            <w:r w:rsidRPr="006C0D74">
              <w:t>.871</w:t>
            </w:r>
          </w:p>
        </w:tc>
        <w:tc>
          <w:tcPr>
            <w:tcW w:w="912" w:type="dxa"/>
            <w:shd w:val="clear" w:color="auto" w:fill="FFFFFF" w:themeFill="background1"/>
          </w:tcPr>
          <w:p w14:paraId="18106945" w14:textId="77777777" w:rsidR="00185EA2" w:rsidRPr="006C0D74" w:rsidRDefault="00185EA2" w:rsidP="007148CD">
            <w:pPr>
              <w:tabs>
                <w:tab w:val="left" w:pos="2685"/>
              </w:tabs>
              <w:jc w:val="center"/>
            </w:pPr>
            <w:r w:rsidRPr="006C0D74">
              <w:t>.713</w:t>
            </w:r>
          </w:p>
        </w:tc>
        <w:tc>
          <w:tcPr>
            <w:tcW w:w="912" w:type="dxa"/>
            <w:shd w:val="clear" w:color="auto" w:fill="AEAAAA" w:themeFill="background2" w:themeFillShade="BF"/>
          </w:tcPr>
          <w:p w14:paraId="48A34C04" w14:textId="77777777" w:rsidR="00185EA2" w:rsidRPr="006C0D74" w:rsidRDefault="00185EA2" w:rsidP="007148CD">
            <w:pPr>
              <w:tabs>
                <w:tab w:val="left" w:pos="2685"/>
              </w:tabs>
              <w:jc w:val="center"/>
            </w:pPr>
          </w:p>
        </w:tc>
        <w:tc>
          <w:tcPr>
            <w:tcW w:w="912" w:type="dxa"/>
          </w:tcPr>
          <w:p w14:paraId="3BA80806" w14:textId="77777777" w:rsidR="00185EA2" w:rsidRPr="006C0D74" w:rsidRDefault="00185EA2" w:rsidP="007148CD">
            <w:pPr>
              <w:tabs>
                <w:tab w:val="left" w:pos="2685"/>
              </w:tabs>
              <w:jc w:val="center"/>
            </w:pPr>
            <w:r w:rsidRPr="006C0D74">
              <w:t>.958</w:t>
            </w:r>
          </w:p>
        </w:tc>
        <w:tc>
          <w:tcPr>
            <w:tcW w:w="1042" w:type="dxa"/>
          </w:tcPr>
          <w:p w14:paraId="3848AE77" w14:textId="77777777" w:rsidR="00185EA2" w:rsidRPr="006C0D74" w:rsidRDefault="00185EA2" w:rsidP="007148CD">
            <w:pPr>
              <w:tabs>
                <w:tab w:val="left" w:pos="2685"/>
              </w:tabs>
              <w:jc w:val="center"/>
            </w:pPr>
            <w:r w:rsidRPr="006C0D74">
              <w:t>.358</w:t>
            </w:r>
          </w:p>
        </w:tc>
        <w:tc>
          <w:tcPr>
            <w:tcW w:w="913" w:type="dxa"/>
          </w:tcPr>
          <w:p w14:paraId="5759CE5D" w14:textId="77777777" w:rsidR="00185EA2" w:rsidRPr="006C0D74" w:rsidRDefault="00185EA2" w:rsidP="007148CD">
            <w:pPr>
              <w:jc w:val="center"/>
            </w:pPr>
            <w:r w:rsidRPr="006C0D74">
              <w:t>.437</w:t>
            </w:r>
          </w:p>
        </w:tc>
      </w:tr>
      <w:tr w:rsidR="006C0D74" w:rsidRPr="006C0D74" w14:paraId="356D25F9" w14:textId="77777777" w:rsidTr="007148CD">
        <w:trPr>
          <w:trHeight w:val="277"/>
        </w:trPr>
        <w:tc>
          <w:tcPr>
            <w:tcW w:w="945" w:type="dxa"/>
          </w:tcPr>
          <w:p w14:paraId="069E5D24" w14:textId="77777777" w:rsidR="00185EA2" w:rsidRPr="006C0D74" w:rsidRDefault="00185EA2" w:rsidP="007148CD">
            <w:pPr>
              <w:tabs>
                <w:tab w:val="left" w:pos="2685"/>
              </w:tabs>
              <w:jc w:val="center"/>
            </w:pPr>
            <w:r w:rsidRPr="006C0D74">
              <w:t>Day 5</w:t>
            </w:r>
          </w:p>
        </w:tc>
        <w:tc>
          <w:tcPr>
            <w:tcW w:w="912" w:type="dxa"/>
            <w:shd w:val="clear" w:color="auto" w:fill="FFFFFF" w:themeFill="background1"/>
          </w:tcPr>
          <w:p w14:paraId="0467D784" w14:textId="77777777" w:rsidR="00185EA2" w:rsidRPr="006C0D74" w:rsidRDefault="00185EA2" w:rsidP="007148CD">
            <w:pPr>
              <w:tabs>
                <w:tab w:val="left" w:pos="2685"/>
              </w:tabs>
              <w:jc w:val="center"/>
              <w:rPr>
                <w:u w:val="single"/>
              </w:rPr>
            </w:pPr>
            <w:r w:rsidRPr="006C0D74">
              <w:rPr>
                <w:u w:val="single"/>
              </w:rPr>
              <w:t>.020</w:t>
            </w:r>
          </w:p>
        </w:tc>
        <w:tc>
          <w:tcPr>
            <w:tcW w:w="912" w:type="dxa"/>
            <w:shd w:val="clear" w:color="auto" w:fill="FFFFFF" w:themeFill="background1"/>
          </w:tcPr>
          <w:p w14:paraId="1EC3A797" w14:textId="77777777" w:rsidR="00185EA2" w:rsidRPr="006C0D74" w:rsidRDefault="00185EA2" w:rsidP="007148CD">
            <w:pPr>
              <w:tabs>
                <w:tab w:val="left" w:pos="2685"/>
              </w:tabs>
              <w:jc w:val="center"/>
              <w:rPr>
                <w:u w:val="single"/>
              </w:rPr>
            </w:pPr>
            <w:r w:rsidRPr="006C0D74">
              <w:rPr>
                <w:u w:val="single"/>
              </w:rPr>
              <w:t>.041</w:t>
            </w:r>
          </w:p>
        </w:tc>
        <w:tc>
          <w:tcPr>
            <w:tcW w:w="997" w:type="dxa"/>
            <w:shd w:val="clear" w:color="auto" w:fill="FFFFFF" w:themeFill="background1"/>
          </w:tcPr>
          <w:p w14:paraId="53010E04" w14:textId="77777777" w:rsidR="00185EA2" w:rsidRPr="006C0D74" w:rsidRDefault="00185EA2" w:rsidP="007148CD">
            <w:pPr>
              <w:tabs>
                <w:tab w:val="left" w:pos="2685"/>
              </w:tabs>
              <w:jc w:val="center"/>
            </w:pPr>
            <w:r w:rsidRPr="006C0D74">
              <w:t>.912</w:t>
            </w:r>
          </w:p>
        </w:tc>
        <w:tc>
          <w:tcPr>
            <w:tcW w:w="912" w:type="dxa"/>
            <w:shd w:val="clear" w:color="auto" w:fill="FFFFFF" w:themeFill="background1"/>
          </w:tcPr>
          <w:p w14:paraId="6A839833" w14:textId="77777777" w:rsidR="00185EA2" w:rsidRPr="006C0D74" w:rsidRDefault="00185EA2" w:rsidP="007148CD">
            <w:pPr>
              <w:tabs>
                <w:tab w:val="left" w:pos="2685"/>
              </w:tabs>
              <w:jc w:val="center"/>
            </w:pPr>
            <w:r w:rsidRPr="006C0D74">
              <w:t>.675</w:t>
            </w:r>
          </w:p>
        </w:tc>
        <w:tc>
          <w:tcPr>
            <w:tcW w:w="912" w:type="dxa"/>
            <w:shd w:val="clear" w:color="auto" w:fill="FFFFFF" w:themeFill="background1"/>
          </w:tcPr>
          <w:p w14:paraId="5572DA2E" w14:textId="77777777" w:rsidR="00185EA2" w:rsidRPr="006C0D74" w:rsidRDefault="00185EA2" w:rsidP="007148CD">
            <w:pPr>
              <w:tabs>
                <w:tab w:val="left" w:pos="2685"/>
              </w:tabs>
              <w:jc w:val="center"/>
            </w:pPr>
            <w:r w:rsidRPr="006C0D74">
              <w:t>.958</w:t>
            </w:r>
          </w:p>
        </w:tc>
        <w:tc>
          <w:tcPr>
            <w:tcW w:w="912" w:type="dxa"/>
            <w:shd w:val="clear" w:color="auto" w:fill="AEAAAA" w:themeFill="background2" w:themeFillShade="BF"/>
          </w:tcPr>
          <w:p w14:paraId="32290801" w14:textId="77777777" w:rsidR="00185EA2" w:rsidRPr="006C0D74" w:rsidRDefault="00185EA2" w:rsidP="007148CD">
            <w:pPr>
              <w:tabs>
                <w:tab w:val="left" w:pos="2685"/>
              </w:tabs>
              <w:jc w:val="center"/>
            </w:pPr>
          </w:p>
        </w:tc>
        <w:tc>
          <w:tcPr>
            <w:tcW w:w="1042" w:type="dxa"/>
          </w:tcPr>
          <w:p w14:paraId="6B24DA6A" w14:textId="77777777" w:rsidR="00185EA2" w:rsidRPr="006C0D74" w:rsidRDefault="00185EA2" w:rsidP="007148CD">
            <w:pPr>
              <w:tabs>
                <w:tab w:val="left" w:pos="2685"/>
              </w:tabs>
              <w:jc w:val="center"/>
            </w:pPr>
            <w:r w:rsidRPr="006C0D74">
              <w:t>.332</w:t>
            </w:r>
          </w:p>
        </w:tc>
        <w:tc>
          <w:tcPr>
            <w:tcW w:w="913" w:type="dxa"/>
          </w:tcPr>
          <w:p w14:paraId="7FDBFC5B" w14:textId="77777777" w:rsidR="00185EA2" w:rsidRPr="006C0D74" w:rsidRDefault="00185EA2" w:rsidP="007148CD">
            <w:pPr>
              <w:jc w:val="center"/>
            </w:pPr>
            <w:r w:rsidRPr="006C0D74">
              <w:t>.407</w:t>
            </w:r>
          </w:p>
        </w:tc>
      </w:tr>
      <w:tr w:rsidR="006C0D74" w:rsidRPr="006C0D74" w14:paraId="060CF609" w14:textId="77777777" w:rsidTr="007148CD">
        <w:trPr>
          <w:trHeight w:val="293"/>
        </w:trPr>
        <w:tc>
          <w:tcPr>
            <w:tcW w:w="945" w:type="dxa"/>
          </w:tcPr>
          <w:p w14:paraId="37567F20" w14:textId="77777777" w:rsidR="00185EA2" w:rsidRPr="006C0D74" w:rsidRDefault="00185EA2" w:rsidP="007148CD">
            <w:pPr>
              <w:tabs>
                <w:tab w:val="left" w:pos="2685"/>
              </w:tabs>
              <w:jc w:val="center"/>
            </w:pPr>
            <w:r w:rsidRPr="006C0D74">
              <w:t>Day 6</w:t>
            </w:r>
          </w:p>
        </w:tc>
        <w:tc>
          <w:tcPr>
            <w:tcW w:w="912" w:type="dxa"/>
            <w:shd w:val="clear" w:color="auto" w:fill="FFFFFF" w:themeFill="background1"/>
          </w:tcPr>
          <w:p w14:paraId="0C57B4E9" w14:textId="77777777" w:rsidR="00185EA2" w:rsidRPr="006C0D74" w:rsidRDefault="00185EA2" w:rsidP="007148CD">
            <w:pPr>
              <w:tabs>
                <w:tab w:val="left" w:pos="2685"/>
              </w:tabs>
              <w:jc w:val="center"/>
              <w:rPr>
                <w:u w:val="single"/>
              </w:rPr>
            </w:pPr>
            <w:r w:rsidRPr="006C0D74">
              <w:rPr>
                <w:u w:val="single"/>
              </w:rPr>
              <w:t>.001</w:t>
            </w:r>
          </w:p>
        </w:tc>
        <w:tc>
          <w:tcPr>
            <w:tcW w:w="912" w:type="dxa"/>
            <w:shd w:val="clear" w:color="auto" w:fill="FFFFFF" w:themeFill="background1"/>
          </w:tcPr>
          <w:p w14:paraId="1BC410A9" w14:textId="77777777" w:rsidR="00185EA2" w:rsidRPr="006C0D74" w:rsidRDefault="00185EA2" w:rsidP="007148CD">
            <w:pPr>
              <w:tabs>
                <w:tab w:val="left" w:pos="2685"/>
              </w:tabs>
              <w:jc w:val="center"/>
              <w:rPr>
                <w:u w:val="single"/>
              </w:rPr>
            </w:pPr>
            <w:r w:rsidRPr="006C0D74">
              <w:rPr>
                <w:u w:val="single"/>
              </w:rPr>
              <w:t>.003</w:t>
            </w:r>
          </w:p>
        </w:tc>
        <w:tc>
          <w:tcPr>
            <w:tcW w:w="997" w:type="dxa"/>
            <w:shd w:val="clear" w:color="auto" w:fill="FFFFFF" w:themeFill="background1"/>
          </w:tcPr>
          <w:p w14:paraId="4BBFD7D8" w14:textId="77777777" w:rsidR="00185EA2" w:rsidRPr="006C0D74" w:rsidRDefault="00185EA2" w:rsidP="007148CD">
            <w:pPr>
              <w:tabs>
                <w:tab w:val="left" w:pos="2685"/>
              </w:tabs>
              <w:jc w:val="center"/>
            </w:pPr>
            <w:r w:rsidRPr="006C0D74">
              <w:t>.280</w:t>
            </w:r>
          </w:p>
        </w:tc>
        <w:tc>
          <w:tcPr>
            <w:tcW w:w="912" w:type="dxa"/>
            <w:shd w:val="clear" w:color="auto" w:fill="FFFFFF" w:themeFill="background1"/>
          </w:tcPr>
          <w:p w14:paraId="19C85901" w14:textId="77777777" w:rsidR="00185EA2" w:rsidRPr="006C0D74" w:rsidRDefault="00185EA2" w:rsidP="007148CD">
            <w:pPr>
              <w:tabs>
                <w:tab w:val="left" w:pos="2685"/>
              </w:tabs>
              <w:jc w:val="center"/>
            </w:pPr>
            <w:r w:rsidRPr="006C0D74">
              <w:t>.582</w:t>
            </w:r>
          </w:p>
        </w:tc>
        <w:tc>
          <w:tcPr>
            <w:tcW w:w="912" w:type="dxa"/>
            <w:shd w:val="clear" w:color="auto" w:fill="FFFFFF" w:themeFill="background1"/>
          </w:tcPr>
          <w:p w14:paraId="360B458B" w14:textId="77777777" w:rsidR="00185EA2" w:rsidRPr="006C0D74" w:rsidRDefault="00185EA2" w:rsidP="007148CD">
            <w:pPr>
              <w:tabs>
                <w:tab w:val="left" w:pos="2685"/>
              </w:tabs>
              <w:jc w:val="center"/>
            </w:pPr>
            <w:r w:rsidRPr="006C0D74">
              <w:t>.358</w:t>
            </w:r>
          </w:p>
        </w:tc>
        <w:tc>
          <w:tcPr>
            <w:tcW w:w="912" w:type="dxa"/>
            <w:shd w:val="clear" w:color="auto" w:fill="FFFFFF" w:themeFill="background1"/>
          </w:tcPr>
          <w:p w14:paraId="6977B897" w14:textId="77777777" w:rsidR="00185EA2" w:rsidRPr="006C0D74" w:rsidRDefault="00185EA2" w:rsidP="007148CD">
            <w:pPr>
              <w:tabs>
                <w:tab w:val="left" w:pos="2685"/>
              </w:tabs>
              <w:jc w:val="center"/>
            </w:pPr>
            <w:r w:rsidRPr="006C0D74">
              <w:t>.332</w:t>
            </w:r>
          </w:p>
        </w:tc>
        <w:tc>
          <w:tcPr>
            <w:tcW w:w="1042" w:type="dxa"/>
            <w:shd w:val="clear" w:color="auto" w:fill="AEAAAA" w:themeFill="background2" w:themeFillShade="BF"/>
          </w:tcPr>
          <w:p w14:paraId="30F1638E" w14:textId="77777777" w:rsidR="00185EA2" w:rsidRPr="006C0D74" w:rsidRDefault="00185EA2" w:rsidP="007148CD">
            <w:pPr>
              <w:tabs>
                <w:tab w:val="left" w:pos="2685"/>
              </w:tabs>
              <w:jc w:val="center"/>
            </w:pPr>
          </w:p>
        </w:tc>
        <w:tc>
          <w:tcPr>
            <w:tcW w:w="913" w:type="dxa"/>
          </w:tcPr>
          <w:p w14:paraId="37850B3D" w14:textId="77777777" w:rsidR="00185EA2" w:rsidRPr="006C0D74" w:rsidRDefault="00185EA2" w:rsidP="007148CD">
            <w:pPr>
              <w:jc w:val="center"/>
            </w:pPr>
            <w:r w:rsidRPr="006C0D74">
              <w:t>.887</w:t>
            </w:r>
          </w:p>
        </w:tc>
      </w:tr>
      <w:tr w:rsidR="006C0D74" w:rsidRPr="006C0D74" w14:paraId="2BCA4E33" w14:textId="77777777" w:rsidTr="007148CD">
        <w:trPr>
          <w:trHeight w:val="277"/>
        </w:trPr>
        <w:tc>
          <w:tcPr>
            <w:tcW w:w="945" w:type="dxa"/>
          </w:tcPr>
          <w:p w14:paraId="3A4766B3" w14:textId="77777777" w:rsidR="00185EA2" w:rsidRPr="006C0D74" w:rsidRDefault="00185EA2" w:rsidP="007148CD">
            <w:pPr>
              <w:tabs>
                <w:tab w:val="left" w:pos="2685"/>
              </w:tabs>
              <w:jc w:val="center"/>
            </w:pPr>
            <w:r w:rsidRPr="006C0D74">
              <w:t>Day 7</w:t>
            </w:r>
          </w:p>
        </w:tc>
        <w:tc>
          <w:tcPr>
            <w:tcW w:w="912" w:type="dxa"/>
            <w:shd w:val="clear" w:color="auto" w:fill="FFFFFF" w:themeFill="background1"/>
          </w:tcPr>
          <w:p w14:paraId="603BBA0A" w14:textId="77777777" w:rsidR="00185EA2" w:rsidRPr="006C0D74" w:rsidRDefault="00185EA2" w:rsidP="007148CD">
            <w:pPr>
              <w:tabs>
                <w:tab w:val="left" w:pos="2685"/>
              </w:tabs>
              <w:jc w:val="center"/>
              <w:rPr>
                <w:u w:val="single"/>
              </w:rPr>
            </w:pPr>
            <w:r w:rsidRPr="006C0D74">
              <w:rPr>
                <w:u w:val="single"/>
              </w:rPr>
              <w:t>.002</w:t>
            </w:r>
          </w:p>
        </w:tc>
        <w:tc>
          <w:tcPr>
            <w:tcW w:w="912" w:type="dxa"/>
            <w:shd w:val="clear" w:color="auto" w:fill="FFFFFF" w:themeFill="background1"/>
          </w:tcPr>
          <w:p w14:paraId="6E5D09BE" w14:textId="77777777" w:rsidR="00185EA2" w:rsidRPr="006C0D74" w:rsidRDefault="00185EA2" w:rsidP="007148CD">
            <w:pPr>
              <w:tabs>
                <w:tab w:val="left" w:pos="2685"/>
              </w:tabs>
              <w:jc w:val="center"/>
              <w:rPr>
                <w:u w:val="single"/>
              </w:rPr>
            </w:pPr>
            <w:r w:rsidRPr="006C0D74">
              <w:rPr>
                <w:u w:val="single"/>
              </w:rPr>
              <w:t>.004</w:t>
            </w:r>
          </w:p>
        </w:tc>
        <w:tc>
          <w:tcPr>
            <w:tcW w:w="997" w:type="dxa"/>
            <w:shd w:val="clear" w:color="auto" w:fill="FFFFFF" w:themeFill="background1"/>
          </w:tcPr>
          <w:p w14:paraId="024B9E63" w14:textId="77777777" w:rsidR="00185EA2" w:rsidRPr="006C0D74" w:rsidRDefault="00185EA2" w:rsidP="007148CD">
            <w:pPr>
              <w:tabs>
                <w:tab w:val="left" w:pos="2685"/>
              </w:tabs>
              <w:jc w:val="center"/>
            </w:pPr>
            <w:r w:rsidRPr="006C0D74">
              <w:t>.347</w:t>
            </w:r>
          </w:p>
        </w:tc>
        <w:tc>
          <w:tcPr>
            <w:tcW w:w="912" w:type="dxa"/>
            <w:shd w:val="clear" w:color="auto" w:fill="FFFFFF" w:themeFill="background1"/>
          </w:tcPr>
          <w:p w14:paraId="2A07DFDB" w14:textId="77777777" w:rsidR="00185EA2" w:rsidRPr="006C0D74" w:rsidRDefault="00185EA2" w:rsidP="007148CD">
            <w:pPr>
              <w:tabs>
                <w:tab w:val="left" w:pos="2685"/>
              </w:tabs>
              <w:jc w:val="center"/>
            </w:pPr>
            <w:r w:rsidRPr="006C0D74">
              <w:t>.682</w:t>
            </w:r>
          </w:p>
        </w:tc>
        <w:tc>
          <w:tcPr>
            <w:tcW w:w="912" w:type="dxa"/>
            <w:shd w:val="clear" w:color="auto" w:fill="FFFFFF" w:themeFill="background1"/>
          </w:tcPr>
          <w:p w14:paraId="0B23AEA1" w14:textId="77777777" w:rsidR="00185EA2" w:rsidRPr="006C0D74" w:rsidRDefault="00185EA2" w:rsidP="007148CD">
            <w:pPr>
              <w:tabs>
                <w:tab w:val="left" w:pos="2685"/>
              </w:tabs>
              <w:jc w:val="center"/>
            </w:pPr>
            <w:r w:rsidRPr="006C0D74">
              <w:t>.437</w:t>
            </w:r>
          </w:p>
        </w:tc>
        <w:tc>
          <w:tcPr>
            <w:tcW w:w="912" w:type="dxa"/>
            <w:shd w:val="clear" w:color="auto" w:fill="FFFFFF" w:themeFill="background1"/>
          </w:tcPr>
          <w:p w14:paraId="72EF0757" w14:textId="77777777" w:rsidR="00185EA2" w:rsidRPr="006C0D74" w:rsidRDefault="00185EA2" w:rsidP="007148CD">
            <w:pPr>
              <w:tabs>
                <w:tab w:val="left" w:pos="2685"/>
              </w:tabs>
            </w:pPr>
            <w:r w:rsidRPr="006C0D74">
              <w:t>.407</w:t>
            </w:r>
          </w:p>
        </w:tc>
        <w:tc>
          <w:tcPr>
            <w:tcW w:w="1042" w:type="dxa"/>
            <w:shd w:val="clear" w:color="auto" w:fill="FFFFFF" w:themeFill="background1"/>
          </w:tcPr>
          <w:p w14:paraId="56F97EED" w14:textId="77777777" w:rsidR="00185EA2" w:rsidRPr="006C0D74" w:rsidRDefault="00185EA2" w:rsidP="007148CD">
            <w:pPr>
              <w:tabs>
                <w:tab w:val="left" w:pos="2685"/>
              </w:tabs>
              <w:jc w:val="center"/>
            </w:pPr>
            <w:r w:rsidRPr="006C0D74">
              <w:t>.887</w:t>
            </w:r>
          </w:p>
        </w:tc>
        <w:tc>
          <w:tcPr>
            <w:tcW w:w="913" w:type="dxa"/>
            <w:shd w:val="clear" w:color="auto" w:fill="AEAAAA" w:themeFill="background2" w:themeFillShade="BF"/>
          </w:tcPr>
          <w:p w14:paraId="3C8740B6" w14:textId="77777777" w:rsidR="00185EA2" w:rsidRPr="006C0D74" w:rsidRDefault="00185EA2" w:rsidP="007148CD">
            <w:pPr>
              <w:jc w:val="center"/>
            </w:pPr>
          </w:p>
        </w:tc>
      </w:tr>
    </w:tbl>
    <w:p w14:paraId="0B26CA54" w14:textId="68CF71B4" w:rsidR="00185EA2" w:rsidRPr="006C0D74" w:rsidRDefault="00185EA2" w:rsidP="002F519C">
      <w:pPr>
        <w:pStyle w:val="Caption"/>
      </w:pPr>
      <w:bookmarkStart w:id="260" w:name="_Toc96337530"/>
      <w:r w:rsidRPr="006C0D74">
        <w:t xml:space="preserve">Table </w:t>
      </w:r>
      <w:r w:rsidR="006A1603" w:rsidRPr="006C0D74">
        <w:t>5</w:t>
      </w:r>
      <w:r w:rsidRPr="006C0D74">
        <w:t>.</w:t>
      </w:r>
      <w:r w:rsidR="005E028D" w:rsidRPr="006C0D74">
        <w:t>5</w:t>
      </w:r>
      <w:r w:rsidRPr="006C0D74">
        <w:t>: Statistical analysis of PRM2 to show the significant difference between fresh, day 1 and day 2 samples compared to the rest of the data points.</w:t>
      </w:r>
      <w:bookmarkEnd w:id="260"/>
      <w:r w:rsidRPr="006C0D74">
        <w:t xml:space="preserve"> </w:t>
      </w:r>
    </w:p>
    <w:p w14:paraId="6A2CBD26" w14:textId="030F8604" w:rsidR="00185EA2" w:rsidRPr="006C0D74" w:rsidRDefault="00185EA2" w:rsidP="007148CD">
      <w:pPr>
        <w:spacing w:line="480" w:lineRule="auto"/>
        <w:jc w:val="both"/>
        <w:rPr>
          <w:sz w:val="24"/>
          <w:szCs w:val="20"/>
        </w:rPr>
      </w:pPr>
      <w:r w:rsidRPr="006C0D74">
        <w:rPr>
          <w:sz w:val="24"/>
          <w:szCs w:val="20"/>
        </w:rPr>
        <w:t xml:space="preserve">The table clearly shows that there is a significant difference between a fresh, day one sample compared to all other remaining days. This corroborates what can be seen in the above figure. This data provides </w:t>
      </w:r>
      <w:r w:rsidR="004E2D43" w:rsidRPr="006C0D74">
        <w:rPr>
          <w:sz w:val="24"/>
          <w:szCs w:val="20"/>
        </w:rPr>
        <w:t>a particularly good</w:t>
      </w:r>
      <w:r w:rsidRPr="006C0D74">
        <w:rPr>
          <w:sz w:val="24"/>
          <w:szCs w:val="20"/>
        </w:rPr>
        <w:t xml:space="preserve"> indication for a stain age prediction model. As there is an immediate decrease in gene expression and then that gene expression remains at a constant level, it can be said that if PRM2 is detected then the stain was deposited less than three days ago. Due to this a further study was </w:t>
      </w:r>
      <w:r w:rsidR="005F48AA" w:rsidRPr="006C0D74">
        <w:rPr>
          <w:sz w:val="24"/>
          <w:szCs w:val="20"/>
        </w:rPr>
        <w:t>conducted</w:t>
      </w:r>
      <w:r w:rsidRPr="006C0D74">
        <w:rPr>
          <w:sz w:val="24"/>
          <w:szCs w:val="20"/>
        </w:rPr>
        <w:t xml:space="preserve"> to determine whether there are any key changes in the markers over a shorter more condensed time period of three days, however analysed more frequently. Section </w:t>
      </w:r>
      <w:r w:rsidR="009E5EC4" w:rsidRPr="006C0D74">
        <w:rPr>
          <w:sz w:val="24"/>
          <w:szCs w:val="20"/>
        </w:rPr>
        <w:t>5</w:t>
      </w:r>
      <w:r w:rsidRPr="006C0D74">
        <w:rPr>
          <w:sz w:val="24"/>
          <w:szCs w:val="20"/>
        </w:rPr>
        <w:t>.</w:t>
      </w:r>
      <w:r w:rsidR="009E5EC4" w:rsidRPr="006C0D74">
        <w:rPr>
          <w:sz w:val="24"/>
          <w:szCs w:val="20"/>
        </w:rPr>
        <w:t>11</w:t>
      </w:r>
      <w:r w:rsidRPr="006C0D74">
        <w:rPr>
          <w:sz w:val="24"/>
          <w:szCs w:val="20"/>
        </w:rPr>
        <w:t xml:space="preserve"> below discusses that study. </w:t>
      </w:r>
    </w:p>
    <w:p w14:paraId="51614354" w14:textId="0700E214" w:rsidR="00185EA2" w:rsidRPr="00232E65" w:rsidRDefault="00185EA2" w:rsidP="004B6650">
      <w:pPr>
        <w:pStyle w:val="Heading2"/>
        <w:numPr>
          <w:ilvl w:val="1"/>
          <w:numId w:val="49"/>
        </w:numPr>
        <w:rPr>
          <w:sz w:val="36"/>
        </w:rPr>
      </w:pPr>
      <w:bookmarkStart w:id="261" w:name="_Toc125708821"/>
      <w:r w:rsidRPr="00232E65">
        <w:lastRenderedPageBreak/>
        <w:t>Introduction of vaginal material.</w:t>
      </w:r>
      <w:bookmarkEnd w:id="261"/>
    </w:p>
    <w:p w14:paraId="1B60D645" w14:textId="77777777" w:rsidR="00185EA2" w:rsidRPr="006C0D74" w:rsidRDefault="00185EA2" w:rsidP="007148CD">
      <w:pPr>
        <w:spacing w:line="480" w:lineRule="auto"/>
        <w:jc w:val="both"/>
        <w:rPr>
          <w:sz w:val="36"/>
        </w:rPr>
      </w:pPr>
      <w:r w:rsidRPr="006C0D74">
        <w:rPr>
          <w:sz w:val="24"/>
          <w:szCs w:val="16"/>
        </w:rPr>
        <w:t xml:space="preserve">In sexual offence cases, there is an increased likelihood that biological stains may be mixed i.e., semen and vaginal material. This mixture may impact the degradation profile of the semen specific markers; therefore, this section aims to determine whether the introduction of vaginal material affects degradation rate. </w:t>
      </w:r>
    </w:p>
    <w:p w14:paraId="6D08C5FE" w14:textId="77777777" w:rsidR="00185EA2" w:rsidRPr="006C0D74" w:rsidRDefault="00185EA2" w:rsidP="007148CD">
      <w:pPr>
        <w:spacing w:after="0" w:line="480" w:lineRule="auto"/>
        <w:jc w:val="both"/>
        <w:rPr>
          <w:sz w:val="24"/>
          <w:szCs w:val="24"/>
        </w:rPr>
      </w:pPr>
      <w:r w:rsidRPr="006C0D74">
        <w:rPr>
          <w:sz w:val="24"/>
        </w:rPr>
        <w:t xml:space="preserve">Vaginal secretion contains the secretions produced by the glands found in the vagina and cervix and is commonly terms as fluid or discharge (Marques et al, 2011). The secretions’ primary function is to remove dead cells and bacteria from the vagina to prevent infections and heightened susceptibility to sexually transmitted infections (Su, 2017). Vaginal secretion protects from infections by containing a range of antimicrobial substances including lysozyme, lactoferrin, fibronectin and polyamines such as spermine and IgA (Marques et al, 2011). </w:t>
      </w:r>
      <w:r w:rsidRPr="006C0D74">
        <w:rPr>
          <w:sz w:val="24"/>
          <w:szCs w:val="24"/>
        </w:rPr>
        <w:t>The quantity of vaginal secretions produced per day is on average around 6 g, with less than a gram of secretion present in the vagina at any one point. Different points of the menstrual cycle will ultimately affect the viscosity, colour, and odour of vaginal secretions due to changes in hormone levels (Chiriboga et al. 1998). However, there is also the possibility that other external factors would impact the vaginal fluid secreted, those being contraceptive drugs, antibiotics and the individual being pregnant (Su, 2007).</w:t>
      </w:r>
    </w:p>
    <w:p w14:paraId="200572B7" w14:textId="0D7EDBF8" w:rsidR="00E86437" w:rsidRPr="006C0D74" w:rsidRDefault="00185EA2" w:rsidP="007148CD">
      <w:pPr>
        <w:spacing w:after="0" w:line="480" w:lineRule="auto"/>
        <w:jc w:val="both"/>
        <w:rPr>
          <w:sz w:val="24"/>
          <w:szCs w:val="24"/>
        </w:rPr>
      </w:pPr>
      <w:r w:rsidRPr="006C0D74">
        <w:rPr>
          <w:sz w:val="24"/>
          <w:szCs w:val="24"/>
        </w:rPr>
        <w:t>Following the same methods as all previous mini studies within this chapter</w:t>
      </w:r>
      <w:r w:rsidR="005E45EB" w:rsidRPr="006C0D74">
        <w:rPr>
          <w:sz w:val="24"/>
          <w:szCs w:val="24"/>
        </w:rPr>
        <w:t xml:space="preserve"> (as seen in section </w:t>
      </w:r>
      <w:r w:rsidR="00FA3135" w:rsidRPr="006C0D74">
        <w:rPr>
          <w:sz w:val="24"/>
          <w:szCs w:val="24"/>
        </w:rPr>
        <w:t>5</w:t>
      </w:r>
      <w:r w:rsidR="0057203B" w:rsidRPr="006C0D74">
        <w:rPr>
          <w:sz w:val="24"/>
          <w:szCs w:val="24"/>
        </w:rPr>
        <w:t>.6).</w:t>
      </w:r>
      <w:r w:rsidRPr="006C0D74">
        <w:rPr>
          <w:sz w:val="24"/>
          <w:szCs w:val="24"/>
        </w:rPr>
        <w:t xml:space="preserve"> </w:t>
      </w:r>
      <w:r w:rsidR="0057203B" w:rsidRPr="006C0D74">
        <w:rPr>
          <w:sz w:val="24"/>
          <w:szCs w:val="24"/>
        </w:rPr>
        <w:t>T</w:t>
      </w:r>
      <w:r w:rsidRPr="006C0D74">
        <w:rPr>
          <w:sz w:val="24"/>
          <w:szCs w:val="24"/>
        </w:rPr>
        <w:t xml:space="preserve">his </w:t>
      </w:r>
      <w:r w:rsidR="0057203B" w:rsidRPr="006C0D74">
        <w:rPr>
          <w:sz w:val="24"/>
          <w:szCs w:val="24"/>
        </w:rPr>
        <w:t>st</w:t>
      </w:r>
      <w:r w:rsidR="005A678F" w:rsidRPr="006C0D74">
        <w:rPr>
          <w:sz w:val="24"/>
          <w:szCs w:val="24"/>
        </w:rPr>
        <w:t>udy</w:t>
      </w:r>
      <w:r w:rsidRPr="006C0D74">
        <w:rPr>
          <w:sz w:val="24"/>
          <w:szCs w:val="24"/>
        </w:rPr>
        <w:t xml:space="preserve"> aimed to have a 1:1 </w:t>
      </w:r>
      <w:r w:rsidR="005A678F" w:rsidRPr="006C0D74">
        <w:rPr>
          <w:sz w:val="24"/>
          <w:szCs w:val="24"/>
        </w:rPr>
        <w:t xml:space="preserve">volume </w:t>
      </w:r>
      <w:r w:rsidRPr="006C0D74">
        <w:rPr>
          <w:sz w:val="24"/>
          <w:szCs w:val="24"/>
        </w:rPr>
        <w:t>mixture of semen to vaginal material. As expected with the markers chosen being semen specific, the C</w:t>
      </w:r>
      <w:r w:rsidR="0031554B" w:rsidRPr="006C0D74">
        <w:rPr>
          <w:sz w:val="24"/>
          <w:szCs w:val="24"/>
        </w:rPr>
        <w:t>q</w:t>
      </w:r>
      <w:r w:rsidRPr="006C0D74">
        <w:rPr>
          <w:sz w:val="24"/>
          <w:szCs w:val="24"/>
        </w:rPr>
        <w:t xml:space="preserve"> values, delta C</w:t>
      </w:r>
      <w:r w:rsidR="0031554B" w:rsidRPr="006C0D74">
        <w:rPr>
          <w:sz w:val="24"/>
          <w:szCs w:val="24"/>
        </w:rPr>
        <w:t>q</w:t>
      </w:r>
      <w:r w:rsidRPr="006C0D74">
        <w:rPr>
          <w:sz w:val="24"/>
          <w:szCs w:val="24"/>
        </w:rPr>
        <w:t xml:space="preserve"> values and fold changes were all relative the same compared to semen only samples. The only difference that occurred surrounded the GAPDH, housekeeping gene. As GAPDH is found in all biological samples, the C</w:t>
      </w:r>
      <w:r w:rsidR="0031554B" w:rsidRPr="006C0D74">
        <w:rPr>
          <w:sz w:val="24"/>
          <w:szCs w:val="24"/>
        </w:rPr>
        <w:t>q</w:t>
      </w:r>
      <w:r w:rsidRPr="006C0D74">
        <w:rPr>
          <w:sz w:val="24"/>
          <w:szCs w:val="24"/>
        </w:rPr>
        <w:t xml:space="preserve"> values showing quantity of the marker </w:t>
      </w:r>
      <w:r w:rsidRPr="006C0D74">
        <w:rPr>
          <w:sz w:val="24"/>
          <w:szCs w:val="24"/>
        </w:rPr>
        <w:lastRenderedPageBreak/>
        <w:t>higher as there was more of it in a mixed sample compared to a one fluid sample</w:t>
      </w:r>
      <w:r w:rsidR="00E86437" w:rsidRPr="006C0D74">
        <w:rPr>
          <w:sz w:val="24"/>
          <w:szCs w:val="24"/>
        </w:rPr>
        <w:t xml:space="preserve">, as seen </w:t>
      </w:r>
      <w:r w:rsidR="008D14A8" w:rsidRPr="006C0D74">
        <w:rPr>
          <w:sz w:val="24"/>
          <w:szCs w:val="24"/>
        </w:rPr>
        <w:t xml:space="preserve">in </w:t>
      </w:r>
      <w:r w:rsidR="002732E1" w:rsidRPr="006C0D74">
        <w:rPr>
          <w:sz w:val="24"/>
          <w:szCs w:val="24"/>
        </w:rPr>
        <w:t>A</w:t>
      </w:r>
      <w:r w:rsidR="008D14A8" w:rsidRPr="006C0D74">
        <w:rPr>
          <w:sz w:val="24"/>
          <w:szCs w:val="24"/>
        </w:rPr>
        <w:t xml:space="preserve">ppendix </w:t>
      </w:r>
      <w:r w:rsidR="003C2C7C" w:rsidRPr="006C0D74">
        <w:rPr>
          <w:sz w:val="24"/>
          <w:szCs w:val="24"/>
        </w:rPr>
        <w:t>I</w:t>
      </w:r>
    </w:p>
    <w:p w14:paraId="1880E2BF" w14:textId="53AE5A57" w:rsidR="009C2104" w:rsidRPr="006C0D74" w:rsidRDefault="00185EA2" w:rsidP="0097339C">
      <w:pPr>
        <w:spacing w:after="0" w:line="480" w:lineRule="auto"/>
        <w:jc w:val="both"/>
        <w:rPr>
          <w:sz w:val="24"/>
          <w:szCs w:val="24"/>
        </w:rPr>
      </w:pPr>
      <w:bookmarkStart w:id="262" w:name="Page224"/>
      <w:r w:rsidRPr="006C0D74">
        <w:rPr>
          <w:sz w:val="24"/>
          <w:szCs w:val="24"/>
        </w:rPr>
        <w:t xml:space="preserve">The study ultimately concluded that analysing semen specific mRNA markers in a mixed sample would not </w:t>
      </w:r>
      <w:r w:rsidR="009C05CC" w:rsidRPr="006C0D74">
        <w:rPr>
          <w:sz w:val="24"/>
          <w:szCs w:val="24"/>
        </w:rPr>
        <w:t>influence</w:t>
      </w:r>
      <w:r w:rsidRPr="006C0D74">
        <w:rPr>
          <w:sz w:val="24"/>
          <w:szCs w:val="24"/>
        </w:rPr>
        <w:t xml:space="preserve"> the </w:t>
      </w:r>
      <w:r w:rsidR="005A4C6F" w:rsidRPr="006C0D74">
        <w:rPr>
          <w:sz w:val="24"/>
          <w:szCs w:val="24"/>
        </w:rPr>
        <w:t xml:space="preserve">trend of a </w:t>
      </w:r>
      <w:r w:rsidRPr="006C0D74">
        <w:rPr>
          <w:sz w:val="24"/>
          <w:szCs w:val="24"/>
        </w:rPr>
        <w:t>degradation profile</w:t>
      </w:r>
      <w:r w:rsidR="00A375BC" w:rsidRPr="006C0D74">
        <w:rPr>
          <w:sz w:val="24"/>
          <w:szCs w:val="24"/>
        </w:rPr>
        <w:t>/ a time since deposition model</w:t>
      </w:r>
      <w:r w:rsidR="000E6229" w:rsidRPr="006C0D74">
        <w:rPr>
          <w:sz w:val="24"/>
          <w:szCs w:val="24"/>
        </w:rPr>
        <w:t xml:space="preserve"> due to the markers being chosen </w:t>
      </w:r>
      <w:r w:rsidR="002732E1" w:rsidRPr="006C0D74">
        <w:rPr>
          <w:sz w:val="24"/>
          <w:szCs w:val="24"/>
        </w:rPr>
        <w:t>are</w:t>
      </w:r>
      <w:r w:rsidR="009104F2" w:rsidRPr="006C0D74">
        <w:rPr>
          <w:sz w:val="24"/>
          <w:szCs w:val="24"/>
        </w:rPr>
        <w:t xml:space="preserve"> (semen) body fluid specific</w:t>
      </w:r>
      <w:r w:rsidR="005A4C6F" w:rsidRPr="006C0D74">
        <w:rPr>
          <w:sz w:val="24"/>
          <w:szCs w:val="24"/>
        </w:rPr>
        <w:t xml:space="preserve">, although the </w:t>
      </w:r>
      <w:r w:rsidR="002507B5" w:rsidRPr="006C0D74">
        <w:rPr>
          <w:sz w:val="24"/>
          <w:szCs w:val="24"/>
        </w:rPr>
        <w:t>fold change</w:t>
      </w:r>
      <w:r w:rsidR="005A4C6F" w:rsidRPr="006C0D74">
        <w:rPr>
          <w:sz w:val="24"/>
          <w:szCs w:val="24"/>
        </w:rPr>
        <w:t xml:space="preserve"> levels did vary as seen in the figures in Appendix I</w:t>
      </w:r>
      <w:r w:rsidR="009C2104" w:rsidRPr="006C0D74">
        <w:rPr>
          <w:sz w:val="24"/>
          <w:szCs w:val="24"/>
        </w:rPr>
        <w:t>, when normalised against GAPDH.</w:t>
      </w:r>
      <w:r w:rsidR="008B1F8E" w:rsidRPr="006C0D74">
        <w:rPr>
          <w:sz w:val="24"/>
          <w:szCs w:val="24"/>
        </w:rPr>
        <w:t xml:space="preserve"> </w:t>
      </w:r>
      <w:r w:rsidR="005A4C6F" w:rsidRPr="006C0D74">
        <w:rPr>
          <w:sz w:val="24"/>
          <w:szCs w:val="24"/>
        </w:rPr>
        <w:t xml:space="preserve">With the sample being a 1:1 ration of 20uL of semen and 20uL vaginal fluid, its potential that the expression would be </w:t>
      </w:r>
      <w:r w:rsidR="009C2104" w:rsidRPr="006C0D74">
        <w:rPr>
          <w:sz w:val="24"/>
          <w:szCs w:val="24"/>
        </w:rPr>
        <w:t xml:space="preserve">affected due to GAPDH being found in both samples, semen, and vaginal fluid. </w:t>
      </w:r>
    </w:p>
    <w:p w14:paraId="206D692C" w14:textId="27D98068" w:rsidR="009C2104" w:rsidRPr="006C0D74" w:rsidRDefault="009C2104" w:rsidP="0097339C">
      <w:pPr>
        <w:spacing w:after="0" w:line="480" w:lineRule="auto"/>
        <w:jc w:val="both"/>
        <w:rPr>
          <w:sz w:val="24"/>
          <w:szCs w:val="24"/>
        </w:rPr>
      </w:pPr>
      <w:r w:rsidRPr="006C0D74">
        <w:rPr>
          <w:sz w:val="24"/>
          <w:szCs w:val="24"/>
        </w:rPr>
        <w:t xml:space="preserve">The figure below shows the </w:t>
      </w:r>
      <w:r w:rsidR="002507B5" w:rsidRPr="006C0D74">
        <w:rPr>
          <w:sz w:val="24"/>
          <w:szCs w:val="24"/>
        </w:rPr>
        <w:t xml:space="preserve">gene expression of the individual markers without manipulating the data for fold change. These clearly show that the gene expression of the individual markers is not affected by a mixed sample. </w:t>
      </w:r>
    </w:p>
    <w:p w14:paraId="3E2A093B" w14:textId="77777777" w:rsidR="00437344" w:rsidRPr="006C0D74" w:rsidRDefault="00437344" w:rsidP="00437344">
      <w:pPr>
        <w:keepNext/>
        <w:spacing w:after="0" w:line="480" w:lineRule="auto"/>
        <w:jc w:val="both"/>
      </w:pPr>
      <w:r w:rsidRPr="006C0D74">
        <w:rPr>
          <w:noProof/>
          <w:sz w:val="24"/>
          <w:szCs w:val="24"/>
        </w:rPr>
        <w:drawing>
          <wp:inline distT="0" distB="0" distL="0" distR="0" wp14:anchorId="3C67450A" wp14:editId="27E62806">
            <wp:extent cx="5394960" cy="22783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4960" cy="2278380"/>
                    </a:xfrm>
                    <a:prstGeom prst="rect">
                      <a:avLst/>
                    </a:prstGeom>
                    <a:noFill/>
                    <a:ln>
                      <a:noFill/>
                    </a:ln>
                  </pic:spPr>
                </pic:pic>
              </a:graphicData>
            </a:graphic>
          </wp:inline>
        </w:drawing>
      </w:r>
    </w:p>
    <w:p w14:paraId="20339514" w14:textId="439A3C08" w:rsidR="00437344" w:rsidRPr="006C0D74" w:rsidRDefault="00437344" w:rsidP="00437344">
      <w:pPr>
        <w:pStyle w:val="Caption"/>
        <w:rPr>
          <w:sz w:val="24"/>
          <w:szCs w:val="24"/>
        </w:rPr>
      </w:pPr>
      <w:r w:rsidRPr="006C0D74">
        <w:t>Figure 5.6: Gene expression of the individual markers comparing neat and mixed.</w:t>
      </w:r>
    </w:p>
    <w:p w14:paraId="629F6C73" w14:textId="6BAFE406" w:rsidR="00986388" w:rsidRPr="006C0D74" w:rsidRDefault="00986388" w:rsidP="0097339C">
      <w:pPr>
        <w:spacing w:after="0" w:line="480" w:lineRule="auto"/>
        <w:jc w:val="both"/>
        <w:rPr>
          <w:sz w:val="24"/>
          <w:szCs w:val="24"/>
        </w:rPr>
      </w:pPr>
      <w:r w:rsidRPr="006C0D74">
        <w:rPr>
          <w:sz w:val="24"/>
          <w:szCs w:val="24"/>
        </w:rPr>
        <w:t xml:space="preserve">As seen in the results </w:t>
      </w:r>
      <w:r w:rsidR="00437344" w:rsidRPr="006C0D74">
        <w:rPr>
          <w:sz w:val="24"/>
          <w:szCs w:val="24"/>
        </w:rPr>
        <w:t xml:space="preserve">normalising against </w:t>
      </w:r>
      <w:r w:rsidRPr="006C0D74">
        <w:rPr>
          <w:sz w:val="24"/>
          <w:szCs w:val="24"/>
        </w:rPr>
        <w:t xml:space="preserve">GAPDH </w:t>
      </w:r>
      <w:r w:rsidR="00B90A9F" w:rsidRPr="006C0D74">
        <w:rPr>
          <w:sz w:val="24"/>
          <w:szCs w:val="24"/>
        </w:rPr>
        <w:t xml:space="preserve">as the housekeeping gene would show results that </w:t>
      </w:r>
      <w:r w:rsidR="002732E1" w:rsidRPr="006C0D74">
        <w:rPr>
          <w:sz w:val="24"/>
          <w:szCs w:val="24"/>
        </w:rPr>
        <w:t>is</w:t>
      </w:r>
      <w:r w:rsidR="00B90A9F" w:rsidRPr="006C0D74">
        <w:rPr>
          <w:sz w:val="24"/>
          <w:szCs w:val="24"/>
        </w:rPr>
        <w:t xml:space="preserve"> different when comparing a</w:t>
      </w:r>
      <w:r w:rsidR="00BD691D" w:rsidRPr="006C0D74">
        <w:rPr>
          <w:sz w:val="24"/>
          <w:szCs w:val="24"/>
        </w:rPr>
        <w:t xml:space="preserve"> single fluid sample and a mixed fluid sample, because it itself as a gene it found in most bodily fluids. </w:t>
      </w:r>
      <w:r w:rsidR="00442D84" w:rsidRPr="006C0D74">
        <w:rPr>
          <w:sz w:val="24"/>
          <w:szCs w:val="24"/>
        </w:rPr>
        <w:t>Therefore,</w:t>
      </w:r>
      <w:r w:rsidR="00BD691D" w:rsidRPr="006C0D74">
        <w:rPr>
          <w:sz w:val="24"/>
          <w:szCs w:val="24"/>
        </w:rPr>
        <w:t xml:space="preserve"> this would need to be taken into consideration if using it to normalise the other markers. </w:t>
      </w:r>
    </w:p>
    <w:p w14:paraId="39DB9B4B" w14:textId="77777777" w:rsidR="00437344" w:rsidRPr="006C0D74" w:rsidRDefault="00437344" w:rsidP="0097339C">
      <w:pPr>
        <w:spacing w:after="0" w:line="480" w:lineRule="auto"/>
        <w:jc w:val="both"/>
        <w:rPr>
          <w:sz w:val="24"/>
          <w:szCs w:val="24"/>
        </w:rPr>
      </w:pPr>
    </w:p>
    <w:p w14:paraId="3DA8CEDF" w14:textId="3259FAE6" w:rsidR="00185EA2" w:rsidRPr="00232E65" w:rsidRDefault="00185EA2" w:rsidP="009A4496">
      <w:pPr>
        <w:pStyle w:val="Heading2"/>
        <w:numPr>
          <w:ilvl w:val="1"/>
          <w:numId w:val="49"/>
        </w:numPr>
      </w:pPr>
      <w:bookmarkStart w:id="263" w:name="_Toc125708822"/>
      <w:bookmarkEnd w:id="262"/>
      <w:r w:rsidRPr="00232E65">
        <w:lastRenderedPageBreak/>
        <w:t xml:space="preserve">Condensed 3-day </w:t>
      </w:r>
      <w:bookmarkEnd w:id="263"/>
      <w:r w:rsidR="00DF04C2" w:rsidRPr="00232E65">
        <w:t>study.</w:t>
      </w:r>
    </w:p>
    <w:p w14:paraId="10150892" w14:textId="3E34DC1A" w:rsidR="00185EA2" w:rsidRPr="006C0D74" w:rsidRDefault="00185EA2" w:rsidP="007148CD">
      <w:pPr>
        <w:spacing w:after="0" w:line="480" w:lineRule="auto"/>
        <w:jc w:val="both"/>
        <w:rPr>
          <w:sz w:val="24"/>
          <w:szCs w:val="20"/>
        </w:rPr>
      </w:pPr>
      <w:r w:rsidRPr="006C0D74">
        <w:rPr>
          <w:sz w:val="24"/>
          <w:szCs w:val="20"/>
        </w:rPr>
        <w:t xml:space="preserve">Due to significant variation between fresh and a day 3 sample, especially seen in PRM2 both </w:t>
      </w:r>
      <w:r w:rsidR="00F5798D" w:rsidRPr="006C0D74">
        <w:rPr>
          <w:sz w:val="24"/>
          <w:szCs w:val="20"/>
        </w:rPr>
        <w:t>Figure</w:t>
      </w:r>
      <w:r w:rsidRPr="006C0D74">
        <w:rPr>
          <w:sz w:val="24"/>
          <w:szCs w:val="20"/>
        </w:rPr>
        <w:t xml:space="preserve"> </w:t>
      </w:r>
      <w:r w:rsidR="00692C5C" w:rsidRPr="006C0D74">
        <w:rPr>
          <w:sz w:val="24"/>
          <w:szCs w:val="20"/>
        </w:rPr>
        <w:t>5</w:t>
      </w:r>
      <w:r w:rsidR="00EB2BCE" w:rsidRPr="006C0D74">
        <w:rPr>
          <w:sz w:val="24"/>
          <w:szCs w:val="20"/>
        </w:rPr>
        <w:t>.5</w:t>
      </w:r>
      <w:r w:rsidRPr="006C0D74">
        <w:rPr>
          <w:sz w:val="24"/>
          <w:szCs w:val="20"/>
        </w:rPr>
        <w:t xml:space="preserve"> but also </w:t>
      </w:r>
      <w:r w:rsidR="00F5798D" w:rsidRPr="006C0D74">
        <w:rPr>
          <w:sz w:val="24"/>
          <w:szCs w:val="20"/>
        </w:rPr>
        <w:t>Table</w:t>
      </w:r>
      <w:r w:rsidRPr="006C0D74">
        <w:rPr>
          <w:sz w:val="24"/>
          <w:szCs w:val="20"/>
        </w:rPr>
        <w:t xml:space="preserve"> </w:t>
      </w:r>
      <w:r w:rsidR="00B37279" w:rsidRPr="006C0D74">
        <w:rPr>
          <w:sz w:val="24"/>
          <w:szCs w:val="20"/>
        </w:rPr>
        <w:t>5</w:t>
      </w:r>
      <w:r w:rsidR="00D755AC" w:rsidRPr="006C0D74">
        <w:rPr>
          <w:sz w:val="24"/>
          <w:szCs w:val="20"/>
        </w:rPr>
        <w:t>.5</w:t>
      </w:r>
      <w:r w:rsidRPr="006C0D74">
        <w:rPr>
          <w:sz w:val="24"/>
          <w:szCs w:val="20"/>
        </w:rPr>
        <w:t xml:space="preserve"> further lab analysis was </w:t>
      </w:r>
      <w:r w:rsidR="005F48AA" w:rsidRPr="006C0D74">
        <w:rPr>
          <w:sz w:val="24"/>
          <w:szCs w:val="20"/>
        </w:rPr>
        <w:t>conducted</w:t>
      </w:r>
      <w:r w:rsidRPr="006C0D74">
        <w:rPr>
          <w:sz w:val="24"/>
          <w:szCs w:val="20"/>
        </w:rPr>
        <w:t xml:space="preserve"> over a fresh to day 3 timeframe with extraction of the samples every 8 hours to determine significance of those variations of the first 3 days. </w:t>
      </w:r>
      <w:r w:rsidR="00933DFD" w:rsidRPr="006C0D74">
        <w:rPr>
          <w:sz w:val="24"/>
          <w:szCs w:val="20"/>
        </w:rPr>
        <w:t xml:space="preserve">The method for this study can be found in Section </w:t>
      </w:r>
      <w:r w:rsidR="009E5EC4" w:rsidRPr="006C0D74">
        <w:rPr>
          <w:sz w:val="24"/>
          <w:szCs w:val="20"/>
        </w:rPr>
        <w:t>5</w:t>
      </w:r>
      <w:r w:rsidR="00933DFD" w:rsidRPr="006C0D74">
        <w:rPr>
          <w:sz w:val="24"/>
          <w:szCs w:val="20"/>
        </w:rPr>
        <w:t>.6.</w:t>
      </w:r>
      <w:r w:rsidR="009E5EC4" w:rsidRPr="006C0D74">
        <w:rPr>
          <w:sz w:val="24"/>
          <w:szCs w:val="20"/>
        </w:rPr>
        <w:t>1</w:t>
      </w:r>
    </w:p>
    <w:p w14:paraId="38804941" w14:textId="60AFF260" w:rsidR="00BD5176" w:rsidRPr="006C0D74" w:rsidRDefault="00185EA2" w:rsidP="007148CD">
      <w:pPr>
        <w:spacing w:after="0" w:line="480" w:lineRule="auto"/>
        <w:jc w:val="both"/>
        <w:rPr>
          <w:sz w:val="24"/>
          <w:szCs w:val="20"/>
        </w:rPr>
      </w:pPr>
      <w:r w:rsidRPr="006C0D74">
        <w:rPr>
          <w:sz w:val="24"/>
          <w:szCs w:val="20"/>
        </w:rPr>
        <w:t xml:space="preserve">The study replicated the gene expression of </w:t>
      </w:r>
      <w:r w:rsidR="00F5798D" w:rsidRPr="006C0D74">
        <w:rPr>
          <w:sz w:val="24"/>
          <w:szCs w:val="20"/>
        </w:rPr>
        <w:t>Figure</w:t>
      </w:r>
      <w:r w:rsidRPr="006C0D74">
        <w:rPr>
          <w:sz w:val="24"/>
          <w:szCs w:val="20"/>
        </w:rPr>
        <w:t xml:space="preserve"> </w:t>
      </w:r>
      <w:r w:rsidR="00692C5C" w:rsidRPr="006C0D74">
        <w:rPr>
          <w:sz w:val="24"/>
          <w:szCs w:val="20"/>
        </w:rPr>
        <w:t>5</w:t>
      </w:r>
      <w:r w:rsidRPr="006C0D74">
        <w:rPr>
          <w:sz w:val="24"/>
          <w:szCs w:val="20"/>
        </w:rPr>
        <w:t xml:space="preserve">.6 with an immediate decrease within the first day of degrading. It can be assumed that this is due to the change in environmental conditions between the body and the study conditions (room temperature, in a dark cupboard). </w:t>
      </w:r>
      <w:r w:rsidR="00BD5176" w:rsidRPr="006C0D74">
        <w:rPr>
          <w:sz w:val="24"/>
          <w:szCs w:val="20"/>
        </w:rPr>
        <w:t xml:space="preserve">The data for this study can be found in appendix </w:t>
      </w:r>
      <w:r w:rsidR="003C2C7C" w:rsidRPr="006C0D74">
        <w:rPr>
          <w:sz w:val="24"/>
          <w:szCs w:val="20"/>
        </w:rPr>
        <w:t>J.</w:t>
      </w:r>
    </w:p>
    <w:p w14:paraId="11F68E6D" w14:textId="4A466810" w:rsidR="00185EA2" w:rsidRPr="006C0D74" w:rsidRDefault="00185EA2" w:rsidP="007148CD">
      <w:pPr>
        <w:spacing w:after="0" w:line="480" w:lineRule="auto"/>
        <w:jc w:val="both"/>
        <w:rPr>
          <w:sz w:val="24"/>
          <w:szCs w:val="20"/>
        </w:rPr>
      </w:pPr>
      <w:r w:rsidRPr="006C0D74">
        <w:rPr>
          <w:sz w:val="24"/>
          <w:szCs w:val="20"/>
        </w:rPr>
        <w:t>The research aiming to un</w:t>
      </w:r>
      <w:r w:rsidR="00EB2BCE" w:rsidRPr="006C0D74">
        <w:rPr>
          <w:sz w:val="24"/>
          <w:szCs w:val="20"/>
        </w:rPr>
        <w:t>d</w:t>
      </w:r>
      <w:r w:rsidRPr="006C0D74">
        <w:rPr>
          <w:sz w:val="24"/>
          <w:szCs w:val="20"/>
        </w:rPr>
        <w:t xml:space="preserve">erstand the degradation profiles suggested oxygen concentration as a key factor that leads to rapid degradation. </w:t>
      </w:r>
      <w:r w:rsidRPr="006C0D74">
        <w:rPr>
          <w:rFonts w:cstheme="minorHAnsi"/>
          <w:sz w:val="24"/>
          <w:szCs w:val="24"/>
        </w:rPr>
        <w:t xml:space="preserve">The human body is a very oxygen rich environment, and the change to a low oxygen environment will bring on a condition called hypoxia to the cells and tissues of the biological fluid (Giaccia, Simon and Johnson, 2004). According to Paulding and Czyzyk-Krzeska (2000) hypoxia can affect mRNA stability. Paulding and Czyzyk-Krzeska do suggest that conditions of hypoxia that compromise mRNA stability would ultimately lead to degradation. </w:t>
      </w:r>
      <w:r w:rsidRPr="006C0D74">
        <w:rPr>
          <w:rFonts w:cstheme="minorHAnsi"/>
          <w:sz w:val="24"/>
          <w:szCs w:val="24"/>
          <w:shd w:val="clear" w:color="auto" w:fill="FFFFFF"/>
        </w:rPr>
        <w:t>Therefore, it may be that this difference in oxygen concentrations that could cause a change in the expression of certain markers.</w:t>
      </w:r>
    </w:p>
    <w:p w14:paraId="3AC2A6B7" w14:textId="16A1382B" w:rsidR="00185EA2" w:rsidRPr="006C0D74" w:rsidRDefault="00185EA2" w:rsidP="007148CD">
      <w:pPr>
        <w:spacing w:line="480" w:lineRule="auto"/>
        <w:jc w:val="both"/>
        <w:rPr>
          <w:sz w:val="24"/>
          <w:szCs w:val="20"/>
        </w:rPr>
      </w:pPr>
      <w:r w:rsidRPr="006C0D74">
        <w:rPr>
          <w:sz w:val="24"/>
          <w:szCs w:val="20"/>
        </w:rPr>
        <w:t xml:space="preserve">In conjunction with this study, to determine possible reasonings why some markers seem to plateau after a couple of days, semen persistency testing could have been </w:t>
      </w:r>
      <w:r w:rsidR="005F48AA" w:rsidRPr="006C0D74">
        <w:rPr>
          <w:sz w:val="24"/>
          <w:szCs w:val="20"/>
        </w:rPr>
        <w:t>conducted</w:t>
      </w:r>
      <w:r w:rsidRPr="006C0D74">
        <w:rPr>
          <w:sz w:val="24"/>
          <w:szCs w:val="20"/>
        </w:rPr>
        <w:t xml:space="preserve"> to highlight which days sperm potentially die. </w:t>
      </w:r>
      <w:r w:rsidR="001C7F9A" w:rsidRPr="006C0D74">
        <w:rPr>
          <w:sz w:val="24"/>
          <w:szCs w:val="20"/>
        </w:rPr>
        <w:t xml:space="preserve">This would only impact the markers that a sperm specific, these being Protamine 1 and Protamine 2. </w:t>
      </w:r>
      <w:bookmarkStart w:id="264" w:name="Page225"/>
      <w:r w:rsidR="00444D5F" w:rsidRPr="006C0D74">
        <w:rPr>
          <w:sz w:val="24"/>
          <w:szCs w:val="20"/>
        </w:rPr>
        <w:t xml:space="preserve">Semen persistency testing </w:t>
      </w:r>
      <w:r w:rsidR="00C34D36" w:rsidRPr="006C0D74">
        <w:rPr>
          <w:sz w:val="24"/>
          <w:szCs w:val="20"/>
        </w:rPr>
        <w:t xml:space="preserve">is the microscopic identification of the spermatozoa </w:t>
      </w:r>
      <w:r w:rsidR="00D84E32" w:rsidRPr="006C0D74">
        <w:rPr>
          <w:sz w:val="24"/>
          <w:szCs w:val="20"/>
        </w:rPr>
        <w:t xml:space="preserve">using Christmas </w:t>
      </w:r>
      <w:r w:rsidR="00D84E32" w:rsidRPr="006C0D74">
        <w:rPr>
          <w:sz w:val="24"/>
          <w:szCs w:val="20"/>
        </w:rPr>
        <w:lastRenderedPageBreak/>
        <w:t>tree staining. This stain contains two dyes: Nuclear Fast Red and Picroindigocarmon</w:t>
      </w:r>
      <w:r w:rsidR="00FA58A7" w:rsidRPr="006C0D74">
        <w:rPr>
          <w:sz w:val="24"/>
          <w:szCs w:val="20"/>
        </w:rPr>
        <w:t>ine</w:t>
      </w:r>
      <w:r w:rsidR="00F15FD8" w:rsidRPr="006C0D74">
        <w:rPr>
          <w:sz w:val="24"/>
          <w:szCs w:val="20"/>
        </w:rPr>
        <w:t xml:space="preserve"> each dying a different section of the sperm</w:t>
      </w:r>
      <w:r w:rsidR="00762FCE" w:rsidRPr="006C0D74">
        <w:rPr>
          <w:sz w:val="24"/>
          <w:szCs w:val="20"/>
        </w:rPr>
        <w:t xml:space="preserve">, head a pink/purple colour and the tail a green colour respectively (Casey et al, 2017). </w:t>
      </w:r>
      <w:r w:rsidR="00694DC1" w:rsidRPr="006C0D74">
        <w:rPr>
          <w:sz w:val="24"/>
          <w:szCs w:val="20"/>
        </w:rPr>
        <w:t xml:space="preserve">Then </w:t>
      </w:r>
      <w:r w:rsidR="005F48AA" w:rsidRPr="006C0D74">
        <w:rPr>
          <w:sz w:val="24"/>
          <w:szCs w:val="20"/>
        </w:rPr>
        <w:t>using</w:t>
      </w:r>
      <w:r w:rsidR="00694DC1" w:rsidRPr="006C0D74">
        <w:rPr>
          <w:sz w:val="24"/>
          <w:szCs w:val="20"/>
        </w:rPr>
        <w:t xml:space="preserve"> Allard et al, 2007 </w:t>
      </w:r>
      <w:r w:rsidR="009309EF" w:rsidRPr="006C0D74">
        <w:rPr>
          <w:sz w:val="24"/>
          <w:szCs w:val="20"/>
        </w:rPr>
        <w:t>classification system</w:t>
      </w:r>
      <w:r w:rsidR="000331DD" w:rsidRPr="006C0D74">
        <w:rPr>
          <w:sz w:val="24"/>
          <w:szCs w:val="20"/>
        </w:rPr>
        <w:t xml:space="preserve"> it would be easy to identity </w:t>
      </w:r>
      <w:r w:rsidR="002A3E53" w:rsidRPr="006C0D74">
        <w:rPr>
          <w:sz w:val="24"/>
          <w:szCs w:val="20"/>
        </w:rPr>
        <w:t xml:space="preserve">whether there </w:t>
      </w:r>
      <w:r w:rsidR="00E56DB9" w:rsidRPr="006C0D74">
        <w:rPr>
          <w:sz w:val="24"/>
          <w:szCs w:val="20"/>
        </w:rPr>
        <w:t>were</w:t>
      </w:r>
      <w:r w:rsidR="002A3E53" w:rsidRPr="006C0D74">
        <w:rPr>
          <w:sz w:val="24"/>
          <w:szCs w:val="20"/>
        </w:rPr>
        <w:t xml:space="preserve"> many spermatozoa or no spermatozoa</w:t>
      </w:r>
      <w:r w:rsidR="00E56DB9" w:rsidRPr="006C0D74">
        <w:rPr>
          <w:sz w:val="24"/>
          <w:szCs w:val="20"/>
        </w:rPr>
        <w:t>, which can lead to a rough determination of a time frame.</w:t>
      </w:r>
      <w:bookmarkEnd w:id="264"/>
      <w:r w:rsidR="00E56DB9" w:rsidRPr="006C0D74">
        <w:rPr>
          <w:sz w:val="24"/>
          <w:szCs w:val="20"/>
        </w:rPr>
        <w:t xml:space="preserve"> </w:t>
      </w:r>
      <w:r w:rsidRPr="006C0D74">
        <w:rPr>
          <w:sz w:val="24"/>
          <w:szCs w:val="20"/>
        </w:rPr>
        <w:t xml:space="preserve">Research by </w:t>
      </w:r>
      <w:r w:rsidRPr="006C0D74">
        <w:rPr>
          <w:rFonts w:cstheme="minorHAnsi"/>
          <w:sz w:val="24"/>
          <w:szCs w:val="24"/>
          <w:shd w:val="clear" w:color="auto" w:fill="FFFFFF"/>
        </w:rPr>
        <w:t>Marchesi et al, (2011)</w:t>
      </w:r>
      <w:r w:rsidRPr="006C0D74">
        <w:rPr>
          <w:sz w:val="24"/>
          <w:szCs w:val="20"/>
        </w:rPr>
        <w:t xml:space="preserve"> has shown that spermatozoa on average last up to 3.1 </w:t>
      </w:r>
      <w:r w:rsidRPr="006C0D74">
        <w:rPr>
          <w:rFonts w:cstheme="minorHAnsi"/>
          <w:sz w:val="24"/>
          <w:szCs w:val="24"/>
          <w:shd w:val="clear" w:color="auto" w:fill="FFFFFF"/>
        </w:rPr>
        <w:t>±</w:t>
      </w:r>
      <w:r w:rsidRPr="006C0D74">
        <w:rPr>
          <w:sz w:val="24"/>
          <w:szCs w:val="20"/>
        </w:rPr>
        <w:t xml:space="preserve"> 1.6 days. This, therefore, corroborates the gene expression change for PRM2 seen in </w:t>
      </w:r>
      <w:r w:rsidR="00F5798D" w:rsidRPr="006C0D74">
        <w:rPr>
          <w:sz w:val="24"/>
          <w:szCs w:val="20"/>
        </w:rPr>
        <w:t>Figure</w:t>
      </w:r>
      <w:r w:rsidRPr="006C0D74">
        <w:rPr>
          <w:sz w:val="24"/>
          <w:szCs w:val="20"/>
        </w:rPr>
        <w:t xml:space="preserve"> </w:t>
      </w:r>
      <w:r w:rsidR="00692C5C" w:rsidRPr="006C0D74">
        <w:rPr>
          <w:sz w:val="24"/>
          <w:szCs w:val="20"/>
        </w:rPr>
        <w:t>5</w:t>
      </w:r>
      <w:r w:rsidRPr="006C0D74">
        <w:rPr>
          <w:sz w:val="24"/>
          <w:szCs w:val="20"/>
        </w:rPr>
        <w:t xml:space="preserve">.6. However, this is something that could be </w:t>
      </w:r>
      <w:r w:rsidR="005F48AA" w:rsidRPr="006C0D74">
        <w:rPr>
          <w:sz w:val="24"/>
          <w:szCs w:val="20"/>
        </w:rPr>
        <w:t>conducted</w:t>
      </w:r>
      <w:r w:rsidRPr="006C0D74">
        <w:rPr>
          <w:sz w:val="24"/>
          <w:szCs w:val="20"/>
        </w:rPr>
        <w:t xml:space="preserve"> in the further development section in </w:t>
      </w:r>
      <w:r w:rsidR="007D25C3" w:rsidRPr="006C0D74">
        <w:rPr>
          <w:sz w:val="24"/>
          <w:szCs w:val="20"/>
        </w:rPr>
        <w:t>C</w:t>
      </w:r>
      <w:r w:rsidRPr="006C0D74">
        <w:rPr>
          <w:sz w:val="24"/>
          <w:szCs w:val="20"/>
        </w:rPr>
        <w:t xml:space="preserve">hapter </w:t>
      </w:r>
      <w:r w:rsidR="00FA3135" w:rsidRPr="006C0D74">
        <w:rPr>
          <w:sz w:val="24"/>
          <w:szCs w:val="20"/>
        </w:rPr>
        <w:t>Seven</w:t>
      </w:r>
    </w:p>
    <w:p w14:paraId="5882A062" w14:textId="3D4793BD" w:rsidR="00185EA2" w:rsidRPr="00232E65" w:rsidRDefault="00185EA2" w:rsidP="009A4496">
      <w:pPr>
        <w:pStyle w:val="Heading2"/>
        <w:numPr>
          <w:ilvl w:val="1"/>
          <w:numId w:val="49"/>
        </w:numPr>
      </w:pPr>
      <w:bookmarkStart w:id="265" w:name="_Toc125708823"/>
      <w:r w:rsidRPr="00232E65">
        <w:t>Stain age prediction model.</w:t>
      </w:r>
      <w:bookmarkEnd w:id="265"/>
      <w:r w:rsidRPr="00232E65">
        <w:t xml:space="preserve"> </w:t>
      </w:r>
    </w:p>
    <w:p w14:paraId="264FAAA4" w14:textId="49644A37" w:rsidR="00185EA2" w:rsidRPr="006C0D74" w:rsidRDefault="00185EA2" w:rsidP="007148CD">
      <w:pPr>
        <w:spacing w:after="0" w:line="480" w:lineRule="auto"/>
        <w:jc w:val="both"/>
        <w:rPr>
          <w:rFonts w:cstheme="minorHAnsi"/>
          <w:sz w:val="24"/>
          <w:szCs w:val="24"/>
        </w:rPr>
      </w:pPr>
      <w:r w:rsidRPr="006C0D74">
        <w:rPr>
          <w:sz w:val="24"/>
          <w:szCs w:val="20"/>
        </w:rPr>
        <w:t xml:space="preserve">The research above this section, on verifying the possibility of determining the time since deposition of a stain all leads to the potential development of a stain age prediction model. Although, not created in this work, the model would </w:t>
      </w:r>
      <w:r w:rsidR="005F48AA" w:rsidRPr="006C0D74">
        <w:rPr>
          <w:sz w:val="24"/>
          <w:szCs w:val="20"/>
        </w:rPr>
        <w:t>use</w:t>
      </w:r>
      <w:r w:rsidRPr="006C0D74">
        <w:rPr>
          <w:sz w:val="24"/>
          <w:szCs w:val="20"/>
        </w:rPr>
        <w:t xml:space="preserve"> the qPCR data and fold change values of the markers to generate the day since deposition of the sample. The </w:t>
      </w:r>
      <w:r w:rsidR="004E2D43" w:rsidRPr="006C0D74">
        <w:rPr>
          <w:sz w:val="24"/>
          <w:szCs w:val="20"/>
        </w:rPr>
        <w:t>numerous studies</w:t>
      </w:r>
      <w:r w:rsidRPr="006C0D74">
        <w:rPr>
          <w:sz w:val="24"/>
          <w:szCs w:val="20"/>
        </w:rPr>
        <w:t xml:space="preserve"> </w:t>
      </w:r>
      <w:r w:rsidR="005F48AA" w:rsidRPr="006C0D74">
        <w:rPr>
          <w:sz w:val="24"/>
          <w:szCs w:val="20"/>
        </w:rPr>
        <w:t>conducted</w:t>
      </w:r>
      <w:r w:rsidRPr="006C0D74">
        <w:rPr>
          <w:sz w:val="24"/>
          <w:szCs w:val="20"/>
        </w:rPr>
        <w:t xml:space="preserve"> in this chapter had found </w:t>
      </w:r>
      <w:r w:rsidRPr="006C0D74">
        <w:rPr>
          <w:rFonts w:cstheme="minorHAnsi"/>
          <w:sz w:val="24"/>
          <w:szCs w:val="24"/>
        </w:rPr>
        <w:t>that multiple markers would have to be compared for such a model to work, rather than a single marker. This is because the degradation profile varies and is affected by the factors highlighted, function, and environmental conditions.</w:t>
      </w:r>
    </w:p>
    <w:p w14:paraId="00897DFE" w14:textId="47A6970E" w:rsidR="008768A0" w:rsidRPr="006C0D74" w:rsidRDefault="005E7385" w:rsidP="007148CD">
      <w:pPr>
        <w:spacing w:after="0" w:line="480" w:lineRule="auto"/>
        <w:jc w:val="both"/>
        <w:rPr>
          <w:rFonts w:cstheme="minorHAnsi"/>
          <w:sz w:val="24"/>
          <w:szCs w:val="24"/>
        </w:rPr>
      </w:pPr>
      <w:bookmarkStart w:id="266" w:name="Page226"/>
      <w:r w:rsidRPr="006C0D74">
        <w:rPr>
          <w:rFonts w:cstheme="minorHAnsi"/>
          <w:sz w:val="24"/>
          <w:szCs w:val="24"/>
        </w:rPr>
        <w:t>For a stain age prediction model to be developed it is clear</w:t>
      </w:r>
      <w:r w:rsidR="00F10F57" w:rsidRPr="006C0D74">
        <w:rPr>
          <w:rFonts w:cstheme="minorHAnsi"/>
          <w:sz w:val="24"/>
          <w:szCs w:val="24"/>
        </w:rPr>
        <w:t xml:space="preserve"> </w:t>
      </w:r>
      <w:r w:rsidR="00D25D94" w:rsidRPr="006C0D74">
        <w:rPr>
          <w:rFonts w:cstheme="minorHAnsi"/>
          <w:sz w:val="24"/>
          <w:szCs w:val="24"/>
        </w:rPr>
        <w:t>vast amount</w:t>
      </w:r>
      <w:r w:rsidR="002732E1" w:rsidRPr="006C0D74">
        <w:rPr>
          <w:rFonts w:cstheme="minorHAnsi"/>
          <w:sz w:val="24"/>
          <w:szCs w:val="24"/>
        </w:rPr>
        <w:t>s</w:t>
      </w:r>
      <w:r w:rsidR="00D25D94" w:rsidRPr="006C0D74">
        <w:rPr>
          <w:rFonts w:cstheme="minorHAnsi"/>
          <w:sz w:val="24"/>
          <w:szCs w:val="24"/>
        </w:rPr>
        <w:t xml:space="preserve"> of data would be required following on from the data generated in these studies. </w:t>
      </w:r>
      <w:r w:rsidR="005F4252" w:rsidRPr="006C0D74">
        <w:rPr>
          <w:rFonts w:cstheme="minorHAnsi"/>
          <w:sz w:val="24"/>
          <w:szCs w:val="24"/>
        </w:rPr>
        <w:t xml:space="preserve">For the model, each marker would need </w:t>
      </w:r>
      <w:r w:rsidR="00EE476C" w:rsidRPr="006C0D74">
        <w:rPr>
          <w:rFonts w:cstheme="minorHAnsi"/>
          <w:sz w:val="24"/>
          <w:szCs w:val="24"/>
        </w:rPr>
        <w:t>a value</w:t>
      </w:r>
      <w:r w:rsidR="005412D3" w:rsidRPr="006C0D74">
        <w:rPr>
          <w:rFonts w:cstheme="minorHAnsi"/>
          <w:sz w:val="24"/>
          <w:szCs w:val="24"/>
        </w:rPr>
        <w:t xml:space="preserve"> (fold change)</w:t>
      </w:r>
      <w:r w:rsidR="00EE476C" w:rsidRPr="006C0D74">
        <w:rPr>
          <w:rFonts w:cstheme="minorHAnsi"/>
          <w:sz w:val="24"/>
          <w:szCs w:val="24"/>
        </w:rPr>
        <w:t xml:space="preserve"> associated to them for each </w:t>
      </w:r>
      <w:r w:rsidR="001044A5" w:rsidRPr="006C0D74">
        <w:rPr>
          <w:rFonts w:cstheme="minorHAnsi"/>
          <w:sz w:val="24"/>
          <w:szCs w:val="24"/>
        </w:rPr>
        <w:t>period</w:t>
      </w:r>
      <w:r w:rsidR="00EE476C" w:rsidRPr="006C0D74">
        <w:rPr>
          <w:rFonts w:cstheme="minorHAnsi"/>
          <w:sz w:val="24"/>
          <w:szCs w:val="24"/>
        </w:rPr>
        <w:t xml:space="preserve"> (allowing for </w:t>
      </w:r>
      <w:r w:rsidR="004D7458" w:rsidRPr="006C0D74">
        <w:rPr>
          <w:rFonts w:cstheme="minorHAnsi"/>
          <w:sz w:val="24"/>
          <w:szCs w:val="24"/>
        </w:rPr>
        <w:t>variation)</w:t>
      </w:r>
      <w:r w:rsidR="005412D3" w:rsidRPr="006C0D74">
        <w:rPr>
          <w:rFonts w:cstheme="minorHAnsi"/>
          <w:sz w:val="24"/>
          <w:szCs w:val="24"/>
        </w:rPr>
        <w:t>,</w:t>
      </w:r>
      <w:r w:rsidR="00057218" w:rsidRPr="006C0D74">
        <w:rPr>
          <w:rFonts w:cstheme="minorHAnsi"/>
          <w:sz w:val="24"/>
          <w:szCs w:val="24"/>
        </w:rPr>
        <w:t xml:space="preserve"> that can be added to </w:t>
      </w:r>
      <w:r w:rsidR="006B3B0D" w:rsidRPr="006C0D74">
        <w:rPr>
          <w:rFonts w:cstheme="minorHAnsi"/>
          <w:sz w:val="24"/>
          <w:szCs w:val="24"/>
        </w:rPr>
        <w:t>every time</w:t>
      </w:r>
      <w:r w:rsidR="00057218" w:rsidRPr="006C0D74">
        <w:rPr>
          <w:rFonts w:cstheme="minorHAnsi"/>
          <w:sz w:val="24"/>
          <w:szCs w:val="24"/>
        </w:rPr>
        <w:t xml:space="preserve"> a new piece of data is analysed using machine learning. </w:t>
      </w:r>
      <w:r w:rsidR="006B3B0D" w:rsidRPr="006C0D74">
        <w:rPr>
          <w:rFonts w:cstheme="minorHAnsi"/>
          <w:sz w:val="24"/>
          <w:szCs w:val="24"/>
        </w:rPr>
        <w:t xml:space="preserve">Once an unknown sample is analysed, the algorithm could compare </w:t>
      </w:r>
      <w:r w:rsidR="006B3B0D" w:rsidRPr="006C0D74">
        <w:rPr>
          <w:rFonts w:cstheme="minorHAnsi"/>
          <w:sz w:val="24"/>
          <w:szCs w:val="24"/>
        </w:rPr>
        <w:lastRenderedPageBreak/>
        <w:t>th</w:t>
      </w:r>
      <w:r w:rsidR="008A23AA" w:rsidRPr="006C0D74">
        <w:rPr>
          <w:rFonts w:cstheme="minorHAnsi"/>
          <w:sz w:val="24"/>
          <w:szCs w:val="24"/>
        </w:rPr>
        <w:t xml:space="preserve">e fold change value of the sample to a bank of values associated to each time period of generate a potential </w:t>
      </w:r>
      <w:r w:rsidR="002E7470" w:rsidRPr="006C0D74">
        <w:rPr>
          <w:rFonts w:cstheme="minorHAnsi"/>
          <w:sz w:val="24"/>
          <w:szCs w:val="24"/>
        </w:rPr>
        <w:t xml:space="preserve">day at which the sample was deposited. </w:t>
      </w:r>
    </w:p>
    <w:bookmarkEnd w:id="266"/>
    <w:p w14:paraId="595223A7" w14:textId="11197AB5" w:rsidR="00185EA2" w:rsidRPr="006C0D74" w:rsidRDefault="00185EA2" w:rsidP="007148CD">
      <w:pPr>
        <w:spacing w:after="0" w:line="480" w:lineRule="auto"/>
        <w:jc w:val="both"/>
        <w:rPr>
          <w:sz w:val="24"/>
          <w:szCs w:val="20"/>
        </w:rPr>
      </w:pPr>
      <w:r w:rsidRPr="006C0D74">
        <w:rPr>
          <w:sz w:val="24"/>
          <w:szCs w:val="20"/>
        </w:rPr>
        <w:t xml:space="preserve">For </w:t>
      </w:r>
      <w:r w:rsidR="003F5F52" w:rsidRPr="006C0D74">
        <w:rPr>
          <w:sz w:val="24"/>
          <w:szCs w:val="20"/>
        </w:rPr>
        <w:t>example,</w:t>
      </w:r>
      <w:r w:rsidRPr="006C0D74">
        <w:rPr>
          <w:sz w:val="24"/>
          <w:szCs w:val="20"/>
        </w:rPr>
        <w:t xml:space="preserve"> using </w:t>
      </w:r>
      <w:r w:rsidR="008767BB" w:rsidRPr="006C0D74">
        <w:rPr>
          <w:sz w:val="24"/>
          <w:szCs w:val="20"/>
        </w:rPr>
        <w:t>Fi</w:t>
      </w:r>
      <w:r w:rsidRPr="006C0D74">
        <w:rPr>
          <w:sz w:val="24"/>
          <w:szCs w:val="20"/>
        </w:rPr>
        <w:t xml:space="preserve">gure </w:t>
      </w:r>
      <w:r w:rsidR="00692C5C" w:rsidRPr="006C0D74">
        <w:rPr>
          <w:sz w:val="24"/>
          <w:szCs w:val="20"/>
        </w:rPr>
        <w:t>5</w:t>
      </w:r>
      <w:r w:rsidR="008767BB" w:rsidRPr="006C0D74">
        <w:rPr>
          <w:sz w:val="24"/>
          <w:szCs w:val="20"/>
        </w:rPr>
        <w:t>.6</w:t>
      </w:r>
      <w:r w:rsidRPr="006C0D74">
        <w:rPr>
          <w:sz w:val="24"/>
          <w:szCs w:val="20"/>
        </w:rPr>
        <w:t xml:space="preserve"> below showing fold change if TGM4 was the analysed marker and a fold change of 0.71 was generated </w:t>
      </w:r>
      <w:r w:rsidR="000302BC" w:rsidRPr="006C0D74">
        <w:rPr>
          <w:sz w:val="24"/>
          <w:szCs w:val="20"/>
        </w:rPr>
        <w:t xml:space="preserve">for the unknown sample </w:t>
      </w:r>
      <w:r w:rsidRPr="006C0D74">
        <w:rPr>
          <w:sz w:val="24"/>
          <w:szCs w:val="20"/>
        </w:rPr>
        <w:t xml:space="preserve">it would be difficult to know whether that sample was deposited four days ago or six days ago. Therefore, a second marker would need analysing for example KLK3. If a fold change of 0.60 was generated for KLK3, on its own it may have been deposited two days ago or six days ago. However, analysing both markers it would be clear that the sample was deposited six days ago. </w:t>
      </w:r>
    </w:p>
    <w:p w14:paraId="3F2EA1D9" w14:textId="13B5E82D" w:rsidR="00185EA2" w:rsidRPr="006C0D74" w:rsidRDefault="00185EA2" w:rsidP="007148CD">
      <w:pPr>
        <w:keepNext/>
        <w:spacing w:after="0" w:line="240" w:lineRule="auto"/>
        <w:jc w:val="both"/>
      </w:pPr>
      <w:r w:rsidRPr="006C0D74">
        <w:rPr>
          <w:noProof/>
          <w:sz w:val="24"/>
          <w:szCs w:val="20"/>
        </w:rPr>
        <w:drawing>
          <wp:inline distT="0" distB="0" distL="0" distR="0" wp14:anchorId="2DCDC6C3" wp14:editId="4A4EF823">
            <wp:extent cx="5429250" cy="188576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73855" cy="1901257"/>
                    </a:xfrm>
                    <a:prstGeom prst="rect">
                      <a:avLst/>
                    </a:prstGeom>
                    <a:noFill/>
                    <a:ln>
                      <a:noFill/>
                    </a:ln>
                  </pic:spPr>
                </pic:pic>
              </a:graphicData>
            </a:graphic>
          </wp:inline>
        </w:drawing>
      </w:r>
    </w:p>
    <w:p w14:paraId="7B03D60C" w14:textId="04185911" w:rsidR="00185EA2" w:rsidRPr="006C0D74" w:rsidRDefault="00185EA2" w:rsidP="002F519C">
      <w:pPr>
        <w:pStyle w:val="Caption"/>
        <w:rPr>
          <w:sz w:val="22"/>
        </w:rPr>
      </w:pPr>
      <w:r w:rsidRPr="006C0D74">
        <w:t xml:space="preserve">Figure </w:t>
      </w:r>
      <w:r w:rsidR="00FC25FE" w:rsidRPr="006C0D74">
        <w:t>5</w:t>
      </w:r>
      <w:r w:rsidRPr="006C0D74">
        <w:t>.</w:t>
      </w:r>
      <w:r w:rsidR="009A3DFF" w:rsidRPr="006C0D74">
        <w:t>6</w:t>
      </w:r>
      <w:r w:rsidRPr="006C0D74">
        <w:t>: Fold change of KLK3 and TGM4 when normalised against GAPDH to show the development of a stain age prediction model.</w:t>
      </w:r>
    </w:p>
    <w:p w14:paraId="5D3790DB" w14:textId="2052307D" w:rsidR="00185EA2" w:rsidRPr="006C0D74" w:rsidRDefault="00185EA2" w:rsidP="007148CD">
      <w:pPr>
        <w:spacing w:line="480" w:lineRule="auto"/>
        <w:jc w:val="both"/>
        <w:rPr>
          <w:sz w:val="24"/>
          <w:szCs w:val="20"/>
        </w:rPr>
      </w:pPr>
      <w:r w:rsidRPr="006C0D74">
        <w:rPr>
          <w:sz w:val="24"/>
          <w:szCs w:val="20"/>
        </w:rPr>
        <w:t xml:space="preserve">The other key point to come from the fold change data is the idea of there being a </w:t>
      </w:r>
      <w:r w:rsidR="003F5F52" w:rsidRPr="006C0D74">
        <w:rPr>
          <w:sz w:val="24"/>
          <w:szCs w:val="20"/>
        </w:rPr>
        <w:t>cut-off</w:t>
      </w:r>
      <w:r w:rsidRPr="006C0D74">
        <w:rPr>
          <w:sz w:val="24"/>
          <w:szCs w:val="20"/>
        </w:rPr>
        <w:t xml:space="preserve"> point, where the data might become background interference. It is assumed that any data points that fall below 10% or 0.10 is background interference and that the sample has fully degraded by that point. In </w:t>
      </w:r>
      <w:r w:rsidR="004D2396" w:rsidRPr="006C0D74">
        <w:rPr>
          <w:sz w:val="24"/>
          <w:szCs w:val="20"/>
        </w:rPr>
        <w:t>C</w:t>
      </w:r>
      <w:r w:rsidRPr="006C0D74">
        <w:rPr>
          <w:sz w:val="24"/>
          <w:szCs w:val="20"/>
        </w:rPr>
        <w:t xml:space="preserve">hapter </w:t>
      </w:r>
      <w:r w:rsidR="00FA3135" w:rsidRPr="006C0D74">
        <w:rPr>
          <w:sz w:val="24"/>
          <w:szCs w:val="20"/>
        </w:rPr>
        <w:t>Seven</w:t>
      </w:r>
      <w:r w:rsidRPr="006C0D74">
        <w:rPr>
          <w:sz w:val="24"/>
          <w:szCs w:val="20"/>
        </w:rPr>
        <w:t xml:space="preserve">, further developments section, how exactly a stain age prediction model would work is explained used the idea of machine learning so that the model can adapt to different markers, conditions, and time periods. </w:t>
      </w:r>
    </w:p>
    <w:p w14:paraId="37BCFD32" w14:textId="3BED1B42" w:rsidR="00185EA2" w:rsidRPr="006C0D74" w:rsidRDefault="00185EA2" w:rsidP="009A4496">
      <w:pPr>
        <w:pStyle w:val="Heading2"/>
        <w:numPr>
          <w:ilvl w:val="1"/>
          <w:numId w:val="49"/>
        </w:numPr>
        <w:rPr>
          <w:color w:val="auto"/>
        </w:rPr>
      </w:pPr>
      <w:bookmarkStart w:id="267" w:name="_Toc125708824"/>
      <w:r w:rsidRPr="00232E65">
        <w:t>Conclusion</w:t>
      </w:r>
      <w:bookmarkEnd w:id="267"/>
      <w:r w:rsidRPr="006C0D74">
        <w:rPr>
          <w:color w:val="auto"/>
        </w:rPr>
        <w:t xml:space="preserve"> </w:t>
      </w:r>
    </w:p>
    <w:p w14:paraId="25C207C8" w14:textId="70611004" w:rsidR="00925941" w:rsidRPr="006C0D74" w:rsidRDefault="00F24F73" w:rsidP="00AB02F1">
      <w:pPr>
        <w:spacing w:after="0" w:line="480" w:lineRule="auto"/>
        <w:jc w:val="both"/>
        <w:rPr>
          <w:sz w:val="24"/>
          <w:szCs w:val="24"/>
        </w:rPr>
      </w:pPr>
      <w:r w:rsidRPr="006C0D74">
        <w:rPr>
          <w:sz w:val="24"/>
          <w:szCs w:val="24"/>
        </w:rPr>
        <w:t>This chapter had a number of research questions associated with it</w:t>
      </w:r>
      <w:r w:rsidR="00552F1C" w:rsidRPr="006C0D74">
        <w:rPr>
          <w:sz w:val="24"/>
          <w:szCs w:val="24"/>
        </w:rPr>
        <w:t xml:space="preserve">, firstly the optimal primer conditions </w:t>
      </w:r>
      <w:r w:rsidR="00147FA6" w:rsidRPr="006C0D74">
        <w:rPr>
          <w:sz w:val="24"/>
          <w:szCs w:val="24"/>
        </w:rPr>
        <w:t>were deemed to be GAPDH = 64</w:t>
      </w:r>
      <w:r w:rsidR="00147FA6" w:rsidRPr="006C0D74">
        <w:rPr>
          <w:rFonts w:cstheme="minorHAnsi"/>
          <w:sz w:val="24"/>
          <w:szCs w:val="24"/>
        </w:rPr>
        <w:t>°</w:t>
      </w:r>
      <w:r w:rsidR="00147FA6" w:rsidRPr="006C0D74">
        <w:rPr>
          <w:sz w:val="24"/>
          <w:szCs w:val="24"/>
        </w:rPr>
        <w:t>C, PRM1 = 60</w:t>
      </w:r>
      <w:r w:rsidR="00147FA6" w:rsidRPr="006C0D74">
        <w:rPr>
          <w:rFonts w:cstheme="minorHAnsi"/>
          <w:sz w:val="24"/>
          <w:szCs w:val="24"/>
        </w:rPr>
        <w:t>°</w:t>
      </w:r>
      <w:r w:rsidR="00147FA6" w:rsidRPr="006C0D74">
        <w:rPr>
          <w:sz w:val="24"/>
          <w:szCs w:val="24"/>
        </w:rPr>
        <w:t>C, PRM2 60</w:t>
      </w:r>
      <w:r w:rsidR="00147FA6" w:rsidRPr="006C0D74">
        <w:rPr>
          <w:rFonts w:cstheme="minorHAnsi"/>
          <w:sz w:val="24"/>
          <w:szCs w:val="24"/>
        </w:rPr>
        <w:t>°</w:t>
      </w:r>
      <w:r w:rsidR="00147FA6" w:rsidRPr="006C0D74">
        <w:rPr>
          <w:sz w:val="24"/>
          <w:szCs w:val="24"/>
        </w:rPr>
        <w:t xml:space="preserve">C, TGM4 </w:t>
      </w:r>
      <w:r w:rsidR="00147FA6" w:rsidRPr="006C0D74">
        <w:rPr>
          <w:sz w:val="24"/>
          <w:szCs w:val="24"/>
        </w:rPr>
        <w:lastRenderedPageBreak/>
        <w:t>= 58% and KLK3 = 57</w:t>
      </w:r>
      <w:r w:rsidR="00147FA6" w:rsidRPr="006C0D74">
        <w:rPr>
          <w:rFonts w:cstheme="minorHAnsi"/>
          <w:sz w:val="24"/>
          <w:szCs w:val="24"/>
        </w:rPr>
        <w:t>°</w:t>
      </w:r>
      <w:r w:rsidR="00147FA6" w:rsidRPr="006C0D74">
        <w:rPr>
          <w:sz w:val="24"/>
          <w:szCs w:val="24"/>
        </w:rPr>
        <w:t>C</w:t>
      </w:r>
      <w:r w:rsidR="00D440AD" w:rsidRPr="006C0D74">
        <w:rPr>
          <w:sz w:val="24"/>
          <w:szCs w:val="24"/>
        </w:rPr>
        <w:t xml:space="preserve"> for each of the markers chosen. </w:t>
      </w:r>
      <w:r w:rsidR="00185EA2" w:rsidRPr="006C0D74">
        <w:rPr>
          <w:sz w:val="24"/>
          <w:szCs w:val="24"/>
        </w:rPr>
        <w:t>Th</w:t>
      </w:r>
      <w:r w:rsidR="00D440AD" w:rsidRPr="006C0D74">
        <w:rPr>
          <w:sz w:val="24"/>
          <w:szCs w:val="24"/>
        </w:rPr>
        <w:t>e</w:t>
      </w:r>
      <w:r w:rsidR="00185EA2" w:rsidRPr="006C0D74">
        <w:rPr>
          <w:sz w:val="24"/>
          <w:szCs w:val="24"/>
        </w:rPr>
        <w:t xml:space="preserve"> </w:t>
      </w:r>
      <w:r w:rsidR="00D440AD" w:rsidRPr="006C0D74">
        <w:rPr>
          <w:sz w:val="24"/>
          <w:szCs w:val="24"/>
        </w:rPr>
        <w:t>study also</w:t>
      </w:r>
      <w:r w:rsidR="00185EA2" w:rsidRPr="006C0D74">
        <w:rPr>
          <w:sz w:val="24"/>
          <w:szCs w:val="24"/>
        </w:rPr>
        <w:t xml:space="preserve"> aimed to discover whether it was possible to determine the time since deposition of body fluid</w:t>
      </w:r>
      <w:r w:rsidR="00AB763D" w:rsidRPr="006C0D74">
        <w:rPr>
          <w:sz w:val="24"/>
          <w:szCs w:val="24"/>
        </w:rPr>
        <w:t xml:space="preserve">s, semen specifically </w:t>
      </w:r>
      <w:r w:rsidR="00185EA2" w:rsidRPr="006C0D74">
        <w:rPr>
          <w:sz w:val="24"/>
          <w:szCs w:val="24"/>
        </w:rPr>
        <w:t>and the results indicated that it is possible.</w:t>
      </w:r>
      <w:r w:rsidR="00AB763D" w:rsidRPr="006C0D74">
        <w:rPr>
          <w:sz w:val="24"/>
          <w:szCs w:val="24"/>
        </w:rPr>
        <w:t xml:space="preserve"> </w:t>
      </w:r>
      <w:r w:rsidRPr="006C0D74">
        <w:rPr>
          <w:sz w:val="24"/>
          <w:szCs w:val="24"/>
        </w:rPr>
        <w:t>Therefore,</w:t>
      </w:r>
      <w:r w:rsidR="00AB763D" w:rsidRPr="006C0D74">
        <w:rPr>
          <w:sz w:val="24"/>
          <w:szCs w:val="24"/>
        </w:rPr>
        <w:t xml:space="preserve"> this is a proof of concept.</w:t>
      </w:r>
      <w:r w:rsidR="00185EA2" w:rsidRPr="006C0D74">
        <w:rPr>
          <w:sz w:val="24"/>
          <w:szCs w:val="24"/>
        </w:rPr>
        <w:t xml:space="preserve"> In an ideal scenario, the degradation of the individual markers would be consistent, this is not the case and some markers plateau and vary. However, that variation of fold change and gene expression highlights the need to further research into the impact function and environmental conditions have on degradation. Also, the variation allows for the possibility of stain age predictions to aid in cases of rape, especially those between previously consenting partners. </w:t>
      </w:r>
      <w:r w:rsidR="00903E66" w:rsidRPr="006C0D74">
        <w:rPr>
          <w:sz w:val="24"/>
          <w:szCs w:val="24"/>
        </w:rPr>
        <w:t xml:space="preserve">The study also highlighted that the introduction of another body fluid would not impact the stain age prediction of the semen specific markers, therefore aiding cases where there are mixed stains. A key </w:t>
      </w:r>
      <w:r w:rsidR="00176DE2" w:rsidRPr="006C0D74">
        <w:rPr>
          <w:sz w:val="24"/>
          <w:szCs w:val="24"/>
        </w:rPr>
        <w:t xml:space="preserve">finding that arose from the chapter is that the markers chosen can provide </w:t>
      </w:r>
      <w:r w:rsidR="00955A87" w:rsidRPr="006C0D74">
        <w:rPr>
          <w:sz w:val="24"/>
          <w:szCs w:val="24"/>
        </w:rPr>
        <w:t xml:space="preserve">the time since deposition of the stain at </w:t>
      </w:r>
      <w:r w:rsidR="003F5F52" w:rsidRPr="006C0D74">
        <w:rPr>
          <w:sz w:val="24"/>
          <w:szCs w:val="24"/>
        </w:rPr>
        <w:t>8-hour</w:t>
      </w:r>
      <w:r w:rsidR="00955A87" w:rsidRPr="006C0D74">
        <w:rPr>
          <w:sz w:val="24"/>
          <w:szCs w:val="24"/>
        </w:rPr>
        <w:t xml:space="preserve"> intervals</w:t>
      </w:r>
      <w:r w:rsidR="00B564DF" w:rsidRPr="006C0D74">
        <w:rPr>
          <w:sz w:val="24"/>
          <w:szCs w:val="24"/>
        </w:rPr>
        <w:t xml:space="preserve">, potentially having a massive impact on </w:t>
      </w:r>
      <w:r w:rsidR="00B7273E" w:rsidRPr="006C0D74">
        <w:rPr>
          <w:sz w:val="24"/>
          <w:szCs w:val="24"/>
        </w:rPr>
        <w:t xml:space="preserve">sexual offence and rape cases. </w:t>
      </w:r>
    </w:p>
    <w:p w14:paraId="6D11B6FC" w14:textId="42501F37" w:rsidR="000D188A" w:rsidRPr="006C0D74" w:rsidRDefault="00E446B5" w:rsidP="00AB02F1">
      <w:pPr>
        <w:spacing w:after="0" w:line="480" w:lineRule="auto"/>
        <w:jc w:val="both"/>
        <w:rPr>
          <w:sz w:val="24"/>
          <w:szCs w:val="24"/>
        </w:rPr>
      </w:pPr>
      <w:r w:rsidRPr="006C0D74">
        <w:rPr>
          <w:sz w:val="24"/>
          <w:szCs w:val="24"/>
        </w:rPr>
        <w:t xml:space="preserve">However, the development of a stain age prediction model using the RNA degradation of markers is possible if multiple markers are analysed together and ultimately, could have a monumental impact both on sexual offence cases but also the implementation of a model for other body fluids utilising the same method could aid the investigations of all other cases where time of deposition is debated. </w:t>
      </w:r>
      <w:r w:rsidR="00B23AE9" w:rsidRPr="006C0D74">
        <w:rPr>
          <w:sz w:val="24"/>
          <w:szCs w:val="24"/>
        </w:rPr>
        <w:t xml:space="preserve">Ultimately, the development of a model would come down to making sure that the markers used are specific to the body fluid type and that time between deposition and being analysis is as small a window as possible due to degradation starting almost immediately. </w:t>
      </w:r>
    </w:p>
    <w:p w14:paraId="56B04CBB" w14:textId="2A4AEAFB" w:rsidR="003D5869" w:rsidRPr="006C0D74" w:rsidRDefault="000D188A" w:rsidP="00AB02F1">
      <w:pPr>
        <w:spacing w:after="0" w:line="480" w:lineRule="auto"/>
        <w:jc w:val="both"/>
        <w:rPr>
          <w:sz w:val="24"/>
          <w:szCs w:val="24"/>
        </w:rPr>
      </w:pPr>
      <w:bookmarkStart w:id="268" w:name="Page229"/>
      <w:r w:rsidRPr="006C0D74">
        <w:rPr>
          <w:sz w:val="24"/>
          <w:szCs w:val="24"/>
        </w:rPr>
        <w:t xml:space="preserve">However, </w:t>
      </w:r>
      <w:r w:rsidR="00B23AE9" w:rsidRPr="006C0D74">
        <w:rPr>
          <w:sz w:val="24"/>
          <w:szCs w:val="24"/>
        </w:rPr>
        <w:t xml:space="preserve">one key aspect of </w:t>
      </w:r>
      <w:r w:rsidRPr="006C0D74">
        <w:rPr>
          <w:sz w:val="24"/>
          <w:szCs w:val="24"/>
        </w:rPr>
        <w:t>t</w:t>
      </w:r>
      <w:r w:rsidR="00870A02" w:rsidRPr="006C0D74">
        <w:rPr>
          <w:sz w:val="24"/>
          <w:szCs w:val="24"/>
        </w:rPr>
        <w:t xml:space="preserve">his research </w:t>
      </w:r>
      <w:r w:rsidR="00B23AE9" w:rsidRPr="006C0D74">
        <w:rPr>
          <w:sz w:val="24"/>
          <w:szCs w:val="24"/>
        </w:rPr>
        <w:t xml:space="preserve">that poses challenges is that it </w:t>
      </w:r>
      <w:r w:rsidR="00870A02" w:rsidRPr="006C0D74">
        <w:rPr>
          <w:sz w:val="24"/>
          <w:szCs w:val="24"/>
        </w:rPr>
        <w:t xml:space="preserve">focuses on there being a number of stains/samples </w:t>
      </w:r>
      <w:r w:rsidR="00D61B4A" w:rsidRPr="006C0D74">
        <w:rPr>
          <w:sz w:val="24"/>
          <w:szCs w:val="24"/>
        </w:rPr>
        <w:t>i.e.,</w:t>
      </w:r>
      <w:r w:rsidR="00870A02" w:rsidRPr="006C0D74">
        <w:rPr>
          <w:sz w:val="24"/>
          <w:szCs w:val="24"/>
        </w:rPr>
        <w:t xml:space="preserve"> a </w:t>
      </w:r>
      <w:r w:rsidR="00842481" w:rsidRPr="006C0D74">
        <w:rPr>
          <w:sz w:val="24"/>
          <w:szCs w:val="24"/>
        </w:rPr>
        <w:t xml:space="preserve">consensual sample and a non-consensual </w:t>
      </w:r>
      <w:r w:rsidR="00842481" w:rsidRPr="006C0D74">
        <w:rPr>
          <w:sz w:val="24"/>
          <w:szCs w:val="24"/>
        </w:rPr>
        <w:lastRenderedPageBreak/>
        <w:t xml:space="preserve">sample </w:t>
      </w:r>
      <w:r w:rsidR="007B0C12" w:rsidRPr="006C0D74">
        <w:rPr>
          <w:sz w:val="24"/>
          <w:szCs w:val="24"/>
        </w:rPr>
        <w:t>to analyse</w:t>
      </w:r>
      <w:r w:rsidR="002732E1" w:rsidRPr="006C0D74">
        <w:rPr>
          <w:sz w:val="24"/>
          <w:szCs w:val="24"/>
        </w:rPr>
        <w:t>.</w:t>
      </w:r>
      <w:r w:rsidR="007B0C12" w:rsidRPr="006C0D74">
        <w:rPr>
          <w:sz w:val="24"/>
          <w:szCs w:val="24"/>
        </w:rPr>
        <w:t xml:space="preserve"> </w:t>
      </w:r>
      <w:r w:rsidR="002732E1" w:rsidRPr="006C0D74">
        <w:rPr>
          <w:sz w:val="24"/>
          <w:szCs w:val="24"/>
        </w:rPr>
        <w:t>H</w:t>
      </w:r>
      <w:r w:rsidR="007B0C12" w:rsidRPr="006C0D74">
        <w:rPr>
          <w:sz w:val="24"/>
          <w:szCs w:val="24"/>
        </w:rPr>
        <w:t>owever, there is a limitation to this work if there was</w:t>
      </w:r>
      <w:r w:rsidR="001E2A6C" w:rsidRPr="006C0D74">
        <w:rPr>
          <w:sz w:val="24"/>
          <w:szCs w:val="24"/>
        </w:rPr>
        <w:t xml:space="preserve"> consensual intercourse occurred and soon afterwards non-consensual intercourse occurred with the only evidence being that from a high vaginal swab. In this case, there would be a mixed sample </w:t>
      </w:r>
      <w:r w:rsidR="000A4CEA" w:rsidRPr="006C0D74">
        <w:rPr>
          <w:sz w:val="24"/>
          <w:szCs w:val="24"/>
        </w:rPr>
        <w:t xml:space="preserve">of the same body fluid and therefore </w:t>
      </w:r>
      <w:r w:rsidR="000E1B8C" w:rsidRPr="006C0D74">
        <w:rPr>
          <w:sz w:val="24"/>
          <w:szCs w:val="24"/>
        </w:rPr>
        <w:t xml:space="preserve">using the body fluid specific markers would not be able to determine when each act occurred. </w:t>
      </w:r>
      <w:r w:rsidR="00E446B5" w:rsidRPr="006C0D74">
        <w:rPr>
          <w:sz w:val="24"/>
          <w:szCs w:val="24"/>
        </w:rPr>
        <w:t>In the end</w:t>
      </w:r>
      <w:r w:rsidR="000E1B8C" w:rsidRPr="006C0D74">
        <w:rPr>
          <w:sz w:val="24"/>
          <w:szCs w:val="24"/>
        </w:rPr>
        <w:t xml:space="preserve">, </w:t>
      </w:r>
      <w:r w:rsidR="00E446B5" w:rsidRPr="006C0D74">
        <w:rPr>
          <w:sz w:val="24"/>
          <w:szCs w:val="24"/>
        </w:rPr>
        <w:t xml:space="preserve">DNA profiling will be able to determine multiple persons, but ultimately, in a case like this, it would come down to one </w:t>
      </w:r>
      <w:r w:rsidRPr="006C0D74">
        <w:rPr>
          <w:sz w:val="24"/>
          <w:szCs w:val="24"/>
        </w:rPr>
        <w:t>person’s</w:t>
      </w:r>
      <w:r w:rsidR="00E446B5" w:rsidRPr="006C0D74">
        <w:rPr>
          <w:sz w:val="24"/>
          <w:szCs w:val="24"/>
        </w:rPr>
        <w:t xml:space="preserve"> version of events against another</w:t>
      </w:r>
      <w:r w:rsidR="00970E32" w:rsidRPr="006C0D74">
        <w:rPr>
          <w:sz w:val="24"/>
          <w:szCs w:val="24"/>
        </w:rPr>
        <w:t xml:space="preserve">, as a result showing the </w:t>
      </w:r>
      <w:r w:rsidR="00E509CF" w:rsidRPr="006C0D74">
        <w:rPr>
          <w:sz w:val="24"/>
          <w:szCs w:val="24"/>
        </w:rPr>
        <w:t xml:space="preserve">difficulty forensics has at tackling </w:t>
      </w:r>
      <w:r w:rsidR="00A32377" w:rsidRPr="006C0D74">
        <w:rPr>
          <w:sz w:val="24"/>
          <w:szCs w:val="24"/>
        </w:rPr>
        <w:t>questions over consent.</w:t>
      </w:r>
      <w:bookmarkEnd w:id="268"/>
      <w:r w:rsidR="00970E32" w:rsidRPr="006C0D74">
        <w:rPr>
          <w:sz w:val="24"/>
          <w:szCs w:val="24"/>
        </w:rPr>
        <w:t xml:space="preserve"> </w:t>
      </w:r>
    </w:p>
    <w:p w14:paraId="7366416C" w14:textId="5856DF12" w:rsidR="00AB02F1" w:rsidRPr="006C0D74" w:rsidRDefault="00AB02F1" w:rsidP="00B7273E">
      <w:pPr>
        <w:spacing w:after="0" w:line="480" w:lineRule="auto"/>
        <w:jc w:val="both"/>
        <w:rPr>
          <w:sz w:val="24"/>
          <w:szCs w:val="24"/>
        </w:rPr>
      </w:pPr>
      <w:r w:rsidRPr="006C0D74">
        <w:rPr>
          <w:sz w:val="36"/>
          <w:szCs w:val="36"/>
        </w:rPr>
        <w:br w:type="page"/>
      </w:r>
    </w:p>
    <w:p w14:paraId="6D8A3824" w14:textId="2026461B" w:rsidR="00185EA2" w:rsidRPr="00232E65" w:rsidRDefault="00185EA2" w:rsidP="00A20927">
      <w:pPr>
        <w:pStyle w:val="Heading1"/>
        <w:rPr>
          <w:sz w:val="36"/>
          <w:szCs w:val="36"/>
        </w:rPr>
      </w:pPr>
      <w:bookmarkStart w:id="269" w:name="_Toc125708825"/>
      <w:r w:rsidRPr="00232E65">
        <w:lastRenderedPageBreak/>
        <w:t>Chapter</w:t>
      </w:r>
      <w:r w:rsidRPr="00232E65">
        <w:rPr>
          <w:sz w:val="36"/>
          <w:szCs w:val="36"/>
        </w:rPr>
        <w:t xml:space="preserve"> </w:t>
      </w:r>
      <w:r w:rsidR="00FD55BF" w:rsidRPr="00232E65">
        <w:rPr>
          <w:sz w:val="36"/>
          <w:szCs w:val="36"/>
        </w:rPr>
        <w:t>S</w:t>
      </w:r>
      <w:r w:rsidR="009A4496" w:rsidRPr="00232E65">
        <w:rPr>
          <w:sz w:val="36"/>
          <w:szCs w:val="36"/>
        </w:rPr>
        <w:t>ix</w:t>
      </w:r>
      <w:r w:rsidRPr="00232E65">
        <w:rPr>
          <w:sz w:val="36"/>
          <w:szCs w:val="36"/>
        </w:rPr>
        <w:t>: General discussion</w:t>
      </w:r>
      <w:bookmarkEnd w:id="269"/>
    </w:p>
    <w:p w14:paraId="6A98A454" w14:textId="020AF569" w:rsidR="00185EA2" w:rsidRPr="006C0D74" w:rsidRDefault="00185EA2" w:rsidP="007148CD">
      <w:pPr>
        <w:spacing w:after="0" w:line="480" w:lineRule="auto"/>
        <w:jc w:val="both"/>
        <w:rPr>
          <w:rFonts w:cstheme="minorHAnsi"/>
          <w:sz w:val="24"/>
          <w:szCs w:val="24"/>
        </w:rPr>
      </w:pPr>
      <w:r w:rsidRPr="006C0D74">
        <w:rPr>
          <w:sz w:val="24"/>
          <w:szCs w:val="24"/>
        </w:rPr>
        <w:t xml:space="preserve">The aim of this thesis was to </w:t>
      </w:r>
      <w:r w:rsidRPr="006C0D74">
        <w:rPr>
          <w:rFonts w:cstheme="minorHAnsi"/>
          <w:sz w:val="24"/>
          <w:szCs w:val="24"/>
        </w:rPr>
        <w:t>explore the issues of consent in sexual offence cases and identify common types of absences of consent. A multi-disciplinary approach was developed to potentially address some issues with and surrounding consent. This chapter tie</w:t>
      </w:r>
      <w:r w:rsidR="005971D6" w:rsidRPr="006C0D74">
        <w:rPr>
          <w:rFonts w:cstheme="minorHAnsi"/>
          <w:sz w:val="24"/>
          <w:szCs w:val="24"/>
        </w:rPr>
        <w:t>s</w:t>
      </w:r>
      <w:r w:rsidRPr="006C0D74">
        <w:rPr>
          <w:rFonts w:cstheme="minorHAnsi"/>
          <w:sz w:val="24"/>
          <w:szCs w:val="24"/>
        </w:rPr>
        <w:t xml:space="preserve"> together all of the individual studies and highlight the key findings of each chapter in relation to the main aim. </w:t>
      </w:r>
    </w:p>
    <w:p w14:paraId="0F33735F" w14:textId="77777777" w:rsidR="005F2459" w:rsidRPr="006C0D74" w:rsidRDefault="005F2459" w:rsidP="00E34FEA">
      <w:pPr>
        <w:pStyle w:val="ListParagraph"/>
        <w:numPr>
          <w:ilvl w:val="0"/>
          <w:numId w:val="26"/>
        </w:numPr>
        <w:spacing w:after="0" w:line="480" w:lineRule="auto"/>
        <w:jc w:val="both"/>
        <w:outlineLvl w:val="1"/>
        <w:rPr>
          <w:vanish/>
          <w:sz w:val="28"/>
          <w:szCs w:val="28"/>
        </w:rPr>
      </w:pPr>
      <w:bookmarkStart w:id="270" w:name="_Toc96257000"/>
      <w:bookmarkStart w:id="271" w:name="_Toc96257264"/>
      <w:bookmarkStart w:id="272" w:name="_Toc96257398"/>
      <w:bookmarkStart w:id="273" w:name="_Toc96257532"/>
      <w:bookmarkStart w:id="274" w:name="_Toc96257717"/>
      <w:bookmarkStart w:id="275" w:name="_Toc96257947"/>
      <w:bookmarkStart w:id="276" w:name="_Toc125708826"/>
      <w:bookmarkEnd w:id="270"/>
      <w:bookmarkEnd w:id="271"/>
      <w:bookmarkEnd w:id="272"/>
      <w:bookmarkEnd w:id="273"/>
      <w:bookmarkEnd w:id="274"/>
      <w:bookmarkEnd w:id="275"/>
      <w:bookmarkEnd w:id="276"/>
    </w:p>
    <w:p w14:paraId="7CE5100A" w14:textId="0FD6EBAE" w:rsidR="00185EA2" w:rsidRPr="00232E65" w:rsidRDefault="00185EA2" w:rsidP="003B2D72">
      <w:pPr>
        <w:pStyle w:val="Heading2"/>
        <w:numPr>
          <w:ilvl w:val="1"/>
          <w:numId w:val="52"/>
        </w:numPr>
        <w:rPr>
          <w:rFonts w:cstheme="minorHAnsi"/>
        </w:rPr>
      </w:pPr>
      <w:bookmarkStart w:id="277" w:name="_Toc125708827"/>
      <w:r w:rsidRPr="00232E65">
        <w:t xml:space="preserve">Key findings from </w:t>
      </w:r>
      <w:r w:rsidR="00A82901" w:rsidRPr="00232E65">
        <w:t>C</w:t>
      </w:r>
      <w:r w:rsidRPr="00232E65">
        <w:t xml:space="preserve">hapter </w:t>
      </w:r>
      <w:r w:rsidR="00F73714" w:rsidRPr="00232E65">
        <w:rPr>
          <w:rFonts w:cstheme="minorHAnsi"/>
        </w:rPr>
        <w:t>One: R</w:t>
      </w:r>
      <w:r w:rsidRPr="00232E65">
        <w:rPr>
          <w:rFonts w:cstheme="minorHAnsi"/>
        </w:rPr>
        <w:t>eview of the literature.</w:t>
      </w:r>
      <w:bookmarkEnd w:id="277"/>
    </w:p>
    <w:p w14:paraId="7AA5548D" w14:textId="128AAC3F"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Following on from the introduction </w:t>
      </w:r>
      <w:r w:rsidR="00F73714" w:rsidRPr="006C0D74">
        <w:rPr>
          <w:rFonts w:cstheme="minorHAnsi"/>
          <w:sz w:val="24"/>
          <w:szCs w:val="24"/>
        </w:rPr>
        <w:t>sections in Chapter One</w:t>
      </w:r>
      <w:r w:rsidRPr="006C0D74">
        <w:rPr>
          <w:rFonts w:cstheme="minorHAnsi"/>
          <w:sz w:val="24"/>
          <w:szCs w:val="24"/>
        </w:rPr>
        <w:t xml:space="preserve"> which explained the issue surrounding consent and the wider area of sexual offences, </w:t>
      </w:r>
      <w:r w:rsidR="00E63272" w:rsidRPr="006C0D74">
        <w:rPr>
          <w:rFonts w:cstheme="minorHAnsi"/>
          <w:sz w:val="24"/>
          <w:szCs w:val="24"/>
        </w:rPr>
        <w:t>Chapter One also</w:t>
      </w:r>
      <w:r w:rsidRPr="006C0D74">
        <w:rPr>
          <w:rFonts w:cstheme="minorHAnsi"/>
          <w:sz w:val="24"/>
          <w:szCs w:val="24"/>
        </w:rPr>
        <w:t xml:space="preserve"> specifically focused on issues that either influenced consent or changed the circumstances of consent. The main aim of the literature review chapter was to encompass all information on issues with consent with the aim of highlighting any issues that could be overcome forensically. Figure </w:t>
      </w:r>
      <w:r w:rsidR="00692C5C" w:rsidRPr="006C0D74">
        <w:rPr>
          <w:rFonts w:cstheme="minorHAnsi"/>
          <w:sz w:val="24"/>
          <w:szCs w:val="24"/>
        </w:rPr>
        <w:t>1</w:t>
      </w:r>
      <w:r w:rsidRPr="006C0D74">
        <w:rPr>
          <w:rFonts w:cstheme="minorHAnsi"/>
          <w:sz w:val="24"/>
          <w:szCs w:val="24"/>
        </w:rPr>
        <w:t>.</w:t>
      </w:r>
      <w:r w:rsidR="00692C5C" w:rsidRPr="006C0D74">
        <w:rPr>
          <w:rFonts w:cstheme="minorHAnsi"/>
          <w:sz w:val="24"/>
          <w:szCs w:val="24"/>
        </w:rPr>
        <w:t>4</w:t>
      </w:r>
      <w:r w:rsidRPr="006C0D74">
        <w:rPr>
          <w:rFonts w:cstheme="minorHAnsi"/>
          <w:sz w:val="24"/>
          <w:szCs w:val="24"/>
        </w:rPr>
        <w:t xml:space="preserve"> depicted a series of issues with consent and the number of articles that are associated with that issue, this figure highlighted the vast amounts of research into issues with consent. However, upon further reading of the literature the majority of articles focused on the individual issue as an influence on consent and did not compare to other issues to explore the implications of a combination of issues. Having an article that compares issues and suggests an issue to prioritise could have informed the focus of one of the following studies. This chapter aimed to create that piece of literature that combined all issues that surround consent to ultimately provide a clearer picture of the questions surrounding consent. </w:t>
      </w:r>
    </w:p>
    <w:p w14:paraId="33A9AE6B" w14:textId="782388F4" w:rsidR="00185EA2" w:rsidRPr="006C0D74" w:rsidRDefault="00185EA2" w:rsidP="007148CD">
      <w:pPr>
        <w:spacing w:after="0" w:line="480" w:lineRule="auto"/>
        <w:jc w:val="both"/>
        <w:rPr>
          <w:sz w:val="24"/>
        </w:rPr>
      </w:pPr>
      <w:r w:rsidRPr="006C0D74">
        <w:rPr>
          <w:rFonts w:cstheme="minorHAnsi"/>
          <w:sz w:val="24"/>
          <w:szCs w:val="24"/>
        </w:rPr>
        <w:t xml:space="preserve">Research into the literature found that one of the key issues when consent is called into question for cases of sexual assault and rape is when either party; the victim or the </w:t>
      </w:r>
      <w:r w:rsidR="002462FF" w:rsidRPr="006C0D74">
        <w:rPr>
          <w:rFonts w:cstheme="minorHAnsi"/>
          <w:sz w:val="24"/>
          <w:szCs w:val="24"/>
        </w:rPr>
        <w:lastRenderedPageBreak/>
        <w:t>perpetrator</w:t>
      </w:r>
      <w:r w:rsidRPr="006C0D74">
        <w:rPr>
          <w:rFonts w:cstheme="minorHAnsi"/>
          <w:sz w:val="24"/>
          <w:szCs w:val="24"/>
        </w:rPr>
        <w:t xml:space="preserve"> are intoxicated. </w:t>
      </w:r>
      <w:r w:rsidRPr="006C0D74">
        <w:rPr>
          <w:sz w:val="24"/>
        </w:rPr>
        <w:t xml:space="preserve">Monks, Tomaka, </w:t>
      </w:r>
      <w:r w:rsidR="00175AA9" w:rsidRPr="006C0D74">
        <w:rPr>
          <w:sz w:val="24"/>
        </w:rPr>
        <w:t>Palacios,</w:t>
      </w:r>
      <w:r w:rsidRPr="006C0D74">
        <w:rPr>
          <w:sz w:val="24"/>
        </w:rPr>
        <w:t xml:space="preserve"> and Thompson (2010) state that alcohol consumption affect ‘perception, reaction time and decision making’ all key factors when deciding to consent to intercourse or to not consent. However, it is not just alcohol that falls under the category of intoxication, drugs can also intoxicate an individual. </w:t>
      </w:r>
      <w:r w:rsidR="00FA348D" w:rsidRPr="006C0D74">
        <w:rPr>
          <w:sz w:val="24"/>
        </w:rPr>
        <w:t>The review of the literature</w:t>
      </w:r>
      <w:r w:rsidRPr="006C0D74">
        <w:rPr>
          <w:sz w:val="24"/>
        </w:rPr>
        <w:t xml:space="preserve"> underlined a huge gap in the legislation regarding alcohol, drugs, and consent, with that being sections 76(2)(d) and (f) of the Sexual Offences Act 2003. Section 76(2)(d) refers to the complainant being asleep or unconscious at the time of the relevant act, whereas s.76(2)(f) refers to a substance being involuntarily given to the complainant, </w:t>
      </w:r>
      <w:r w:rsidR="00D61B4A" w:rsidRPr="006C0D74">
        <w:rPr>
          <w:sz w:val="24"/>
        </w:rPr>
        <w:t>which</w:t>
      </w:r>
      <w:r w:rsidRPr="006C0D74">
        <w:rPr>
          <w:sz w:val="24"/>
        </w:rPr>
        <w:t xml:space="preserve"> enables them to be stupefied or overpowered at the time of the relevant act (Sexual Offences Act, 2003). This gap in the legislation refers to an individual voluntarily consuming alcohol and involuntarily consuming alcohol. For example, if an individual has their drink spiked it is assumed, they did not consent and therefore protected by s.76(2)(f). However, for an individual who is voluntarily intoxicated i.e., drinks their own drinks willingly but does not reach the level of unconsciousness would only be protected under the general definition of consent. Therefore, one person’s accounts when voluntarily intoxicated to another’s versions of events makes it ‘</w:t>
      </w:r>
      <w:r w:rsidRPr="006C0D74">
        <w:rPr>
          <w:rFonts w:cstheme="minorHAnsi"/>
          <w:sz w:val="24"/>
          <w:szCs w:val="24"/>
        </w:rPr>
        <w:t xml:space="preserve">not surprising that courts have difficulty in accusations that involved intoxicated individuals’ (Clough, 2019). Intoxication is a huge issue regarding consent, however, is also an incredibly </w:t>
      </w:r>
      <w:r w:rsidR="00592E1F" w:rsidRPr="006C0D74">
        <w:rPr>
          <w:rFonts w:cstheme="minorHAnsi"/>
          <w:sz w:val="24"/>
          <w:szCs w:val="24"/>
        </w:rPr>
        <w:t>complicated issue</w:t>
      </w:r>
      <w:r w:rsidRPr="006C0D74">
        <w:rPr>
          <w:rFonts w:cstheme="minorHAnsi"/>
          <w:sz w:val="24"/>
          <w:szCs w:val="24"/>
        </w:rPr>
        <w:t xml:space="preserve"> for forensic analysis to tackle because as stated before it is usually ends by deciphering the facts between two individuals and the addition of alcohol or drugs compounds the problem.</w:t>
      </w:r>
    </w:p>
    <w:p w14:paraId="0F9508D4" w14:textId="4C8A9022"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Following an issue that is clearly </w:t>
      </w:r>
      <w:r w:rsidR="00EE6C79" w:rsidRPr="006C0D74">
        <w:rPr>
          <w:rFonts w:cstheme="minorHAnsi"/>
          <w:sz w:val="24"/>
          <w:szCs w:val="24"/>
        </w:rPr>
        <w:t>a complicated issue</w:t>
      </w:r>
      <w:r w:rsidRPr="006C0D74">
        <w:rPr>
          <w:rFonts w:cstheme="minorHAnsi"/>
          <w:sz w:val="24"/>
          <w:szCs w:val="24"/>
        </w:rPr>
        <w:t xml:space="preserve"> to overcome, </w:t>
      </w:r>
      <w:r w:rsidR="00F5798D" w:rsidRPr="006C0D74">
        <w:rPr>
          <w:rFonts w:cstheme="minorHAnsi"/>
          <w:sz w:val="24"/>
          <w:szCs w:val="24"/>
        </w:rPr>
        <w:t>Figure</w:t>
      </w:r>
      <w:r w:rsidRPr="006C0D74">
        <w:rPr>
          <w:rFonts w:cstheme="minorHAnsi"/>
          <w:sz w:val="24"/>
          <w:szCs w:val="24"/>
        </w:rPr>
        <w:t xml:space="preserve"> </w:t>
      </w:r>
      <w:r w:rsidR="00692C5C" w:rsidRPr="006C0D74">
        <w:rPr>
          <w:rFonts w:cstheme="minorHAnsi"/>
          <w:sz w:val="24"/>
          <w:szCs w:val="24"/>
        </w:rPr>
        <w:t>1</w:t>
      </w:r>
      <w:r w:rsidRPr="006C0D74">
        <w:rPr>
          <w:rFonts w:cstheme="minorHAnsi"/>
          <w:sz w:val="24"/>
          <w:szCs w:val="24"/>
        </w:rPr>
        <w:t>.</w:t>
      </w:r>
      <w:r w:rsidR="00692C5C" w:rsidRPr="006C0D74">
        <w:rPr>
          <w:rFonts w:cstheme="minorHAnsi"/>
          <w:sz w:val="24"/>
          <w:szCs w:val="24"/>
        </w:rPr>
        <w:t>4</w:t>
      </w:r>
      <w:r w:rsidRPr="006C0D74">
        <w:rPr>
          <w:rFonts w:cstheme="minorHAnsi"/>
          <w:sz w:val="24"/>
          <w:szCs w:val="24"/>
        </w:rPr>
        <w:t xml:space="preserve"> showed that one area seemed to be researched a vast amount more than any other issue, is that of marital and acquaintance consent/rape. Marital and acquaintance rape is the term to </w:t>
      </w:r>
      <w:r w:rsidRPr="006C0D74">
        <w:rPr>
          <w:rFonts w:cstheme="minorHAnsi"/>
          <w:sz w:val="24"/>
          <w:szCs w:val="24"/>
        </w:rPr>
        <w:lastRenderedPageBreak/>
        <w:t xml:space="preserve">describe the sexual acts that are committed without either the wife’s or partner/acquaintance consent or against their will (RAINN, 2019). Research into this area found that marital and acquaintance rape was a popular topic as it was not until 1991 that it became law that a husband could be charged with sexual assault or rape and consent was not all encompassing just because the couple was married. This law change posed the question of cases of rape between two previously consenting partners. For example, if a married couple had consenting intercourse on one day and then the following week separated but the husband then proceeded to have non-consensual intercourse, how would this be determined. While determining whether consent was granted proves difficult, forensically the element of rape can be researched. Studies has now stared to focus on stain age predictions for these types of cases. Taking the example above, while there is an allegation of rape, the husband could suggest that physical evidence i.e., semen came from the previously consenting intercourse. Determining when a sample was deposited would have </w:t>
      </w:r>
      <w:r w:rsidR="00592E1F" w:rsidRPr="006C0D74">
        <w:rPr>
          <w:rFonts w:cstheme="minorHAnsi"/>
          <w:sz w:val="24"/>
          <w:szCs w:val="24"/>
        </w:rPr>
        <w:t>significant impact</w:t>
      </w:r>
      <w:r w:rsidRPr="006C0D74">
        <w:rPr>
          <w:rFonts w:cstheme="minorHAnsi"/>
          <w:sz w:val="24"/>
          <w:szCs w:val="24"/>
        </w:rPr>
        <w:t xml:space="preserve"> on debated cases of consent between two previously consenting partners and therefore became a focus of chapter</w:t>
      </w:r>
      <w:r w:rsidR="00FA348D" w:rsidRPr="006C0D74">
        <w:rPr>
          <w:rFonts w:cstheme="minorHAnsi"/>
          <w:sz w:val="24"/>
          <w:szCs w:val="24"/>
        </w:rPr>
        <w:t xml:space="preserve"> </w:t>
      </w:r>
      <w:r w:rsidR="00D61B4A" w:rsidRPr="006C0D74">
        <w:rPr>
          <w:rFonts w:cstheme="minorHAnsi"/>
          <w:sz w:val="24"/>
          <w:szCs w:val="24"/>
        </w:rPr>
        <w:t>Five</w:t>
      </w:r>
      <w:r w:rsidR="006B5178" w:rsidRPr="006C0D74">
        <w:rPr>
          <w:rFonts w:cstheme="minorHAnsi"/>
          <w:sz w:val="24"/>
          <w:szCs w:val="24"/>
        </w:rPr>
        <w:t xml:space="preserve">. </w:t>
      </w:r>
    </w:p>
    <w:p w14:paraId="63806B34" w14:textId="1790184C" w:rsidR="00185EA2" w:rsidRPr="00232E65" w:rsidRDefault="00185EA2" w:rsidP="00F73714">
      <w:pPr>
        <w:pStyle w:val="Heading2"/>
        <w:numPr>
          <w:ilvl w:val="1"/>
          <w:numId w:val="52"/>
        </w:numPr>
        <w:rPr>
          <w:rFonts w:cstheme="minorHAnsi"/>
        </w:rPr>
      </w:pPr>
      <w:bookmarkStart w:id="278" w:name="_Toc125708828"/>
      <w:r w:rsidRPr="00232E65">
        <w:t xml:space="preserve">Key findings from </w:t>
      </w:r>
      <w:r w:rsidR="00A82901" w:rsidRPr="00232E65">
        <w:t>C</w:t>
      </w:r>
      <w:r w:rsidRPr="00232E65">
        <w:t xml:space="preserve">hapter </w:t>
      </w:r>
      <w:r w:rsidR="00376CB1" w:rsidRPr="00232E65">
        <w:t>Three</w:t>
      </w:r>
      <w:r w:rsidRPr="00232E65">
        <w:t xml:space="preserve">: Misconceptions of </w:t>
      </w:r>
      <w:r w:rsidR="00A82901" w:rsidRPr="00232E65">
        <w:t>S</w:t>
      </w:r>
      <w:r w:rsidRPr="00232E65">
        <w:t xml:space="preserve">exual </w:t>
      </w:r>
      <w:r w:rsidR="00A82901" w:rsidRPr="00232E65">
        <w:t>O</w:t>
      </w:r>
      <w:r w:rsidRPr="00232E65">
        <w:t xml:space="preserve">ffences and </w:t>
      </w:r>
      <w:r w:rsidR="00A82901" w:rsidRPr="00232E65">
        <w:t>C</w:t>
      </w:r>
      <w:r w:rsidRPr="00232E65">
        <w:t>onsent survey.</w:t>
      </w:r>
      <w:bookmarkEnd w:id="278"/>
    </w:p>
    <w:p w14:paraId="509DA0F3" w14:textId="349402CD"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As stated previously, </w:t>
      </w:r>
      <w:r w:rsidR="00A82901" w:rsidRPr="006C0D74">
        <w:rPr>
          <w:rFonts w:cstheme="minorHAnsi"/>
          <w:sz w:val="24"/>
          <w:szCs w:val="24"/>
        </w:rPr>
        <w:t>C</w:t>
      </w:r>
      <w:r w:rsidRPr="006C0D74">
        <w:rPr>
          <w:rFonts w:cstheme="minorHAnsi"/>
          <w:sz w:val="24"/>
          <w:szCs w:val="24"/>
        </w:rPr>
        <w:t xml:space="preserve">hapter </w:t>
      </w:r>
      <w:r w:rsidR="00376CB1" w:rsidRPr="006C0D74">
        <w:rPr>
          <w:rFonts w:cstheme="minorHAnsi"/>
          <w:sz w:val="24"/>
          <w:szCs w:val="24"/>
        </w:rPr>
        <w:t>One</w:t>
      </w:r>
      <w:r w:rsidRPr="006C0D74">
        <w:rPr>
          <w:rFonts w:cstheme="minorHAnsi"/>
          <w:sz w:val="24"/>
          <w:szCs w:val="24"/>
        </w:rPr>
        <w:t xml:space="preserve">; the review of the literature aimed to research the issues around consent in order to determine which issues could be prioritised. The review found one issue that could be overcome forensically (marital and acquaintance rape), however understanding what the public believed to be a key issue could be beneficial. Therefore, </w:t>
      </w:r>
      <w:r w:rsidR="00A82901" w:rsidRPr="006C0D74">
        <w:rPr>
          <w:rFonts w:cstheme="minorHAnsi"/>
          <w:sz w:val="24"/>
          <w:szCs w:val="24"/>
        </w:rPr>
        <w:t>C</w:t>
      </w:r>
      <w:r w:rsidRPr="006C0D74">
        <w:rPr>
          <w:rFonts w:cstheme="minorHAnsi"/>
          <w:sz w:val="24"/>
          <w:szCs w:val="24"/>
        </w:rPr>
        <w:t xml:space="preserve">hapter </w:t>
      </w:r>
      <w:r w:rsidR="00267031" w:rsidRPr="006C0D74">
        <w:rPr>
          <w:rFonts w:cstheme="minorHAnsi"/>
          <w:sz w:val="24"/>
          <w:szCs w:val="24"/>
        </w:rPr>
        <w:t>Three com</w:t>
      </w:r>
      <w:r w:rsidRPr="006C0D74">
        <w:rPr>
          <w:rFonts w:cstheme="minorHAnsi"/>
          <w:sz w:val="24"/>
          <w:szCs w:val="24"/>
        </w:rPr>
        <w:t>prised of a survey disseminated to the public on the misconceptions of sexual offences and consent.</w:t>
      </w:r>
    </w:p>
    <w:p w14:paraId="4A347C2B" w14:textId="1FE87F04" w:rsidR="00185EA2" w:rsidRPr="006C0D74" w:rsidRDefault="00185EA2" w:rsidP="007148CD">
      <w:pPr>
        <w:spacing w:after="0" w:line="480" w:lineRule="auto"/>
        <w:jc w:val="both"/>
        <w:rPr>
          <w:rFonts w:cstheme="minorHAnsi"/>
          <w:sz w:val="24"/>
          <w:szCs w:val="24"/>
        </w:rPr>
      </w:pPr>
      <w:r w:rsidRPr="006C0D74">
        <w:rPr>
          <w:rFonts w:cstheme="minorHAnsi"/>
          <w:sz w:val="24"/>
          <w:szCs w:val="24"/>
        </w:rPr>
        <w:lastRenderedPageBreak/>
        <w:t xml:space="preserve">The aim of this survey was twofold; firstly, to obtain the publics’ views and opinions on sexual offences and consent, but also to educate the public on certain aspects they may not be familiar with. There are many key findings that have emerged from this chapter for both elements of the aim. To begin with the public views and opinions on sexual offences and consent. A number of early questions in the survey centred on sexual assault and rape statistics, for example they gave participants options to </w:t>
      </w:r>
      <w:r w:rsidR="00C24643" w:rsidRPr="006C0D74">
        <w:rPr>
          <w:rFonts w:cstheme="minorHAnsi"/>
          <w:sz w:val="24"/>
          <w:szCs w:val="24"/>
        </w:rPr>
        <w:t>choose</w:t>
      </w:r>
      <w:r w:rsidRPr="006C0D74">
        <w:rPr>
          <w:rFonts w:cstheme="minorHAnsi"/>
          <w:sz w:val="24"/>
          <w:szCs w:val="24"/>
        </w:rPr>
        <w:t xml:space="preserve"> for the number of sexual assaults or rapes that occur in the UK each year. At the time of the survey being disseminated in 2018 the ONS published the statistics that there were 150,732 recorded sexual offences in the year ending March 2018, with 53,977 of those being rape offences (Office for National Statistics, 2018). One of the key findings from these questions was that the public overestimated the number of sexual offences that occur each year, but underestimated the number of rapes that occur. Some of the participants in the study allude to different acts having different ‘weights’ as a potential reason for this. For example, one participant states “rape is the most heinous of sex crimes, and ultimately has a large punishment associated with it, whereas sexual offences cover all different acts, from touching to harassment, therefore more acts would surely mean more of them occurring</w:t>
      </w:r>
      <w:r w:rsidR="00F82AC0" w:rsidRPr="006C0D74">
        <w:rPr>
          <w:rFonts w:cstheme="minorHAnsi"/>
          <w:sz w:val="24"/>
          <w:szCs w:val="24"/>
        </w:rPr>
        <w:t>.”</w:t>
      </w:r>
      <w:r w:rsidRPr="006C0D74">
        <w:rPr>
          <w:rFonts w:cstheme="minorHAnsi"/>
          <w:sz w:val="24"/>
          <w:szCs w:val="24"/>
        </w:rPr>
        <w:t xml:space="preserve"> </w:t>
      </w:r>
    </w:p>
    <w:p w14:paraId="5A8C5B0E" w14:textId="6D974414" w:rsidR="00185EA2" w:rsidRPr="006C0D74" w:rsidRDefault="00185EA2" w:rsidP="007148CD">
      <w:pPr>
        <w:spacing w:after="0" w:line="480" w:lineRule="auto"/>
        <w:jc w:val="both"/>
        <w:rPr>
          <w:rFonts w:cstheme="minorHAnsi"/>
          <w:sz w:val="24"/>
          <w:szCs w:val="24"/>
        </w:rPr>
      </w:pPr>
      <w:r w:rsidRPr="006C0D74">
        <w:rPr>
          <w:rFonts w:cstheme="minorHAnsi"/>
          <w:sz w:val="24"/>
          <w:szCs w:val="24"/>
        </w:rPr>
        <w:t>Following onto the element of educating the public on certain aspects of sexual offences and consent, all questions such as those involving statistics had the published statistics included at the end of the survey. This was to help the public understand the prevalence of sexual offences in society. Colloquialism terms was an area that needed further explaining to a number of participants for example terms such as ‘Stealthing’ and ‘Upskirting</w:t>
      </w:r>
      <w:r w:rsidR="00F82AC0" w:rsidRPr="006C0D74">
        <w:rPr>
          <w:rFonts w:cstheme="minorHAnsi"/>
          <w:sz w:val="24"/>
          <w:szCs w:val="24"/>
        </w:rPr>
        <w:t>.’</w:t>
      </w:r>
      <w:r w:rsidRPr="006C0D74">
        <w:rPr>
          <w:rFonts w:cstheme="minorHAnsi"/>
          <w:sz w:val="24"/>
          <w:szCs w:val="24"/>
        </w:rPr>
        <w:t xml:space="preserve"> Of the 302 participants who answered the question “Do you know what ‘Stealthing’ is?” 157 did not know. Brodsky (2017) states ‘Stealthing’ is the non-</w:t>
      </w:r>
      <w:r w:rsidRPr="006C0D74">
        <w:rPr>
          <w:rFonts w:cstheme="minorHAnsi"/>
          <w:sz w:val="24"/>
          <w:szCs w:val="24"/>
        </w:rPr>
        <w:lastRenderedPageBreak/>
        <w:t xml:space="preserve">consensual removal of a condom during intercourse and one respondent clearly did not know what ‘stealthing’ is but once being told the definition, concluded that it is “definitely rape” and were “horrified to find out that stealthing is a thing”. </w:t>
      </w:r>
    </w:p>
    <w:p w14:paraId="558E1555" w14:textId="71389AA2"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The final couple of key findings that emerged from the survey on misconceptions surrounding sexual offences and consent provided the reasons for the subsequent chapters. Firstly, a key finding that links back to </w:t>
      </w:r>
      <w:r w:rsidR="00A82901" w:rsidRPr="006C0D74">
        <w:rPr>
          <w:rFonts w:cstheme="minorHAnsi"/>
          <w:sz w:val="24"/>
          <w:szCs w:val="24"/>
        </w:rPr>
        <w:t>C</w:t>
      </w:r>
      <w:r w:rsidRPr="006C0D74">
        <w:rPr>
          <w:rFonts w:cstheme="minorHAnsi"/>
          <w:sz w:val="24"/>
          <w:szCs w:val="24"/>
        </w:rPr>
        <w:t xml:space="preserve">hapter </w:t>
      </w:r>
      <w:r w:rsidR="00267031" w:rsidRPr="006C0D74">
        <w:rPr>
          <w:rFonts w:cstheme="minorHAnsi"/>
          <w:sz w:val="24"/>
          <w:szCs w:val="24"/>
        </w:rPr>
        <w:t>One</w:t>
      </w:r>
      <w:r w:rsidRPr="006C0D74">
        <w:rPr>
          <w:rFonts w:cstheme="minorHAnsi"/>
          <w:sz w:val="24"/>
          <w:szCs w:val="24"/>
        </w:rPr>
        <w:t xml:space="preserve"> and the literature review, was that of marital and acquaintance rape. A question asked participants to rank between 1 and 7 the most common influence on consent, the options being intoxication, submission, deception, fear, fraud, coercion, and marital and acquaintance consent (i.e., being in a marriage/relationship). 180 participants or 65.5% of all answers for the marital and acquaintance consent placed it at position four, neither the most common </w:t>
      </w:r>
      <w:r w:rsidR="00D61B4A" w:rsidRPr="006C0D74">
        <w:rPr>
          <w:rFonts w:cstheme="minorHAnsi"/>
          <w:sz w:val="24"/>
          <w:szCs w:val="24"/>
        </w:rPr>
        <w:t>nor</w:t>
      </w:r>
      <w:r w:rsidRPr="006C0D74">
        <w:rPr>
          <w:rFonts w:cstheme="minorHAnsi"/>
          <w:sz w:val="24"/>
          <w:szCs w:val="24"/>
        </w:rPr>
        <w:t xml:space="preserve"> the least common influence on consent. </w:t>
      </w:r>
      <w:r w:rsidRPr="006C0D74">
        <w:rPr>
          <w:sz w:val="24"/>
        </w:rPr>
        <w:t xml:space="preserve">This </w:t>
      </w:r>
      <w:r w:rsidRPr="006C0D74">
        <w:rPr>
          <w:rFonts w:cstheme="minorHAnsi"/>
          <w:sz w:val="24"/>
          <w:szCs w:val="24"/>
        </w:rPr>
        <w:t xml:space="preserve">implies that the general public are confused about this issue or do not understand this issue, however it is clear based on literature that it is </w:t>
      </w:r>
      <w:r w:rsidR="00592E1F" w:rsidRPr="006C0D74">
        <w:rPr>
          <w:rFonts w:cstheme="minorHAnsi"/>
          <w:sz w:val="24"/>
          <w:szCs w:val="24"/>
        </w:rPr>
        <w:t>a critical issue</w:t>
      </w:r>
      <w:r w:rsidRPr="006C0D74">
        <w:rPr>
          <w:rFonts w:cstheme="minorHAnsi"/>
          <w:sz w:val="24"/>
          <w:szCs w:val="24"/>
        </w:rPr>
        <w:t xml:space="preserve"> (Willmott, 2016, RAINN, 2018). As the literature and the answers by the public highlight marital and acquaintance consent as an issue, it is therefore appropriate that further research into the subject was </w:t>
      </w:r>
      <w:r w:rsidR="005F48AA" w:rsidRPr="006C0D74">
        <w:rPr>
          <w:rFonts w:cstheme="minorHAnsi"/>
          <w:sz w:val="24"/>
          <w:szCs w:val="24"/>
        </w:rPr>
        <w:t>conducted</w:t>
      </w:r>
      <w:r w:rsidRPr="006C0D74">
        <w:rPr>
          <w:rFonts w:cstheme="minorHAnsi"/>
          <w:sz w:val="24"/>
          <w:szCs w:val="24"/>
        </w:rPr>
        <w:t xml:space="preserve"> (chapter </w:t>
      </w:r>
      <w:r w:rsidR="00052FB9" w:rsidRPr="006C0D74">
        <w:rPr>
          <w:rFonts w:cstheme="minorHAnsi"/>
          <w:sz w:val="24"/>
          <w:szCs w:val="24"/>
        </w:rPr>
        <w:t>Five</w:t>
      </w:r>
      <w:r w:rsidR="00267031" w:rsidRPr="006C0D74">
        <w:rPr>
          <w:rFonts w:cstheme="minorHAnsi"/>
          <w:sz w:val="24"/>
          <w:szCs w:val="24"/>
        </w:rPr>
        <w:t>)</w:t>
      </w:r>
      <w:r w:rsidRPr="006C0D74">
        <w:rPr>
          <w:rFonts w:cstheme="minorHAnsi"/>
          <w:sz w:val="24"/>
          <w:szCs w:val="24"/>
        </w:rPr>
        <w:t>.</w:t>
      </w:r>
    </w:p>
    <w:p w14:paraId="3A54D664" w14:textId="4AA8C725" w:rsidR="002D6540" w:rsidRPr="006C0D74" w:rsidRDefault="00C5767C" w:rsidP="007148CD">
      <w:pPr>
        <w:spacing w:after="0" w:line="480" w:lineRule="auto"/>
        <w:jc w:val="both"/>
        <w:rPr>
          <w:rFonts w:cstheme="minorHAnsi"/>
          <w:sz w:val="24"/>
          <w:szCs w:val="24"/>
        </w:rPr>
      </w:pPr>
      <w:bookmarkStart w:id="279" w:name="Page233"/>
      <w:r w:rsidRPr="006C0D74">
        <w:rPr>
          <w:rFonts w:cstheme="minorHAnsi"/>
          <w:sz w:val="24"/>
          <w:szCs w:val="24"/>
        </w:rPr>
        <w:t xml:space="preserve">The data generated in this chapter </w:t>
      </w:r>
      <w:r w:rsidR="00032184" w:rsidRPr="006C0D74">
        <w:rPr>
          <w:rFonts w:cstheme="minorHAnsi"/>
          <w:sz w:val="24"/>
          <w:szCs w:val="24"/>
        </w:rPr>
        <w:t xml:space="preserve">clearly shows the need for education of certain aspects of sexual offences and consent. </w:t>
      </w:r>
      <w:r w:rsidR="00A503D8" w:rsidRPr="006C0D74">
        <w:rPr>
          <w:rFonts w:cstheme="minorHAnsi"/>
          <w:sz w:val="24"/>
          <w:szCs w:val="24"/>
        </w:rPr>
        <w:t xml:space="preserve">One </w:t>
      </w:r>
      <w:r w:rsidR="0023274A" w:rsidRPr="006C0D74">
        <w:rPr>
          <w:rFonts w:cstheme="minorHAnsi"/>
          <w:sz w:val="24"/>
          <w:szCs w:val="24"/>
        </w:rPr>
        <w:t xml:space="preserve">identifiable piece of training or education that can be imposed is </w:t>
      </w:r>
      <w:r w:rsidR="00C44204" w:rsidRPr="006C0D74">
        <w:rPr>
          <w:rFonts w:cstheme="minorHAnsi"/>
          <w:sz w:val="24"/>
          <w:szCs w:val="24"/>
        </w:rPr>
        <w:t xml:space="preserve">making individuals aware that although you are in a relationship/married to someone </w:t>
      </w:r>
      <w:r w:rsidR="00D93910" w:rsidRPr="006C0D74">
        <w:rPr>
          <w:rFonts w:cstheme="minorHAnsi"/>
          <w:sz w:val="24"/>
          <w:szCs w:val="24"/>
        </w:rPr>
        <w:t xml:space="preserve">that </w:t>
      </w:r>
      <w:r w:rsidR="00EE791C" w:rsidRPr="006C0D74">
        <w:rPr>
          <w:rFonts w:cstheme="minorHAnsi"/>
          <w:sz w:val="24"/>
          <w:szCs w:val="24"/>
        </w:rPr>
        <w:t xml:space="preserve">consent needs to be granted every time </w:t>
      </w:r>
      <w:r w:rsidR="00285D8E" w:rsidRPr="006C0D74">
        <w:rPr>
          <w:rFonts w:cstheme="minorHAnsi"/>
          <w:sz w:val="24"/>
          <w:szCs w:val="24"/>
        </w:rPr>
        <w:t xml:space="preserve">intercourse occurs, it cannot be assumed. </w:t>
      </w:r>
      <w:r w:rsidR="004F65FD" w:rsidRPr="006C0D74">
        <w:rPr>
          <w:rFonts w:cstheme="minorHAnsi"/>
          <w:sz w:val="24"/>
          <w:szCs w:val="24"/>
        </w:rPr>
        <w:t>It is understandable that saying “do you consent to this</w:t>
      </w:r>
      <w:r w:rsidR="00532D0D" w:rsidRPr="006C0D74">
        <w:rPr>
          <w:rFonts w:cstheme="minorHAnsi"/>
          <w:sz w:val="24"/>
          <w:szCs w:val="24"/>
        </w:rPr>
        <w:t xml:space="preserve">?” </w:t>
      </w:r>
      <w:r w:rsidR="002732E1" w:rsidRPr="006C0D74">
        <w:rPr>
          <w:rFonts w:cstheme="minorHAnsi"/>
          <w:sz w:val="24"/>
          <w:szCs w:val="24"/>
        </w:rPr>
        <w:t xml:space="preserve">to your </w:t>
      </w:r>
      <w:r w:rsidR="00532D0D" w:rsidRPr="006C0D74">
        <w:rPr>
          <w:rFonts w:cstheme="minorHAnsi"/>
          <w:sz w:val="24"/>
          <w:szCs w:val="24"/>
        </w:rPr>
        <w:t>partner</w:t>
      </w:r>
      <w:r w:rsidR="002732E1" w:rsidRPr="006C0D74">
        <w:rPr>
          <w:rFonts w:cstheme="minorHAnsi"/>
          <w:sz w:val="24"/>
          <w:szCs w:val="24"/>
        </w:rPr>
        <w:t xml:space="preserve"> is unusual given the contexts of a relationship.</w:t>
      </w:r>
      <w:r w:rsidR="00532D0D" w:rsidRPr="006C0D74">
        <w:rPr>
          <w:rFonts w:cstheme="minorHAnsi"/>
          <w:sz w:val="24"/>
          <w:szCs w:val="24"/>
        </w:rPr>
        <w:t xml:space="preserve"> </w:t>
      </w:r>
      <w:r w:rsidR="002732E1" w:rsidRPr="006C0D74">
        <w:rPr>
          <w:rFonts w:cstheme="minorHAnsi"/>
          <w:sz w:val="24"/>
          <w:szCs w:val="24"/>
        </w:rPr>
        <w:t>H</w:t>
      </w:r>
      <w:r w:rsidR="00532D0D" w:rsidRPr="006C0D74">
        <w:rPr>
          <w:rFonts w:cstheme="minorHAnsi"/>
          <w:sz w:val="24"/>
          <w:szCs w:val="24"/>
        </w:rPr>
        <w:t xml:space="preserve">owever, </w:t>
      </w:r>
      <w:r w:rsidR="00B67EB0" w:rsidRPr="006C0D74">
        <w:rPr>
          <w:rFonts w:cstheme="minorHAnsi"/>
          <w:sz w:val="24"/>
          <w:szCs w:val="24"/>
        </w:rPr>
        <w:t xml:space="preserve">those in relationships can have that conversation where another </w:t>
      </w:r>
      <w:r w:rsidR="00263F3C" w:rsidRPr="006C0D74">
        <w:rPr>
          <w:rFonts w:cstheme="minorHAnsi"/>
          <w:sz w:val="24"/>
          <w:szCs w:val="24"/>
        </w:rPr>
        <w:t xml:space="preserve">cue can be </w:t>
      </w:r>
      <w:r w:rsidR="00263F3C" w:rsidRPr="006C0D74">
        <w:rPr>
          <w:rFonts w:cstheme="minorHAnsi"/>
          <w:sz w:val="24"/>
          <w:szCs w:val="24"/>
        </w:rPr>
        <w:lastRenderedPageBreak/>
        <w:t xml:space="preserve">used instead, as long as it </w:t>
      </w:r>
      <w:r w:rsidR="00464C85" w:rsidRPr="006C0D74">
        <w:rPr>
          <w:rFonts w:cstheme="minorHAnsi"/>
          <w:sz w:val="24"/>
          <w:szCs w:val="24"/>
        </w:rPr>
        <w:t xml:space="preserve">cannot be mistaken as </w:t>
      </w:r>
      <w:r w:rsidR="00C84CDA" w:rsidRPr="006C0D74">
        <w:rPr>
          <w:rFonts w:cstheme="minorHAnsi"/>
          <w:sz w:val="24"/>
          <w:szCs w:val="24"/>
        </w:rPr>
        <w:t>the opposite</w:t>
      </w:r>
      <w:r w:rsidR="00454FE8" w:rsidRPr="006C0D74">
        <w:rPr>
          <w:rFonts w:cstheme="minorHAnsi"/>
          <w:sz w:val="24"/>
          <w:szCs w:val="24"/>
        </w:rPr>
        <w:t xml:space="preserve"> response</w:t>
      </w:r>
      <w:r w:rsidR="002732E1" w:rsidRPr="006C0D74">
        <w:rPr>
          <w:rFonts w:cstheme="minorHAnsi"/>
          <w:sz w:val="24"/>
          <w:szCs w:val="24"/>
        </w:rPr>
        <w:t xml:space="preserve"> (Treat, Church and Viken, 2016).</w:t>
      </w:r>
      <w:r w:rsidR="00F10F57" w:rsidRPr="006C0D74">
        <w:rPr>
          <w:rFonts w:cstheme="minorHAnsi"/>
          <w:sz w:val="24"/>
          <w:szCs w:val="24"/>
        </w:rPr>
        <w:t xml:space="preserve"> </w:t>
      </w:r>
    </w:p>
    <w:bookmarkEnd w:id="279"/>
    <w:p w14:paraId="46D53146" w14:textId="15242163"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The second key finding that generated a study from the data collected in the misconceptions surrounding sexual offences and consent survey associates to rape myth acceptance. A number of sections of the survey related to rape myths, whether that be ranking different myths to determine which are the most common in society or reasons why a victim would not report their attack to the police. The question that asked participants to rank rape myths most common to least common did not show an overall myth that was deemed the most common by the public. This was one of the reasons why further research was </w:t>
      </w:r>
      <w:r w:rsidR="005F48AA" w:rsidRPr="006C0D74">
        <w:rPr>
          <w:rFonts w:cstheme="minorHAnsi"/>
          <w:sz w:val="24"/>
          <w:szCs w:val="24"/>
        </w:rPr>
        <w:t>conducted</w:t>
      </w:r>
      <w:r w:rsidRPr="006C0D74">
        <w:rPr>
          <w:rFonts w:cstheme="minorHAnsi"/>
          <w:sz w:val="24"/>
          <w:szCs w:val="24"/>
        </w:rPr>
        <w:t xml:space="preserve">. While although there was no definitive prominent rape myth, further questions could be asked as to how accepting are individuals of these specific myths. </w:t>
      </w:r>
    </w:p>
    <w:p w14:paraId="7BD02AA2" w14:textId="71D2F054" w:rsidR="00185EA2" w:rsidRPr="006C0D74" w:rsidRDefault="00185EA2" w:rsidP="007148CD">
      <w:pPr>
        <w:spacing w:after="0" w:line="480" w:lineRule="auto"/>
        <w:jc w:val="both"/>
        <w:rPr>
          <w:rFonts w:cstheme="minorHAnsi"/>
          <w:sz w:val="24"/>
          <w:szCs w:val="24"/>
        </w:rPr>
      </w:pPr>
      <w:r w:rsidRPr="006C0D74">
        <w:rPr>
          <w:rFonts w:cstheme="minorHAnsi"/>
          <w:sz w:val="24"/>
          <w:szCs w:val="24"/>
        </w:rPr>
        <w:t xml:space="preserve">One of the open-ended questions in the survey asked participants their views on potential reasons why victims would choose not to report to the police. Comparing three data sets; RAINN, CSEW and this studies data, 13%, 17% and 22% of participants between that the police WOULD NOT do anything to help (RAINN, 2018; CSEW, 2018). This ultimately highlights the question of police perception. The data implies participants actively believe that the police would refuse to do anything regarding their case, for a fear that they would not be believed if their case contained any typical rape myths. From these sections on rape myths a study was </w:t>
      </w:r>
      <w:r w:rsidR="005F48AA" w:rsidRPr="006C0D74">
        <w:rPr>
          <w:rFonts w:cstheme="minorHAnsi"/>
          <w:sz w:val="24"/>
          <w:szCs w:val="24"/>
        </w:rPr>
        <w:t>conducted</w:t>
      </w:r>
      <w:r w:rsidRPr="006C0D74">
        <w:rPr>
          <w:rFonts w:cstheme="minorHAnsi"/>
          <w:sz w:val="24"/>
          <w:szCs w:val="24"/>
        </w:rPr>
        <w:t xml:space="preserve"> in </w:t>
      </w:r>
      <w:r w:rsidR="00267031" w:rsidRPr="006C0D74">
        <w:rPr>
          <w:rFonts w:cstheme="minorHAnsi"/>
          <w:sz w:val="24"/>
          <w:szCs w:val="24"/>
        </w:rPr>
        <w:t>Five</w:t>
      </w:r>
      <w:r w:rsidRPr="006C0D74">
        <w:rPr>
          <w:rFonts w:cstheme="minorHAnsi"/>
          <w:sz w:val="24"/>
          <w:szCs w:val="24"/>
        </w:rPr>
        <w:t xml:space="preserve"> the Pre-Jury Screening Tool to research rape myth acceptance further.</w:t>
      </w:r>
    </w:p>
    <w:p w14:paraId="344B60AD" w14:textId="32B4AF96" w:rsidR="00804A39" w:rsidRPr="00232E65" w:rsidRDefault="00804A39" w:rsidP="00376CB1">
      <w:pPr>
        <w:pStyle w:val="Heading2"/>
        <w:numPr>
          <w:ilvl w:val="1"/>
          <w:numId w:val="52"/>
        </w:numPr>
      </w:pPr>
      <w:bookmarkStart w:id="280" w:name="_Toc125708829"/>
      <w:r w:rsidRPr="00232E65">
        <w:t xml:space="preserve">Key findings from </w:t>
      </w:r>
      <w:r w:rsidR="00052FB9" w:rsidRPr="00232E65">
        <w:t>C</w:t>
      </w:r>
      <w:r w:rsidRPr="00232E65">
        <w:t xml:space="preserve">hapter </w:t>
      </w:r>
      <w:r w:rsidR="00D1544A" w:rsidRPr="00232E65">
        <w:t>Four</w:t>
      </w:r>
      <w:r w:rsidRPr="00232E65">
        <w:t>: Pre-jury screening tool (P-JST)</w:t>
      </w:r>
      <w:bookmarkEnd w:id="280"/>
    </w:p>
    <w:p w14:paraId="4AC89D52" w14:textId="7FD973B4" w:rsidR="00804A39" w:rsidRPr="006C0D74" w:rsidRDefault="00804A39" w:rsidP="00804A39">
      <w:pPr>
        <w:spacing w:after="0" w:line="480" w:lineRule="auto"/>
        <w:jc w:val="both"/>
        <w:rPr>
          <w:rFonts w:cstheme="minorHAnsi"/>
          <w:sz w:val="24"/>
          <w:szCs w:val="24"/>
        </w:rPr>
      </w:pPr>
      <w:r w:rsidRPr="006C0D74">
        <w:rPr>
          <w:rFonts w:cstheme="minorHAnsi"/>
          <w:sz w:val="24"/>
          <w:szCs w:val="24"/>
        </w:rPr>
        <w:t xml:space="preserve">This chapter was generated by public views on rape myth acceptance found in </w:t>
      </w:r>
      <w:r w:rsidR="00052FB9" w:rsidRPr="006C0D74">
        <w:rPr>
          <w:rFonts w:cstheme="minorHAnsi"/>
          <w:sz w:val="24"/>
          <w:szCs w:val="24"/>
        </w:rPr>
        <w:t>C</w:t>
      </w:r>
      <w:r w:rsidRPr="006C0D74">
        <w:rPr>
          <w:rFonts w:cstheme="minorHAnsi"/>
          <w:sz w:val="24"/>
          <w:szCs w:val="24"/>
        </w:rPr>
        <w:t xml:space="preserve">hapter </w:t>
      </w:r>
      <w:r w:rsidR="00E01717" w:rsidRPr="006C0D74">
        <w:rPr>
          <w:rFonts w:cstheme="minorHAnsi"/>
          <w:sz w:val="24"/>
          <w:szCs w:val="24"/>
        </w:rPr>
        <w:t>Three</w:t>
      </w:r>
      <w:r w:rsidRPr="006C0D74">
        <w:rPr>
          <w:rFonts w:cstheme="minorHAnsi"/>
          <w:sz w:val="24"/>
          <w:szCs w:val="24"/>
        </w:rPr>
        <w:t xml:space="preserve">. The chapter intended to create a tool/scale that would highlight whether an </w:t>
      </w:r>
      <w:r w:rsidRPr="006C0D74">
        <w:rPr>
          <w:rFonts w:cstheme="minorHAnsi"/>
          <w:sz w:val="24"/>
          <w:szCs w:val="24"/>
        </w:rPr>
        <w:lastRenderedPageBreak/>
        <w:t xml:space="preserve">individual possessed negative rape myths that would stereotype victims and influence their decision should they sit on a jury. The study aimed to develop and validate the possibility of such a tool. The scale comprised 39 items split into 4 </w:t>
      </w:r>
      <w:r w:rsidRPr="006C0D74">
        <w:rPr>
          <w:sz w:val="24"/>
          <w:szCs w:val="24"/>
        </w:rPr>
        <w:t xml:space="preserve">subscale sections; (a) individual perceptions surrounding consent, (b) beliefs about influences on consent, (c) the validity and need for biological evidence and finally (d) general and specific beliefs about rape myths. </w:t>
      </w:r>
    </w:p>
    <w:p w14:paraId="0D482FC7" w14:textId="77777777" w:rsidR="00804A39" w:rsidRPr="006C0D74" w:rsidRDefault="00804A39" w:rsidP="00804A39">
      <w:pPr>
        <w:spacing w:after="0" w:line="480" w:lineRule="auto"/>
        <w:jc w:val="both"/>
        <w:rPr>
          <w:sz w:val="24"/>
          <w:szCs w:val="24"/>
        </w:rPr>
      </w:pPr>
      <w:r w:rsidRPr="006C0D74">
        <w:rPr>
          <w:rFonts w:cstheme="minorHAnsi"/>
          <w:sz w:val="24"/>
          <w:szCs w:val="24"/>
        </w:rPr>
        <w:t>The study found that based on s</w:t>
      </w:r>
      <w:r w:rsidRPr="006C0D74">
        <w:rPr>
          <w:sz w:val="24"/>
          <w:szCs w:val="24"/>
        </w:rPr>
        <w:t>plit half reliability scores alongside overall Cronbach alphas scores, the P-JST Cronbach alpha for the scale as a whole was (</w:t>
      </w:r>
      <w:r w:rsidRPr="006C0D74">
        <w:rPr>
          <w:rFonts w:cstheme="minorHAnsi"/>
          <w:sz w:val="24"/>
          <w:szCs w:val="24"/>
        </w:rPr>
        <w:t>α = .929). Each subscale also had a Cronbach alpha generated; perceptions surrounding consent (α = .766), influences on consent (α = .729), validity and need for biological evidence (α = .589) and beliefs about rape myths (α = .913).</w:t>
      </w:r>
      <w:r w:rsidRPr="006C0D74">
        <w:rPr>
          <w:sz w:val="24"/>
          <w:szCs w:val="24"/>
        </w:rPr>
        <w:t xml:space="preserve"> According to Salkind (2015) any Cronbach alpha above .70 shows a good split half reliability, with those nearing 1 showing excellent reliability and that the items in the scale are highly correlated. Subscale 3: validity and need for biological evidence and the corresponding statements were removed from the tool because of the low Cronbach alpha score, but also as analysis suggested the statements may not be measuring the same as the rape myth statements. </w:t>
      </w:r>
    </w:p>
    <w:p w14:paraId="255DA8BB" w14:textId="77777777" w:rsidR="00804A39" w:rsidRPr="006C0D74" w:rsidRDefault="00804A39" w:rsidP="00804A39">
      <w:pPr>
        <w:spacing w:after="0" w:line="480" w:lineRule="auto"/>
        <w:jc w:val="both"/>
        <w:rPr>
          <w:rFonts w:cstheme="minorHAnsi"/>
          <w:sz w:val="24"/>
          <w:szCs w:val="24"/>
        </w:rPr>
      </w:pPr>
      <w:r w:rsidRPr="006C0D74">
        <w:rPr>
          <w:rFonts w:cstheme="minorHAnsi"/>
          <w:sz w:val="24"/>
          <w:szCs w:val="24"/>
        </w:rPr>
        <w:t xml:space="preserve">Taking each of the subscales into account, they all have different key findings. Subscales 1 and 2 focused on the area of consent and showed there was a disparity between how consent is given for an act to occur or how it is retracted. Dougherty (2015) suggests it has always been that “no means no” and “yes means yes”, however the responses to the statement that ‘a verbal “yes” is needed every time intercourse occurs’ differs. The research highlights that only 50% of participants either agree or strongly agree with this statement indicating that body language or other forms are becoming enough to grant consent or indeed retract it. </w:t>
      </w:r>
    </w:p>
    <w:p w14:paraId="151ED3B2" w14:textId="77777777" w:rsidR="00804A39" w:rsidRPr="006C0D74" w:rsidRDefault="00804A39" w:rsidP="00804A39">
      <w:pPr>
        <w:spacing w:after="0" w:line="480" w:lineRule="auto"/>
        <w:jc w:val="both"/>
        <w:rPr>
          <w:sz w:val="24"/>
          <w:szCs w:val="24"/>
        </w:rPr>
      </w:pPr>
      <w:r w:rsidRPr="006C0D74">
        <w:rPr>
          <w:rFonts w:cstheme="minorHAnsi"/>
          <w:sz w:val="24"/>
          <w:szCs w:val="24"/>
        </w:rPr>
        <w:lastRenderedPageBreak/>
        <w:t xml:space="preserve">The third subscale in the Pre-Jury Screening tool focused on the validity and need for biological evidence. Although as stated previously the subscale was removed from the final measure, the data still provided some interesting findings. The low mean values of the statements from the Likert scale indicated that the participants involved were unsure whether the presence of biological evidence would impact their verdict on a non-consensual intercourse case. </w:t>
      </w:r>
      <w:r w:rsidRPr="006C0D74">
        <w:rPr>
          <w:sz w:val="24"/>
          <w:szCs w:val="24"/>
        </w:rPr>
        <w:t xml:space="preserve">Dinos et al, (2015) highlights that the absence of physical or objective evidence forces the jurors to assess which story they believe and ultimately are open to influences from stereotypes and attitudes, which this scale aims to reduce. </w:t>
      </w:r>
    </w:p>
    <w:p w14:paraId="5AAC0B42" w14:textId="77777777" w:rsidR="00804A39" w:rsidRPr="006C0D74" w:rsidRDefault="00804A39" w:rsidP="00804A39">
      <w:pPr>
        <w:spacing w:after="0" w:line="480" w:lineRule="auto"/>
        <w:jc w:val="both"/>
        <w:rPr>
          <w:rFonts w:cstheme="minorHAnsi"/>
          <w:sz w:val="24"/>
          <w:szCs w:val="24"/>
        </w:rPr>
      </w:pPr>
      <w:r w:rsidRPr="006C0D74">
        <w:rPr>
          <w:sz w:val="24"/>
          <w:szCs w:val="24"/>
        </w:rPr>
        <w:t xml:space="preserve">According to Peterson et al, (2010) physical biological evidence is collected in 53% of rape cases. Of those, only 42.2% are submitted and then the majority (65.4%) of submitted evidence are examined. The study shows that 54.5% of cases result in a conviction when there has been physical biological evidence examined compared to only 5.5% when there is no examined evidence. This implies that forensic evidence present seems to be a predictor for conviction (Briody, 2002; Gabriel et al, 2010). </w:t>
      </w:r>
    </w:p>
    <w:p w14:paraId="1538DAA4" w14:textId="680DC375" w:rsidR="00804A39" w:rsidRPr="006C0D74" w:rsidRDefault="00804A39" w:rsidP="00804A39">
      <w:pPr>
        <w:spacing w:after="0" w:line="480" w:lineRule="auto"/>
        <w:jc w:val="both"/>
        <w:rPr>
          <w:sz w:val="24"/>
          <w:szCs w:val="24"/>
        </w:rPr>
      </w:pPr>
      <w:r w:rsidRPr="006C0D74">
        <w:rPr>
          <w:rFonts w:cstheme="minorHAnsi"/>
          <w:sz w:val="24"/>
          <w:szCs w:val="24"/>
        </w:rPr>
        <w:t xml:space="preserve">The final subscale surrounded rape myths and the acceptance of those myths. The accumulation of scores between 1 and 5 for each of the statements determined whether the participant was extremely unlikely, unlikely, likely, or extremely likely to believe rape myths and stereotypes. The measure found two participants were extremely likely to believe these rape myths and </w:t>
      </w:r>
      <w:r w:rsidRPr="006C0D74">
        <w:rPr>
          <w:sz w:val="24"/>
          <w:szCs w:val="24"/>
        </w:rPr>
        <w:t xml:space="preserve">according to Bohner et al, (2009) individuals who have a high rape myth acceptance may inadvertently create a story that fits their cognitive schema. 20% of the participants in this study agree with the rape myth that ‘younger women are more likely to put themselves into situations where they are likely to be raped’. The rape myth clearly focuses on the idea that these younger women are putting themselves in situations where they are more likely to be raped. A study </w:t>
      </w:r>
      <w:r w:rsidR="005F48AA" w:rsidRPr="006C0D74">
        <w:rPr>
          <w:sz w:val="24"/>
          <w:szCs w:val="24"/>
        </w:rPr>
        <w:t>conducted</w:t>
      </w:r>
      <w:r w:rsidRPr="006C0D74">
        <w:rPr>
          <w:sz w:val="24"/>
          <w:szCs w:val="24"/>
        </w:rPr>
        <w:t xml:space="preserve"> by </w:t>
      </w:r>
      <w:r w:rsidRPr="006C0D74">
        <w:rPr>
          <w:sz w:val="24"/>
          <w:szCs w:val="24"/>
        </w:rPr>
        <w:lastRenderedPageBreak/>
        <w:t xml:space="preserve">the Office for National Statistics (2020) highlighted that the highest portion of rapes occurring against women, happened in their own home at 38%. This contradicts the endorsement of those 20% in this study as you would assume that the victims would feel safe in their own home and therefore, not putting themselves in a situation to be sexually assaulted. </w:t>
      </w:r>
    </w:p>
    <w:p w14:paraId="467917AC" w14:textId="4390220D" w:rsidR="00804A39" w:rsidRPr="006C0D74" w:rsidRDefault="00804A39" w:rsidP="00804A39">
      <w:pPr>
        <w:spacing w:after="0" w:line="480" w:lineRule="auto"/>
        <w:jc w:val="both"/>
        <w:rPr>
          <w:sz w:val="24"/>
          <w:szCs w:val="24"/>
        </w:rPr>
      </w:pPr>
      <w:r w:rsidRPr="006C0D74">
        <w:rPr>
          <w:sz w:val="24"/>
          <w:szCs w:val="24"/>
        </w:rPr>
        <w:t>Contrastingly, a rape myth that is clearly not as highly endorsed, is that of ‘if someone does not fight back, it cannot be classed as rape</w:t>
      </w:r>
      <w:r w:rsidR="00F82AC0" w:rsidRPr="006C0D74">
        <w:rPr>
          <w:sz w:val="24"/>
          <w:szCs w:val="24"/>
        </w:rPr>
        <w:t>.’</w:t>
      </w:r>
      <w:r w:rsidRPr="006C0D74">
        <w:rPr>
          <w:sz w:val="24"/>
          <w:szCs w:val="24"/>
        </w:rPr>
        <w:t xml:space="preserve"> There are articles that believe that this is one of the biggest rape myths currently in society and that not fighting back is an indication of consent (Selby, 2020; RAINN, 2021; Rape Crisis, 2021). This myth is one that is highly contested due to the behavioural concept of a “fight or flight” response. It is these contested myths that this tool aims to overcome whether that be at court level or even at police level when reporting the offence to identify acceptance of myths and unconscious bias</w:t>
      </w:r>
      <w:r w:rsidR="005811F9" w:rsidRPr="006C0D74">
        <w:rPr>
          <w:sz w:val="24"/>
          <w:szCs w:val="24"/>
        </w:rPr>
        <w:t>.</w:t>
      </w:r>
    </w:p>
    <w:p w14:paraId="7FEA3860" w14:textId="779CAFFA" w:rsidR="005811F9" w:rsidRPr="006C0D74" w:rsidRDefault="00012A4B" w:rsidP="00804A39">
      <w:pPr>
        <w:spacing w:after="0" w:line="480" w:lineRule="auto"/>
        <w:jc w:val="both"/>
        <w:rPr>
          <w:sz w:val="24"/>
          <w:szCs w:val="24"/>
        </w:rPr>
      </w:pPr>
      <w:bookmarkStart w:id="281" w:name="Page237"/>
      <w:r w:rsidRPr="006C0D74">
        <w:rPr>
          <w:sz w:val="24"/>
          <w:szCs w:val="24"/>
        </w:rPr>
        <w:t xml:space="preserve">The final key finding from this </w:t>
      </w:r>
      <w:r w:rsidR="00B8668E" w:rsidRPr="006C0D74">
        <w:rPr>
          <w:sz w:val="24"/>
          <w:szCs w:val="24"/>
        </w:rPr>
        <w:t>chapter is that of the dissemination method. In this case</w:t>
      </w:r>
      <w:r w:rsidR="00871787" w:rsidRPr="006C0D74">
        <w:rPr>
          <w:sz w:val="24"/>
          <w:szCs w:val="24"/>
        </w:rPr>
        <w:t xml:space="preserve"> the survey was circulated via an anonymous link </w:t>
      </w:r>
      <w:r w:rsidR="00F57621" w:rsidRPr="006C0D74">
        <w:rPr>
          <w:sz w:val="24"/>
          <w:szCs w:val="24"/>
        </w:rPr>
        <w:t xml:space="preserve">on social media platforms and </w:t>
      </w:r>
      <w:r w:rsidR="00DE799C" w:rsidRPr="006C0D74">
        <w:rPr>
          <w:sz w:val="24"/>
          <w:szCs w:val="24"/>
        </w:rPr>
        <w:t xml:space="preserve">on one occasion heightened by a prominent </w:t>
      </w:r>
      <w:r w:rsidR="007920F3" w:rsidRPr="006C0D74">
        <w:rPr>
          <w:sz w:val="24"/>
          <w:szCs w:val="24"/>
        </w:rPr>
        <w:t xml:space="preserve">psychologist focusing on victim blaming. Although this vastly increased the number of participants, those participants were predominately </w:t>
      </w:r>
      <w:r w:rsidR="00237FA7" w:rsidRPr="006C0D74">
        <w:rPr>
          <w:sz w:val="24"/>
          <w:szCs w:val="24"/>
        </w:rPr>
        <w:t>female with a vested interest in the area, and therefore</w:t>
      </w:r>
      <w:r w:rsidR="002732E1" w:rsidRPr="006C0D74">
        <w:rPr>
          <w:sz w:val="24"/>
          <w:szCs w:val="24"/>
        </w:rPr>
        <w:t xml:space="preserve"> may not be </w:t>
      </w:r>
      <w:r w:rsidR="00237FA7" w:rsidRPr="006C0D74">
        <w:rPr>
          <w:sz w:val="24"/>
          <w:szCs w:val="24"/>
        </w:rPr>
        <w:t>a true reflection of the</w:t>
      </w:r>
      <w:r w:rsidR="002732E1" w:rsidRPr="006C0D74">
        <w:rPr>
          <w:sz w:val="24"/>
          <w:szCs w:val="24"/>
        </w:rPr>
        <w:t xml:space="preserve"> general</w:t>
      </w:r>
      <w:r w:rsidR="00237FA7" w:rsidRPr="006C0D74">
        <w:rPr>
          <w:sz w:val="24"/>
          <w:szCs w:val="24"/>
        </w:rPr>
        <w:t xml:space="preserve"> population. </w:t>
      </w:r>
      <w:r w:rsidR="008E04A7" w:rsidRPr="006C0D74">
        <w:rPr>
          <w:sz w:val="24"/>
          <w:szCs w:val="24"/>
        </w:rPr>
        <w:t>Albeit this study was looking a</w:t>
      </w:r>
      <w:r w:rsidR="00C67CE6" w:rsidRPr="006C0D74">
        <w:rPr>
          <w:sz w:val="24"/>
          <w:szCs w:val="24"/>
        </w:rPr>
        <w:t xml:space="preserve">t seeing if </w:t>
      </w:r>
      <w:r w:rsidR="00080E7D" w:rsidRPr="006C0D74">
        <w:rPr>
          <w:sz w:val="24"/>
          <w:szCs w:val="24"/>
        </w:rPr>
        <w:t>individuals</w:t>
      </w:r>
      <w:r w:rsidR="00C67CE6" w:rsidRPr="006C0D74">
        <w:rPr>
          <w:sz w:val="24"/>
          <w:szCs w:val="24"/>
        </w:rPr>
        <w:t xml:space="preserve"> possessed negative beliefs personally, rather than </w:t>
      </w:r>
      <w:r w:rsidR="00080E7D" w:rsidRPr="006C0D74">
        <w:rPr>
          <w:sz w:val="24"/>
          <w:szCs w:val="24"/>
        </w:rPr>
        <w:t xml:space="preserve">their data suggesting a population believed a certain way. </w:t>
      </w:r>
    </w:p>
    <w:p w14:paraId="7C0091BE" w14:textId="142A282B" w:rsidR="00185EA2" w:rsidRPr="00232E65" w:rsidRDefault="00185EA2" w:rsidP="00D1544A">
      <w:pPr>
        <w:pStyle w:val="Heading2"/>
        <w:numPr>
          <w:ilvl w:val="1"/>
          <w:numId w:val="52"/>
        </w:numPr>
        <w:rPr>
          <w:rFonts w:cstheme="minorHAnsi"/>
        </w:rPr>
      </w:pPr>
      <w:bookmarkStart w:id="282" w:name="_Toc125708830"/>
      <w:bookmarkEnd w:id="281"/>
      <w:r w:rsidRPr="00232E65">
        <w:t xml:space="preserve">Key findings from </w:t>
      </w:r>
      <w:r w:rsidR="00052FB9" w:rsidRPr="00232E65">
        <w:t>C</w:t>
      </w:r>
      <w:r w:rsidRPr="00232E65">
        <w:t xml:space="preserve">hapter </w:t>
      </w:r>
      <w:r w:rsidR="00D1544A" w:rsidRPr="00232E65">
        <w:t>Five</w:t>
      </w:r>
      <w:r w:rsidR="005D6909" w:rsidRPr="00232E65">
        <w:t>: Stain age prediction chapter.</w:t>
      </w:r>
      <w:bookmarkEnd w:id="282"/>
    </w:p>
    <w:p w14:paraId="010D0E58" w14:textId="77777777" w:rsidR="00D70F84" w:rsidRPr="006C0D74" w:rsidRDefault="00D70F84" w:rsidP="00A40C6F">
      <w:pPr>
        <w:spacing w:after="0" w:line="480" w:lineRule="auto"/>
        <w:jc w:val="both"/>
        <w:rPr>
          <w:sz w:val="24"/>
          <w:szCs w:val="24"/>
        </w:rPr>
      </w:pPr>
      <w:r w:rsidRPr="006C0D74">
        <w:rPr>
          <w:rFonts w:cstheme="minorHAnsi"/>
          <w:sz w:val="24"/>
          <w:szCs w:val="24"/>
        </w:rPr>
        <w:t xml:space="preserve">The aim of this chapter was to establish whether using the gene expression levels of degraded semen specific mRNA markers could determine the age of a deposited stain. </w:t>
      </w:r>
      <w:r w:rsidRPr="006C0D74">
        <w:rPr>
          <w:rFonts w:cstheme="minorHAnsi"/>
          <w:sz w:val="24"/>
          <w:szCs w:val="24"/>
        </w:rPr>
        <w:lastRenderedPageBreak/>
        <w:t xml:space="preserve">When researching and undertaking these studies to achieve this aim a number of key findings arose. The first key finding from the research came from the primer optimisation study looking into the optimal annealing temperatures and concentrations of the primers for improved results. </w:t>
      </w:r>
      <w:r w:rsidRPr="006C0D74">
        <w:rPr>
          <w:sz w:val="24"/>
        </w:rPr>
        <w:t xml:space="preserve">Based on the clarity of the bands the following temperatures were the optimal annealing temperatures for the primers chosen. </w:t>
      </w:r>
      <w:r w:rsidRPr="006C0D74">
        <w:rPr>
          <w:sz w:val="24"/>
          <w:szCs w:val="24"/>
        </w:rPr>
        <w:t>GAPDH = 64</w:t>
      </w:r>
      <w:r w:rsidRPr="006C0D74">
        <w:rPr>
          <w:rFonts w:cstheme="minorHAnsi"/>
          <w:sz w:val="24"/>
          <w:szCs w:val="24"/>
        </w:rPr>
        <w:t>°</w:t>
      </w:r>
      <w:r w:rsidRPr="006C0D74">
        <w:rPr>
          <w:sz w:val="24"/>
          <w:szCs w:val="24"/>
        </w:rPr>
        <w:t>C, PRM1 = 60</w:t>
      </w:r>
      <w:r w:rsidRPr="006C0D74">
        <w:rPr>
          <w:rFonts w:cstheme="minorHAnsi"/>
          <w:sz w:val="24"/>
          <w:szCs w:val="24"/>
        </w:rPr>
        <w:t>°</w:t>
      </w:r>
      <w:r w:rsidRPr="006C0D74">
        <w:rPr>
          <w:sz w:val="24"/>
          <w:szCs w:val="24"/>
        </w:rPr>
        <w:t>C, PRM2 60</w:t>
      </w:r>
      <w:r w:rsidRPr="006C0D74">
        <w:rPr>
          <w:rFonts w:cstheme="minorHAnsi"/>
          <w:sz w:val="24"/>
          <w:szCs w:val="24"/>
        </w:rPr>
        <w:t>°</w:t>
      </w:r>
      <w:r w:rsidRPr="006C0D74">
        <w:rPr>
          <w:sz w:val="24"/>
          <w:szCs w:val="24"/>
        </w:rPr>
        <w:t>C, TGM4 = 58% and KLK3 = 57</w:t>
      </w:r>
      <w:r w:rsidRPr="006C0D74">
        <w:rPr>
          <w:rFonts w:cstheme="minorHAnsi"/>
          <w:sz w:val="24"/>
          <w:szCs w:val="24"/>
        </w:rPr>
        <w:t>°</w:t>
      </w:r>
      <w:r w:rsidRPr="006C0D74">
        <w:rPr>
          <w:sz w:val="24"/>
          <w:szCs w:val="24"/>
        </w:rPr>
        <w:t xml:space="preserve">C. Apart from KLK3, all other annealing temperatures for the remaining primers were identical to the temperatures found in the literature. </w:t>
      </w:r>
    </w:p>
    <w:p w14:paraId="6CEBE62F" w14:textId="1666CA42" w:rsidR="00D70F84" w:rsidRPr="006C0D74" w:rsidRDefault="00D70F84" w:rsidP="00A40C6F">
      <w:pPr>
        <w:spacing w:after="0" w:line="480" w:lineRule="auto"/>
        <w:jc w:val="both"/>
        <w:rPr>
          <w:rFonts w:cstheme="minorHAnsi"/>
          <w:sz w:val="24"/>
          <w:szCs w:val="24"/>
        </w:rPr>
      </w:pPr>
      <w:r w:rsidRPr="006C0D74">
        <w:rPr>
          <w:rFonts w:cstheme="minorHAnsi"/>
          <w:sz w:val="24"/>
          <w:szCs w:val="24"/>
        </w:rPr>
        <w:t xml:space="preserve">The research in this chapter highlighted the stability of the markers by way of Cq values generated through qPCR. A number of figures found in Chapter </w:t>
      </w:r>
      <w:r w:rsidR="00E01717" w:rsidRPr="006C0D74">
        <w:rPr>
          <w:rFonts w:cstheme="minorHAnsi"/>
          <w:sz w:val="24"/>
          <w:szCs w:val="24"/>
        </w:rPr>
        <w:t>Five</w:t>
      </w:r>
      <w:r w:rsidRPr="006C0D74">
        <w:rPr>
          <w:rFonts w:cstheme="minorHAnsi"/>
          <w:sz w:val="24"/>
          <w:szCs w:val="24"/>
        </w:rPr>
        <w:t xml:space="preserve"> showed that GAPDH is very stable housekeeping gene to use in research studying the degradation profiles. The Cq values also showed that GAPDH is highly expressed meaning there is abundant product for further analysis. On the contrary to GAPDH, KLK3 although is shown as being a relatively stable gene, it is lowly expressed with Cq values being between 33 and 37.  This is very unusual considering the role KLK3 has within semen because according to Prins (1999) </w:t>
      </w:r>
      <w:r w:rsidRPr="006C0D74">
        <w:rPr>
          <w:rFonts w:cstheme="minorHAnsi"/>
          <w:bCs/>
          <w:sz w:val="24"/>
          <w:szCs w:val="24"/>
        </w:rPr>
        <w:t>It is the seminal fluid specific protein that is produced for the ejaculate to allow sperm to swim freely. It is also instrumental in dissolving the coagulum and cervical mucus, resulting in the semen becoming more liquid and allowing entry of sperm into the uterus (Baccaglini et al, 2019; Balk, Ko and Bubley, 2003).</w:t>
      </w:r>
    </w:p>
    <w:p w14:paraId="30EA9D53" w14:textId="77777777" w:rsidR="00D70F84" w:rsidRPr="006C0D74" w:rsidRDefault="00D70F84" w:rsidP="00A40C6F">
      <w:pPr>
        <w:spacing w:after="0" w:line="480" w:lineRule="auto"/>
        <w:jc w:val="both"/>
        <w:rPr>
          <w:rFonts w:cstheme="minorHAnsi"/>
          <w:sz w:val="28"/>
          <w:szCs w:val="28"/>
        </w:rPr>
      </w:pPr>
      <w:r w:rsidRPr="006C0D74">
        <w:rPr>
          <w:rFonts w:cstheme="minorHAnsi"/>
          <w:sz w:val="24"/>
          <w:szCs w:val="24"/>
        </w:rPr>
        <w:t xml:space="preserve">According to the Crime Survey for England and Wales (2020) it is estimated that 618,000 woman and 155,000 men have been victims of sexual assaults. It is therefore likely that in sexual offence cases biological samples recovered may be mixed with both semen and vaginal material present. This study introduced vaginal material to the semen sample to understand whether it would affect the degradation profile of the semen specific mRNA </w:t>
      </w:r>
      <w:r w:rsidRPr="006C0D74">
        <w:rPr>
          <w:rFonts w:cstheme="minorHAnsi"/>
          <w:sz w:val="24"/>
          <w:szCs w:val="24"/>
        </w:rPr>
        <w:lastRenderedPageBreak/>
        <w:t xml:space="preserve">markers. The research found that the introduction of vaginal material doesn’t impact the degradation profiles/fold change of semen specific primers, only the housekeeping gene, GAPDH (as it is also found in vaginal material). </w:t>
      </w:r>
    </w:p>
    <w:p w14:paraId="1BC57458" w14:textId="7282B157" w:rsidR="00D70F84" w:rsidRPr="006C0D74" w:rsidRDefault="00D70F84" w:rsidP="007148CD">
      <w:pPr>
        <w:spacing w:after="0" w:line="480" w:lineRule="auto"/>
        <w:jc w:val="both"/>
        <w:rPr>
          <w:rFonts w:cstheme="minorHAnsi"/>
          <w:sz w:val="24"/>
          <w:szCs w:val="24"/>
        </w:rPr>
      </w:pPr>
      <w:r w:rsidRPr="006C0D74">
        <w:rPr>
          <w:rFonts w:cstheme="minorHAnsi"/>
          <w:sz w:val="24"/>
          <w:szCs w:val="24"/>
        </w:rPr>
        <w:t>The final key finding that was generated from this study refers to the production of a stain age prediction model. Once determined that stain age prediction is viable the next stage would be to create a system that would input the qPCR data and fold change values of the markers and generate a time since deposition. However, the study found that multiple markers would have to be compared for such a model to work, rather than a single marker. This is because the degradation profile varies and is affected by the factors</w:t>
      </w:r>
      <w:r w:rsidR="00323AD1" w:rsidRPr="006C0D74">
        <w:rPr>
          <w:rFonts w:cstheme="minorHAnsi"/>
          <w:sz w:val="24"/>
          <w:szCs w:val="24"/>
        </w:rPr>
        <w:t xml:space="preserve"> such as</w:t>
      </w:r>
      <w:r w:rsidRPr="006C0D74">
        <w:rPr>
          <w:rFonts w:cstheme="minorHAnsi"/>
          <w:sz w:val="24"/>
          <w:szCs w:val="24"/>
        </w:rPr>
        <w:t xml:space="preserve"> function, and environmental conditions</w:t>
      </w:r>
      <w:r w:rsidR="00F82AC0" w:rsidRPr="006C0D74">
        <w:rPr>
          <w:rFonts w:cstheme="minorHAnsi"/>
          <w:sz w:val="24"/>
          <w:szCs w:val="24"/>
        </w:rPr>
        <w:t xml:space="preserve">. </w:t>
      </w:r>
      <w:r w:rsidRPr="006C0D74">
        <w:rPr>
          <w:rFonts w:cstheme="minorHAnsi"/>
          <w:sz w:val="24"/>
          <w:szCs w:val="24"/>
        </w:rPr>
        <w:t xml:space="preserve">For example, the fold change of a single marker may suggest gene expression at day two to be 65% but also day six, meaning it would be unknown whether the sample was deposited within the last two days or the last six. Therefore, multiple markers would need to be compared. An example of this would be if a second marker showed on day two 80% gene expression but on day six only 40% and when analysed 65% and 80% gene expression respectively was shown, this implies that the sample was deposited in the last two days rather than the last six. </w:t>
      </w:r>
    </w:p>
    <w:p w14:paraId="712BF084" w14:textId="1D9A27FE" w:rsidR="00925941" w:rsidRPr="00232E65" w:rsidRDefault="00BB092B" w:rsidP="00D1544A">
      <w:pPr>
        <w:pStyle w:val="Heading2"/>
        <w:numPr>
          <w:ilvl w:val="1"/>
          <w:numId w:val="52"/>
        </w:numPr>
        <w:rPr>
          <w:sz w:val="24"/>
          <w:szCs w:val="24"/>
        </w:rPr>
      </w:pPr>
      <w:bookmarkStart w:id="283" w:name="_Toc125708831"/>
      <w:r w:rsidRPr="00232E65">
        <w:t>Recommendations</w:t>
      </w:r>
      <w:bookmarkEnd w:id="283"/>
    </w:p>
    <w:p w14:paraId="6BF635F5" w14:textId="65733D1C" w:rsidR="00BB092B" w:rsidRPr="006C0D74" w:rsidRDefault="004E02C8" w:rsidP="00BB092B">
      <w:pPr>
        <w:spacing w:after="0" w:line="480" w:lineRule="auto"/>
        <w:jc w:val="both"/>
        <w:rPr>
          <w:sz w:val="24"/>
          <w:szCs w:val="24"/>
        </w:rPr>
      </w:pPr>
      <w:r w:rsidRPr="006C0D74">
        <w:rPr>
          <w:sz w:val="24"/>
          <w:szCs w:val="24"/>
        </w:rPr>
        <w:t xml:space="preserve">Throughout this research </w:t>
      </w:r>
      <w:r w:rsidR="00860708" w:rsidRPr="006C0D74">
        <w:rPr>
          <w:sz w:val="24"/>
          <w:szCs w:val="24"/>
        </w:rPr>
        <w:t>several</w:t>
      </w:r>
      <w:r w:rsidRPr="006C0D74">
        <w:rPr>
          <w:sz w:val="24"/>
          <w:szCs w:val="24"/>
        </w:rPr>
        <w:t xml:space="preserve"> recommendations have been devised.</w:t>
      </w:r>
    </w:p>
    <w:p w14:paraId="4BE683B1" w14:textId="3070A697" w:rsidR="00044EC4" w:rsidRPr="006C0D74" w:rsidRDefault="0000554D">
      <w:pPr>
        <w:pStyle w:val="ListParagraph"/>
        <w:numPr>
          <w:ilvl w:val="0"/>
          <w:numId w:val="14"/>
        </w:numPr>
        <w:spacing w:after="0" w:line="480" w:lineRule="auto"/>
        <w:jc w:val="both"/>
        <w:rPr>
          <w:sz w:val="24"/>
          <w:szCs w:val="24"/>
        </w:rPr>
      </w:pPr>
      <w:r w:rsidRPr="006C0D74">
        <w:rPr>
          <w:sz w:val="24"/>
          <w:szCs w:val="24"/>
        </w:rPr>
        <w:t>D</w:t>
      </w:r>
      <w:r w:rsidR="00DD75F4" w:rsidRPr="006C0D74">
        <w:rPr>
          <w:sz w:val="24"/>
          <w:szCs w:val="24"/>
        </w:rPr>
        <w:t xml:space="preserve">ata surrounding sexual offences and consent in the UK </w:t>
      </w:r>
      <w:r w:rsidRPr="006C0D74">
        <w:rPr>
          <w:sz w:val="24"/>
          <w:szCs w:val="24"/>
        </w:rPr>
        <w:t>need</w:t>
      </w:r>
      <w:r w:rsidR="00DD75F4" w:rsidRPr="006C0D74">
        <w:rPr>
          <w:sz w:val="24"/>
          <w:szCs w:val="24"/>
        </w:rPr>
        <w:t>s</w:t>
      </w:r>
      <w:r w:rsidR="000C4D03" w:rsidRPr="006C0D74">
        <w:rPr>
          <w:sz w:val="24"/>
          <w:szCs w:val="24"/>
        </w:rPr>
        <w:t xml:space="preserve"> to be</w:t>
      </w:r>
      <w:r w:rsidR="00DD75F4" w:rsidRPr="006C0D74">
        <w:rPr>
          <w:sz w:val="24"/>
          <w:szCs w:val="24"/>
        </w:rPr>
        <w:t xml:space="preserve"> more readily available to the public than </w:t>
      </w:r>
      <w:r w:rsidR="00CB6141" w:rsidRPr="006C0D74">
        <w:rPr>
          <w:sz w:val="24"/>
          <w:szCs w:val="24"/>
        </w:rPr>
        <w:t>just the C</w:t>
      </w:r>
      <w:r w:rsidR="0064588B" w:rsidRPr="006C0D74">
        <w:rPr>
          <w:sz w:val="24"/>
          <w:szCs w:val="24"/>
        </w:rPr>
        <w:t xml:space="preserve">rime </w:t>
      </w:r>
      <w:r w:rsidR="00CB6141" w:rsidRPr="006C0D74">
        <w:rPr>
          <w:sz w:val="24"/>
          <w:szCs w:val="24"/>
        </w:rPr>
        <w:t>S</w:t>
      </w:r>
      <w:r w:rsidR="0064588B" w:rsidRPr="006C0D74">
        <w:rPr>
          <w:sz w:val="24"/>
          <w:szCs w:val="24"/>
        </w:rPr>
        <w:t xml:space="preserve">urvey for </w:t>
      </w:r>
      <w:r w:rsidR="00CB6141" w:rsidRPr="006C0D74">
        <w:rPr>
          <w:sz w:val="24"/>
          <w:szCs w:val="24"/>
        </w:rPr>
        <w:t>E</w:t>
      </w:r>
      <w:r w:rsidR="0064588B" w:rsidRPr="006C0D74">
        <w:rPr>
          <w:sz w:val="24"/>
          <w:szCs w:val="24"/>
        </w:rPr>
        <w:t xml:space="preserve">ngland and </w:t>
      </w:r>
      <w:r w:rsidR="00CB6141" w:rsidRPr="006C0D74">
        <w:rPr>
          <w:sz w:val="24"/>
          <w:szCs w:val="24"/>
        </w:rPr>
        <w:t>W</w:t>
      </w:r>
      <w:r w:rsidR="0064588B" w:rsidRPr="006C0D74">
        <w:rPr>
          <w:sz w:val="24"/>
          <w:szCs w:val="24"/>
        </w:rPr>
        <w:t>ales</w:t>
      </w:r>
      <w:r w:rsidR="00F60D06" w:rsidRPr="006C0D74">
        <w:rPr>
          <w:sz w:val="24"/>
          <w:szCs w:val="24"/>
        </w:rPr>
        <w:t>.</w:t>
      </w:r>
    </w:p>
    <w:p w14:paraId="5F8F746E" w14:textId="31905E59" w:rsidR="004E02C8" w:rsidRPr="006C0D74" w:rsidRDefault="00044EC4">
      <w:pPr>
        <w:pStyle w:val="ListParagraph"/>
        <w:numPr>
          <w:ilvl w:val="0"/>
          <w:numId w:val="14"/>
        </w:numPr>
        <w:spacing w:after="0" w:line="480" w:lineRule="auto"/>
        <w:jc w:val="both"/>
        <w:rPr>
          <w:sz w:val="24"/>
          <w:szCs w:val="24"/>
        </w:rPr>
      </w:pPr>
      <w:r w:rsidRPr="006C0D74">
        <w:rPr>
          <w:sz w:val="24"/>
          <w:szCs w:val="24"/>
        </w:rPr>
        <w:t>The d</w:t>
      </w:r>
      <w:r w:rsidR="00CB6141" w:rsidRPr="006C0D74">
        <w:rPr>
          <w:sz w:val="24"/>
          <w:szCs w:val="24"/>
        </w:rPr>
        <w:t xml:space="preserve">ata should be </w:t>
      </w:r>
      <w:r w:rsidR="00B00202" w:rsidRPr="006C0D74">
        <w:rPr>
          <w:sz w:val="24"/>
          <w:szCs w:val="24"/>
        </w:rPr>
        <w:t xml:space="preserve">published by </w:t>
      </w:r>
      <w:r w:rsidR="00390546" w:rsidRPr="006C0D74">
        <w:rPr>
          <w:sz w:val="24"/>
          <w:szCs w:val="24"/>
        </w:rPr>
        <w:t>a sole source</w:t>
      </w:r>
      <w:r w:rsidRPr="006C0D74">
        <w:rPr>
          <w:sz w:val="24"/>
          <w:szCs w:val="24"/>
        </w:rPr>
        <w:t xml:space="preserve"> </w:t>
      </w:r>
      <w:r w:rsidR="00B00202" w:rsidRPr="006C0D74">
        <w:rPr>
          <w:sz w:val="24"/>
          <w:szCs w:val="24"/>
        </w:rPr>
        <w:t xml:space="preserve">to outline the problem </w:t>
      </w:r>
      <w:r w:rsidRPr="006C0D74">
        <w:rPr>
          <w:sz w:val="24"/>
          <w:szCs w:val="24"/>
        </w:rPr>
        <w:t xml:space="preserve">rather than data </w:t>
      </w:r>
      <w:r w:rsidR="00B00202" w:rsidRPr="006C0D74">
        <w:rPr>
          <w:sz w:val="24"/>
          <w:szCs w:val="24"/>
        </w:rPr>
        <w:t xml:space="preserve">being distributed by </w:t>
      </w:r>
      <w:r w:rsidR="00860708" w:rsidRPr="006C0D74">
        <w:rPr>
          <w:sz w:val="24"/>
          <w:szCs w:val="24"/>
        </w:rPr>
        <w:t>several</w:t>
      </w:r>
      <w:r w:rsidR="00B00202" w:rsidRPr="006C0D74">
        <w:rPr>
          <w:sz w:val="24"/>
          <w:szCs w:val="24"/>
        </w:rPr>
        <w:t xml:space="preserve"> </w:t>
      </w:r>
      <w:r w:rsidR="00A341F1" w:rsidRPr="006C0D74">
        <w:rPr>
          <w:sz w:val="24"/>
          <w:szCs w:val="24"/>
        </w:rPr>
        <w:t xml:space="preserve">government branches i.e. The Home Office and </w:t>
      </w:r>
      <w:r w:rsidR="00A341F1" w:rsidRPr="006C0D74">
        <w:rPr>
          <w:sz w:val="24"/>
          <w:szCs w:val="24"/>
        </w:rPr>
        <w:lastRenderedPageBreak/>
        <w:t>the Ministry of Justice</w:t>
      </w:r>
      <w:r w:rsidR="00E54713" w:rsidRPr="006C0D74">
        <w:rPr>
          <w:sz w:val="24"/>
          <w:szCs w:val="24"/>
        </w:rPr>
        <w:t>, this prevents more favourable data being selected to</w:t>
      </w:r>
      <w:r w:rsidR="003F0348" w:rsidRPr="006C0D74">
        <w:rPr>
          <w:sz w:val="24"/>
          <w:szCs w:val="24"/>
        </w:rPr>
        <w:t xml:space="preserve"> raise awareness of the prevalence of sexual offences and rape</w:t>
      </w:r>
      <w:r w:rsidR="00A341F1" w:rsidRPr="006C0D74">
        <w:rPr>
          <w:sz w:val="24"/>
          <w:szCs w:val="24"/>
        </w:rPr>
        <w:t xml:space="preserve">. </w:t>
      </w:r>
    </w:p>
    <w:p w14:paraId="0A4048CA" w14:textId="2FB9D012" w:rsidR="00A341F1" w:rsidRPr="006C0D74" w:rsidRDefault="00184FD4">
      <w:pPr>
        <w:pStyle w:val="ListParagraph"/>
        <w:numPr>
          <w:ilvl w:val="0"/>
          <w:numId w:val="14"/>
        </w:numPr>
        <w:spacing w:after="0" w:line="480" w:lineRule="auto"/>
        <w:jc w:val="both"/>
        <w:rPr>
          <w:sz w:val="24"/>
          <w:szCs w:val="24"/>
        </w:rPr>
      </w:pPr>
      <w:r w:rsidRPr="006C0D74">
        <w:rPr>
          <w:sz w:val="24"/>
          <w:szCs w:val="24"/>
        </w:rPr>
        <w:t xml:space="preserve">In cases of sexual </w:t>
      </w:r>
      <w:r w:rsidR="006A0E5A" w:rsidRPr="006C0D74">
        <w:rPr>
          <w:sz w:val="24"/>
          <w:szCs w:val="24"/>
        </w:rPr>
        <w:t>offences,</w:t>
      </w:r>
      <w:r w:rsidRPr="006C0D74">
        <w:rPr>
          <w:sz w:val="24"/>
          <w:szCs w:val="24"/>
        </w:rPr>
        <w:t xml:space="preserve"> it may be beneficial to provide the Pre-</w:t>
      </w:r>
      <w:r w:rsidR="006A0E5A" w:rsidRPr="006C0D74">
        <w:rPr>
          <w:sz w:val="24"/>
          <w:szCs w:val="24"/>
        </w:rPr>
        <w:t>J</w:t>
      </w:r>
      <w:r w:rsidRPr="006C0D74">
        <w:rPr>
          <w:sz w:val="24"/>
          <w:szCs w:val="24"/>
        </w:rPr>
        <w:t xml:space="preserve">ury Screening tool to the investigating officers to determine </w:t>
      </w:r>
      <w:r w:rsidR="006A0E5A" w:rsidRPr="006C0D74">
        <w:rPr>
          <w:sz w:val="24"/>
          <w:szCs w:val="24"/>
        </w:rPr>
        <w:t xml:space="preserve">unconscious bias before being passed onto those who may sit of a jury for sexual offence cases. </w:t>
      </w:r>
    </w:p>
    <w:p w14:paraId="06700501" w14:textId="63A854A4" w:rsidR="007660A6" w:rsidRPr="006C0D74" w:rsidRDefault="007660A6">
      <w:pPr>
        <w:pStyle w:val="ListParagraph"/>
        <w:numPr>
          <w:ilvl w:val="0"/>
          <w:numId w:val="14"/>
        </w:numPr>
        <w:spacing w:after="0" w:line="480" w:lineRule="auto"/>
        <w:jc w:val="both"/>
        <w:rPr>
          <w:sz w:val="24"/>
          <w:szCs w:val="24"/>
        </w:rPr>
      </w:pPr>
      <w:bookmarkStart w:id="284" w:name="Page240"/>
      <w:r w:rsidRPr="006C0D74">
        <w:rPr>
          <w:sz w:val="24"/>
          <w:szCs w:val="24"/>
        </w:rPr>
        <w:t xml:space="preserve">If </w:t>
      </w:r>
      <w:r w:rsidR="00972562" w:rsidRPr="006C0D74">
        <w:rPr>
          <w:sz w:val="24"/>
          <w:szCs w:val="24"/>
        </w:rPr>
        <w:t xml:space="preserve">the tool identifies those with negative </w:t>
      </w:r>
      <w:r w:rsidR="00D61B4A" w:rsidRPr="006C0D74">
        <w:rPr>
          <w:sz w:val="24"/>
          <w:szCs w:val="24"/>
        </w:rPr>
        <w:t>beliefs,</w:t>
      </w:r>
      <w:r w:rsidR="00972562" w:rsidRPr="006C0D74">
        <w:rPr>
          <w:sz w:val="24"/>
          <w:szCs w:val="24"/>
        </w:rPr>
        <w:t xml:space="preserve"> then it </w:t>
      </w:r>
      <w:r w:rsidR="00DD43C6" w:rsidRPr="006C0D74">
        <w:rPr>
          <w:sz w:val="24"/>
          <w:szCs w:val="24"/>
        </w:rPr>
        <w:t xml:space="preserve">would be beneficial </w:t>
      </w:r>
      <w:r w:rsidR="006469A5" w:rsidRPr="006C0D74">
        <w:rPr>
          <w:sz w:val="24"/>
          <w:szCs w:val="24"/>
        </w:rPr>
        <w:t>to educate those individuals about t</w:t>
      </w:r>
      <w:r w:rsidR="005E61A7" w:rsidRPr="006C0D74">
        <w:rPr>
          <w:sz w:val="24"/>
          <w:szCs w:val="24"/>
        </w:rPr>
        <w:t xml:space="preserve">he </w:t>
      </w:r>
      <w:r w:rsidR="004D1085" w:rsidRPr="006C0D74">
        <w:rPr>
          <w:sz w:val="24"/>
          <w:szCs w:val="24"/>
        </w:rPr>
        <w:t xml:space="preserve">misconceptions and myths </w:t>
      </w:r>
      <w:r w:rsidR="005E61A7" w:rsidRPr="006C0D74">
        <w:rPr>
          <w:sz w:val="24"/>
          <w:szCs w:val="24"/>
        </w:rPr>
        <w:t>surround sexual offences and consent</w:t>
      </w:r>
      <w:r w:rsidR="00D44B4F" w:rsidRPr="006C0D74">
        <w:rPr>
          <w:sz w:val="24"/>
          <w:szCs w:val="24"/>
        </w:rPr>
        <w:t xml:space="preserve">, and maybe provide training opportunities for them. </w:t>
      </w:r>
    </w:p>
    <w:bookmarkEnd w:id="284"/>
    <w:p w14:paraId="20734041" w14:textId="0FA98466" w:rsidR="00C949E2" w:rsidRPr="006C0D74" w:rsidRDefault="00613C9F">
      <w:pPr>
        <w:pStyle w:val="ListParagraph"/>
        <w:numPr>
          <w:ilvl w:val="0"/>
          <w:numId w:val="14"/>
        </w:numPr>
        <w:spacing w:after="0" w:line="480" w:lineRule="auto"/>
        <w:jc w:val="both"/>
        <w:rPr>
          <w:sz w:val="24"/>
          <w:szCs w:val="24"/>
        </w:rPr>
      </w:pPr>
      <w:r w:rsidRPr="006C0D74">
        <w:rPr>
          <w:sz w:val="24"/>
          <w:szCs w:val="24"/>
        </w:rPr>
        <w:t xml:space="preserve">The development of a stain age prediction model analysing multiple markers at the same time would be incredibly </w:t>
      </w:r>
      <w:r w:rsidR="00BA6E82" w:rsidRPr="006C0D74">
        <w:rPr>
          <w:sz w:val="24"/>
          <w:szCs w:val="24"/>
        </w:rPr>
        <w:t xml:space="preserve">beneficial </w:t>
      </w:r>
      <w:r w:rsidR="004218D0" w:rsidRPr="006C0D74">
        <w:rPr>
          <w:sz w:val="24"/>
          <w:szCs w:val="24"/>
        </w:rPr>
        <w:t xml:space="preserve">to not only cases of a sexual nature but all cases where the time since deposition is up for debate. </w:t>
      </w:r>
    </w:p>
    <w:p w14:paraId="06F2E526" w14:textId="0A42B9D5" w:rsidR="006A0E5A" w:rsidRPr="006C0D74" w:rsidRDefault="00FA5886">
      <w:pPr>
        <w:pStyle w:val="ListParagraph"/>
        <w:numPr>
          <w:ilvl w:val="0"/>
          <w:numId w:val="14"/>
        </w:numPr>
        <w:spacing w:after="0" w:line="480" w:lineRule="auto"/>
        <w:jc w:val="both"/>
        <w:rPr>
          <w:sz w:val="24"/>
          <w:szCs w:val="24"/>
        </w:rPr>
      </w:pPr>
      <w:r w:rsidRPr="006C0D74">
        <w:rPr>
          <w:sz w:val="24"/>
          <w:szCs w:val="24"/>
        </w:rPr>
        <w:t xml:space="preserve">Mixed methods </w:t>
      </w:r>
      <w:r w:rsidR="00BA6E82" w:rsidRPr="006C0D74">
        <w:rPr>
          <w:sz w:val="24"/>
          <w:szCs w:val="24"/>
        </w:rPr>
        <w:t>approach</w:t>
      </w:r>
      <w:r w:rsidRPr="006C0D74">
        <w:rPr>
          <w:sz w:val="24"/>
          <w:szCs w:val="24"/>
        </w:rPr>
        <w:t xml:space="preserve"> to sexual offences and consent </w:t>
      </w:r>
      <w:r w:rsidR="00BD4C45" w:rsidRPr="006C0D74">
        <w:rPr>
          <w:sz w:val="24"/>
          <w:szCs w:val="24"/>
        </w:rPr>
        <w:t xml:space="preserve">are </w:t>
      </w:r>
      <w:r w:rsidR="00BA6E82" w:rsidRPr="006C0D74">
        <w:rPr>
          <w:sz w:val="24"/>
          <w:szCs w:val="24"/>
        </w:rPr>
        <w:t>extremely</w:t>
      </w:r>
      <w:r w:rsidR="00BD4C45" w:rsidRPr="006C0D74">
        <w:rPr>
          <w:sz w:val="24"/>
          <w:szCs w:val="24"/>
        </w:rPr>
        <w:t xml:space="preserve"> </w:t>
      </w:r>
      <w:r w:rsidR="00BA6E82" w:rsidRPr="006C0D74">
        <w:rPr>
          <w:sz w:val="24"/>
          <w:szCs w:val="24"/>
        </w:rPr>
        <w:t>valuable</w:t>
      </w:r>
      <w:r w:rsidR="00BD4C45" w:rsidRPr="006C0D74">
        <w:rPr>
          <w:sz w:val="24"/>
          <w:szCs w:val="24"/>
        </w:rPr>
        <w:t xml:space="preserve"> by providing hard physical evidence but also </w:t>
      </w:r>
      <w:r w:rsidR="000326AE" w:rsidRPr="006C0D74">
        <w:rPr>
          <w:sz w:val="24"/>
          <w:szCs w:val="24"/>
        </w:rPr>
        <w:t xml:space="preserve">information that forensic science cannot </w:t>
      </w:r>
      <w:r w:rsidR="00C949E2" w:rsidRPr="006C0D74">
        <w:rPr>
          <w:sz w:val="24"/>
          <w:szCs w:val="24"/>
        </w:rPr>
        <w:t xml:space="preserve">deliver. </w:t>
      </w:r>
    </w:p>
    <w:p w14:paraId="2BC311AA" w14:textId="75896F23" w:rsidR="00925941" w:rsidRPr="006C0D74" w:rsidRDefault="00925941" w:rsidP="007148CD">
      <w:pPr>
        <w:spacing w:after="0" w:line="480" w:lineRule="auto"/>
        <w:jc w:val="both"/>
        <w:rPr>
          <w:sz w:val="24"/>
          <w:szCs w:val="24"/>
        </w:rPr>
      </w:pPr>
    </w:p>
    <w:p w14:paraId="34797D63" w14:textId="33CC198E" w:rsidR="00925941" w:rsidRPr="006C0D74" w:rsidRDefault="00925941" w:rsidP="007148CD">
      <w:pPr>
        <w:spacing w:after="0" w:line="480" w:lineRule="auto"/>
        <w:jc w:val="both"/>
        <w:rPr>
          <w:sz w:val="24"/>
          <w:szCs w:val="24"/>
        </w:rPr>
      </w:pPr>
    </w:p>
    <w:p w14:paraId="37FD2737" w14:textId="05D63F87" w:rsidR="00925941" w:rsidRPr="006C0D74" w:rsidRDefault="00925941" w:rsidP="007148CD">
      <w:pPr>
        <w:spacing w:after="0" w:line="480" w:lineRule="auto"/>
        <w:jc w:val="both"/>
        <w:rPr>
          <w:sz w:val="24"/>
          <w:szCs w:val="24"/>
        </w:rPr>
      </w:pPr>
    </w:p>
    <w:p w14:paraId="074FC9A8" w14:textId="1AF7DA92" w:rsidR="00925941" w:rsidRPr="006C0D74" w:rsidRDefault="00925941" w:rsidP="007148CD">
      <w:pPr>
        <w:spacing w:after="0" w:line="480" w:lineRule="auto"/>
        <w:jc w:val="both"/>
        <w:rPr>
          <w:sz w:val="24"/>
          <w:szCs w:val="24"/>
        </w:rPr>
      </w:pPr>
    </w:p>
    <w:p w14:paraId="3188D0C8" w14:textId="68BE55E8" w:rsidR="00925941" w:rsidRPr="006C0D74" w:rsidRDefault="00925941" w:rsidP="007148CD">
      <w:pPr>
        <w:spacing w:after="0" w:line="480" w:lineRule="auto"/>
        <w:jc w:val="both"/>
        <w:rPr>
          <w:sz w:val="24"/>
          <w:szCs w:val="24"/>
        </w:rPr>
      </w:pPr>
    </w:p>
    <w:p w14:paraId="68F28988" w14:textId="3B9327F5" w:rsidR="00925941" w:rsidRPr="006C0D74" w:rsidRDefault="00925941" w:rsidP="007148CD">
      <w:pPr>
        <w:spacing w:after="0" w:line="480" w:lineRule="auto"/>
        <w:jc w:val="both"/>
        <w:rPr>
          <w:sz w:val="24"/>
          <w:szCs w:val="24"/>
        </w:rPr>
      </w:pPr>
    </w:p>
    <w:p w14:paraId="1770BE05" w14:textId="5B367B64" w:rsidR="00925941" w:rsidRPr="006C0D74" w:rsidRDefault="00925941" w:rsidP="007148CD">
      <w:pPr>
        <w:spacing w:after="0" w:line="480" w:lineRule="auto"/>
        <w:jc w:val="both"/>
        <w:rPr>
          <w:sz w:val="24"/>
          <w:szCs w:val="24"/>
        </w:rPr>
      </w:pPr>
    </w:p>
    <w:p w14:paraId="15B87BC2" w14:textId="77777777" w:rsidR="00C72512" w:rsidRPr="006C0D74" w:rsidRDefault="00C72512">
      <w:pPr>
        <w:rPr>
          <w:bCs/>
          <w:sz w:val="32"/>
          <w:szCs w:val="24"/>
        </w:rPr>
      </w:pPr>
      <w:r w:rsidRPr="006C0D74">
        <w:br w:type="page"/>
      </w:r>
    </w:p>
    <w:p w14:paraId="22847DFC" w14:textId="5374C497" w:rsidR="00185EA2" w:rsidRPr="00232E65" w:rsidRDefault="00185EA2" w:rsidP="00A20927">
      <w:pPr>
        <w:pStyle w:val="Heading1"/>
        <w:rPr>
          <w:sz w:val="36"/>
          <w:szCs w:val="36"/>
        </w:rPr>
      </w:pPr>
      <w:bookmarkStart w:id="285" w:name="_Toc125708832"/>
      <w:r w:rsidRPr="00232E65">
        <w:lastRenderedPageBreak/>
        <w:t xml:space="preserve">Chapter </w:t>
      </w:r>
      <w:r w:rsidR="007B01A6" w:rsidRPr="00232E65">
        <w:rPr>
          <w:sz w:val="36"/>
          <w:szCs w:val="36"/>
        </w:rPr>
        <w:t>Seven</w:t>
      </w:r>
      <w:r w:rsidRPr="00232E65">
        <w:rPr>
          <w:sz w:val="36"/>
          <w:szCs w:val="36"/>
        </w:rPr>
        <w:t>: Conclusion and further work</w:t>
      </w:r>
      <w:bookmarkEnd w:id="285"/>
    </w:p>
    <w:p w14:paraId="4FE1F3CE" w14:textId="4F17C187" w:rsidR="00185EA2" w:rsidRPr="00232E65" w:rsidRDefault="00185EA2" w:rsidP="007B01A6">
      <w:pPr>
        <w:pStyle w:val="Heading2"/>
        <w:numPr>
          <w:ilvl w:val="1"/>
          <w:numId w:val="53"/>
        </w:numPr>
      </w:pPr>
      <w:bookmarkStart w:id="286" w:name="_Toc125708833"/>
      <w:r w:rsidRPr="00232E65">
        <w:t>Conclusions</w:t>
      </w:r>
      <w:bookmarkEnd w:id="286"/>
      <w:r w:rsidRPr="00232E65">
        <w:t xml:space="preserve"> </w:t>
      </w:r>
    </w:p>
    <w:p w14:paraId="2A52F5B6" w14:textId="71352925" w:rsidR="00185EA2" w:rsidRPr="006C0D74" w:rsidRDefault="00185EA2" w:rsidP="007148CD">
      <w:pPr>
        <w:spacing w:after="0" w:line="480" w:lineRule="auto"/>
        <w:jc w:val="both"/>
        <w:rPr>
          <w:sz w:val="24"/>
          <w:szCs w:val="36"/>
        </w:rPr>
      </w:pPr>
      <w:r w:rsidRPr="006C0D74">
        <w:rPr>
          <w:sz w:val="24"/>
          <w:szCs w:val="36"/>
        </w:rPr>
        <w:t xml:space="preserve">The overall aims of this thesis were to </w:t>
      </w:r>
      <w:r w:rsidRPr="006C0D74">
        <w:rPr>
          <w:rFonts w:cstheme="minorHAnsi"/>
          <w:sz w:val="24"/>
          <w:szCs w:val="24"/>
        </w:rPr>
        <w:t xml:space="preserve">explore the issues of consent in sexual offence cases and identify strategies to overcome these issues. A multi-disciplinary approach </w:t>
      </w:r>
      <w:r w:rsidR="005971D6" w:rsidRPr="006C0D74">
        <w:rPr>
          <w:rFonts w:cstheme="minorHAnsi"/>
          <w:sz w:val="24"/>
          <w:szCs w:val="24"/>
        </w:rPr>
        <w:t>was</w:t>
      </w:r>
      <w:r w:rsidRPr="006C0D74">
        <w:rPr>
          <w:rFonts w:cstheme="minorHAnsi"/>
          <w:sz w:val="24"/>
          <w:szCs w:val="24"/>
        </w:rPr>
        <w:t xml:space="preserve"> used to develop strategies that may potentially address some issues with and surrounding consent. From this overarching aiming several studies were generated these included, a survey into misconceptions surrounding consent and sexual offences, </w:t>
      </w:r>
      <w:r w:rsidR="004957FE" w:rsidRPr="006C0D74">
        <w:rPr>
          <w:rFonts w:cstheme="minorHAnsi"/>
          <w:sz w:val="24"/>
          <w:szCs w:val="24"/>
        </w:rPr>
        <w:t xml:space="preserve">a tool to </w:t>
      </w:r>
      <w:r w:rsidR="00BB6174" w:rsidRPr="006C0D74">
        <w:rPr>
          <w:rFonts w:cstheme="minorHAnsi"/>
          <w:sz w:val="24"/>
          <w:szCs w:val="24"/>
        </w:rPr>
        <w:t>assess</w:t>
      </w:r>
      <w:r w:rsidR="004957FE" w:rsidRPr="006C0D74">
        <w:rPr>
          <w:rFonts w:cstheme="minorHAnsi"/>
          <w:sz w:val="24"/>
          <w:szCs w:val="24"/>
        </w:rPr>
        <w:t xml:space="preserve"> the prevalence of stereotypes/bias and rape myths in society and finally </w:t>
      </w:r>
      <w:r w:rsidRPr="006C0D74">
        <w:rPr>
          <w:rFonts w:cstheme="minorHAnsi"/>
          <w:sz w:val="24"/>
          <w:szCs w:val="24"/>
        </w:rPr>
        <w:t>an age prediction study to determine when a stain was deposited</w:t>
      </w:r>
      <w:r w:rsidR="004957FE" w:rsidRPr="006C0D74">
        <w:rPr>
          <w:rFonts w:cstheme="minorHAnsi"/>
          <w:sz w:val="24"/>
          <w:szCs w:val="24"/>
        </w:rPr>
        <w:t>.</w:t>
      </w:r>
      <w:r w:rsidRPr="006C0D74">
        <w:rPr>
          <w:rFonts w:cstheme="minorHAnsi"/>
          <w:sz w:val="24"/>
          <w:szCs w:val="24"/>
        </w:rPr>
        <w:t xml:space="preserve"> </w:t>
      </w:r>
      <w:r w:rsidRPr="006C0D74">
        <w:rPr>
          <w:sz w:val="24"/>
          <w:szCs w:val="36"/>
        </w:rPr>
        <w:t xml:space="preserve">The main aim was met by achieving the objectives stated in </w:t>
      </w:r>
      <w:r w:rsidR="005315B1" w:rsidRPr="006C0D74">
        <w:rPr>
          <w:sz w:val="24"/>
          <w:szCs w:val="36"/>
        </w:rPr>
        <w:t>Section</w:t>
      </w:r>
      <w:r w:rsidRPr="006C0D74">
        <w:rPr>
          <w:sz w:val="24"/>
          <w:szCs w:val="36"/>
        </w:rPr>
        <w:t xml:space="preserve"> 1.</w:t>
      </w:r>
      <w:r w:rsidR="005E724C" w:rsidRPr="006C0D74">
        <w:rPr>
          <w:sz w:val="24"/>
          <w:szCs w:val="36"/>
        </w:rPr>
        <w:t>9.2</w:t>
      </w:r>
      <w:r w:rsidRPr="006C0D74">
        <w:rPr>
          <w:sz w:val="24"/>
          <w:szCs w:val="36"/>
        </w:rPr>
        <w:t xml:space="preserve">. </w:t>
      </w:r>
    </w:p>
    <w:p w14:paraId="4BA912B8" w14:textId="77777777" w:rsidR="00185EA2" w:rsidRPr="006C0D74" w:rsidRDefault="00185EA2" w:rsidP="007148CD">
      <w:pPr>
        <w:spacing w:after="0" w:line="480" w:lineRule="auto"/>
        <w:jc w:val="both"/>
        <w:rPr>
          <w:sz w:val="24"/>
          <w:szCs w:val="36"/>
        </w:rPr>
      </w:pPr>
      <w:r w:rsidRPr="006C0D74">
        <w:rPr>
          <w:sz w:val="24"/>
          <w:szCs w:val="36"/>
        </w:rPr>
        <w:t xml:space="preserve">In order to achieve these aims, what were the key issues that affect, and influence consent were needed to be understood. To do this a survey was devised to obtain information from the public on all areas of sexual offences and consent ranging from the prevalence of offences to rape myths. This research indicated that the concept of consent is changing. It used to be that for consent a verbal “yes” or a verbal “no” was needed for intercourse to occur or not. Although, the responses from a number of participants suggest that body language is now acceptable to base your decisions on whether consent is granted. However, body language is ambiguous, therefore is easily misinterpreted compared to a “yes” or a “no” and ultimately leads to questions over whether consent was indeed granted. </w:t>
      </w:r>
    </w:p>
    <w:p w14:paraId="30400140" w14:textId="69BFE4AF" w:rsidR="00185EA2" w:rsidRPr="006C0D74" w:rsidRDefault="00185EA2" w:rsidP="007148CD">
      <w:pPr>
        <w:spacing w:after="0" w:line="480" w:lineRule="auto"/>
        <w:jc w:val="both"/>
        <w:rPr>
          <w:sz w:val="24"/>
          <w:szCs w:val="36"/>
        </w:rPr>
      </w:pPr>
      <w:r w:rsidRPr="006C0D74">
        <w:rPr>
          <w:sz w:val="24"/>
          <w:szCs w:val="36"/>
        </w:rPr>
        <w:t xml:space="preserve">The main body of this research involved developing studies that look to overcome issues surrounding consent. The survey highlighted that there was a severe lack of understanding when it comes to consent between previously consenting partners </w:t>
      </w:r>
      <w:r w:rsidRPr="006C0D74">
        <w:rPr>
          <w:sz w:val="24"/>
          <w:szCs w:val="36"/>
        </w:rPr>
        <w:lastRenderedPageBreak/>
        <w:t xml:space="preserve">whether that be in a marriage or a relationship. A few responses by participants seemed to imply that consent was all encompassing within the relationship, and it was not needed to be said or indicated each and every time intercourse occurred. Due to this it was clear that research was needed to be </w:t>
      </w:r>
      <w:r w:rsidR="00BB6174" w:rsidRPr="006C0D74">
        <w:rPr>
          <w:sz w:val="24"/>
          <w:szCs w:val="36"/>
        </w:rPr>
        <w:t>conducted</w:t>
      </w:r>
      <w:r w:rsidRPr="006C0D74">
        <w:rPr>
          <w:sz w:val="24"/>
          <w:szCs w:val="36"/>
        </w:rPr>
        <w:t xml:space="preserve"> to determine when consenting intercourse occurred and when non-consensual intercourse transpired. The stain age prediction study aimed to do this. </w:t>
      </w:r>
    </w:p>
    <w:p w14:paraId="227CB703" w14:textId="77777777" w:rsidR="00185EA2" w:rsidRPr="006C0D74" w:rsidRDefault="00185EA2" w:rsidP="007148CD">
      <w:pPr>
        <w:spacing w:after="0" w:line="480" w:lineRule="auto"/>
        <w:jc w:val="both"/>
        <w:rPr>
          <w:sz w:val="24"/>
          <w:szCs w:val="36"/>
        </w:rPr>
      </w:pPr>
      <w:r w:rsidRPr="006C0D74">
        <w:rPr>
          <w:sz w:val="24"/>
          <w:szCs w:val="36"/>
        </w:rPr>
        <w:t xml:space="preserve">Research from that study showed that it was possible to determine when a biological stain was deposited using the degradation profiles of a series of mRNA markers. Although, focusing on semen and sexual offence cases, the study highlighted the ease of which this research could be applied to all other body fluid types, whether that be bloodstains, saliva, or vaginal fluids. The results of the stain age prediction study provided a beginning point for the development of a stain age prediction model, using a number of body fluid specific markers in comparison with each other. Although not completed within this thesis, exactly how this could work can be found in the further developments section below. </w:t>
      </w:r>
    </w:p>
    <w:p w14:paraId="2585C1DD" w14:textId="5A92114E" w:rsidR="00185EA2" w:rsidRPr="006C0D74" w:rsidRDefault="00185EA2" w:rsidP="007148CD">
      <w:pPr>
        <w:spacing w:after="0" w:line="480" w:lineRule="auto"/>
        <w:jc w:val="both"/>
        <w:rPr>
          <w:sz w:val="24"/>
          <w:szCs w:val="36"/>
        </w:rPr>
      </w:pPr>
      <w:r w:rsidRPr="006C0D74">
        <w:rPr>
          <w:sz w:val="24"/>
          <w:szCs w:val="36"/>
        </w:rPr>
        <w:t xml:space="preserve">The </w:t>
      </w:r>
      <w:r w:rsidR="00BF0E8F" w:rsidRPr="006C0D74">
        <w:rPr>
          <w:sz w:val="24"/>
          <w:szCs w:val="36"/>
        </w:rPr>
        <w:t>other</w:t>
      </w:r>
      <w:r w:rsidRPr="006C0D74">
        <w:rPr>
          <w:sz w:val="24"/>
          <w:szCs w:val="36"/>
        </w:rPr>
        <w:t xml:space="preserve"> study that comprised the main body of this research pertained to the acceptance of rape myths that incorporate consensual aspects. The survey found in </w:t>
      </w:r>
      <w:r w:rsidR="00F2108D" w:rsidRPr="006C0D74">
        <w:rPr>
          <w:sz w:val="24"/>
          <w:szCs w:val="36"/>
        </w:rPr>
        <w:t>C</w:t>
      </w:r>
      <w:r w:rsidRPr="006C0D74">
        <w:rPr>
          <w:sz w:val="24"/>
          <w:szCs w:val="36"/>
        </w:rPr>
        <w:t xml:space="preserve">hapter </w:t>
      </w:r>
      <w:r w:rsidR="00E01717" w:rsidRPr="006C0D74">
        <w:rPr>
          <w:sz w:val="24"/>
          <w:szCs w:val="36"/>
        </w:rPr>
        <w:t>Three</w:t>
      </w:r>
      <w:r w:rsidRPr="006C0D74">
        <w:rPr>
          <w:sz w:val="24"/>
          <w:szCs w:val="36"/>
        </w:rPr>
        <w:t xml:space="preserve"> emphasized that rape myths are widespread in society but did not disclose whether the participants themselves were accepting of these myths. Therefore, it was logical to research the levels of endorsement of rape myth by the general public. The research highlighted that those myths that closely relate to a </w:t>
      </w:r>
      <w:r w:rsidRPr="006C0D74">
        <w:rPr>
          <w:rFonts w:cstheme="minorHAnsi"/>
          <w:sz w:val="24"/>
          <w:szCs w:val="24"/>
          <w:shd w:val="clear" w:color="auto" w:fill="FFFFFF"/>
        </w:rPr>
        <w:t xml:space="preserve">the ‘real rape’ or ‘classic rape’ stereotype (attack by a stranger on an unsuspecting victim, in an outdoor location where threats of violence are used by the </w:t>
      </w:r>
      <w:r w:rsidR="00347613" w:rsidRPr="006C0D74">
        <w:rPr>
          <w:rFonts w:cstheme="minorHAnsi"/>
          <w:sz w:val="24"/>
          <w:szCs w:val="24"/>
          <w:shd w:val="clear" w:color="auto" w:fill="FFFFFF"/>
        </w:rPr>
        <w:t>perpetrator</w:t>
      </w:r>
      <w:r w:rsidRPr="006C0D74">
        <w:rPr>
          <w:rFonts w:cstheme="minorHAnsi"/>
          <w:sz w:val="24"/>
          <w:szCs w:val="24"/>
          <w:shd w:val="clear" w:color="auto" w:fill="FFFFFF"/>
        </w:rPr>
        <w:t xml:space="preserve"> which subsequently leads to physical resistance by the victim) are highly endorsed by the public (Ryan, 1988; </w:t>
      </w:r>
      <w:r w:rsidRPr="006C0D74">
        <w:rPr>
          <w:rFonts w:cstheme="minorHAnsi"/>
          <w:sz w:val="24"/>
          <w:szCs w:val="24"/>
          <w:shd w:val="clear" w:color="auto" w:fill="FFFFFF"/>
        </w:rPr>
        <w:lastRenderedPageBreak/>
        <w:t xml:space="preserve">Krahe, 1992). Previous research has shown that this ‘real rape’ stereotype very rarely occurs, with up to 90% of rapes the perpetrator is known to the victim (Myhill and Allen, 2002). Therefore, if a very generic stereotype and myth is highly endorsed, it is important to understand whether and which other rape myths are too. </w:t>
      </w:r>
    </w:p>
    <w:p w14:paraId="176AF19C" w14:textId="75469D84" w:rsidR="00185EA2" w:rsidRPr="00232E65" w:rsidRDefault="00185EA2" w:rsidP="007B01A6">
      <w:pPr>
        <w:pStyle w:val="Heading2"/>
        <w:numPr>
          <w:ilvl w:val="1"/>
          <w:numId w:val="53"/>
        </w:numPr>
        <w:spacing w:line="240" w:lineRule="auto"/>
        <w:rPr>
          <w:szCs w:val="40"/>
        </w:rPr>
      </w:pPr>
      <w:bookmarkStart w:id="287" w:name="_Toc125708834"/>
      <w:r w:rsidRPr="00232E65">
        <w:rPr>
          <w:szCs w:val="40"/>
        </w:rPr>
        <w:t>Future developments</w:t>
      </w:r>
      <w:bookmarkEnd w:id="287"/>
      <w:r w:rsidRPr="00232E65">
        <w:rPr>
          <w:szCs w:val="40"/>
        </w:rPr>
        <w:t xml:space="preserve"> </w:t>
      </w:r>
    </w:p>
    <w:p w14:paraId="7CC3BB98" w14:textId="18828C9E" w:rsidR="00185EA2" w:rsidRPr="006C0D74" w:rsidRDefault="00185EA2" w:rsidP="007148CD">
      <w:pPr>
        <w:spacing w:after="0" w:line="480" w:lineRule="auto"/>
        <w:jc w:val="both"/>
        <w:rPr>
          <w:sz w:val="24"/>
          <w:szCs w:val="36"/>
        </w:rPr>
      </w:pPr>
      <w:r w:rsidRPr="006C0D74">
        <w:rPr>
          <w:sz w:val="24"/>
          <w:szCs w:val="36"/>
        </w:rPr>
        <w:t>As the area of sexual offences and consent is so broad there are numerous avenues that could be explored for further work. This section focus</w:t>
      </w:r>
      <w:r w:rsidR="00C8035E" w:rsidRPr="006C0D74">
        <w:rPr>
          <w:sz w:val="24"/>
          <w:szCs w:val="36"/>
        </w:rPr>
        <w:t>ed</w:t>
      </w:r>
      <w:r w:rsidRPr="006C0D74">
        <w:rPr>
          <w:sz w:val="24"/>
          <w:szCs w:val="36"/>
        </w:rPr>
        <w:t xml:space="preserve"> o</w:t>
      </w:r>
      <w:r w:rsidR="00C8035E" w:rsidRPr="006C0D74">
        <w:rPr>
          <w:sz w:val="24"/>
          <w:szCs w:val="36"/>
        </w:rPr>
        <w:t>n</w:t>
      </w:r>
      <w:r w:rsidRPr="006C0D74">
        <w:rPr>
          <w:sz w:val="24"/>
          <w:szCs w:val="36"/>
        </w:rPr>
        <w:t xml:space="preserve"> areas that have arose from the studies </w:t>
      </w:r>
      <w:r w:rsidR="00BB6174" w:rsidRPr="006C0D74">
        <w:rPr>
          <w:sz w:val="24"/>
          <w:szCs w:val="36"/>
        </w:rPr>
        <w:t>conducted</w:t>
      </w:r>
      <w:r w:rsidRPr="006C0D74">
        <w:rPr>
          <w:sz w:val="24"/>
          <w:szCs w:val="36"/>
        </w:rPr>
        <w:t xml:space="preserve"> in this thesis. </w:t>
      </w:r>
    </w:p>
    <w:p w14:paraId="7C00B2D2" w14:textId="716D26F4" w:rsidR="00185EA2" w:rsidRPr="006C0D74" w:rsidRDefault="00185EA2" w:rsidP="007148CD">
      <w:pPr>
        <w:spacing w:after="0" w:line="480" w:lineRule="auto"/>
        <w:jc w:val="both"/>
        <w:rPr>
          <w:sz w:val="24"/>
          <w:szCs w:val="36"/>
        </w:rPr>
      </w:pPr>
      <w:r w:rsidRPr="006C0D74">
        <w:rPr>
          <w:sz w:val="24"/>
          <w:szCs w:val="36"/>
        </w:rPr>
        <w:t xml:space="preserve">Firstly, further exploration could be </w:t>
      </w:r>
      <w:r w:rsidR="00BB6174" w:rsidRPr="006C0D74">
        <w:rPr>
          <w:sz w:val="24"/>
          <w:szCs w:val="36"/>
        </w:rPr>
        <w:t>conducted</w:t>
      </w:r>
      <w:r w:rsidRPr="006C0D74">
        <w:rPr>
          <w:sz w:val="24"/>
          <w:szCs w:val="36"/>
        </w:rPr>
        <w:t xml:space="preserve"> on </w:t>
      </w:r>
      <w:r w:rsidRPr="006C0D74">
        <w:rPr>
          <w:sz w:val="24"/>
          <w:szCs w:val="24"/>
        </w:rPr>
        <w:t xml:space="preserve">one of the questions in the </w:t>
      </w:r>
      <w:r w:rsidR="00F2108D" w:rsidRPr="006C0D74">
        <w:rPr>
          <w:sz w:val="24"/>
          <w:szCs w:val="24"/>
        </w:rPr>
        <w:t>C</w:t>
      </w:r>
      <w:r w:rsidRPr="006C0D74">
        <w:rPr>
          <w:sz w:val="24"/>
          <w:szCs w:val="24"/>
        </w:rPr>
        <w:t xml:space="preserve">hapter </w:t>
      </w:r>
      <w:r w:rsidR="00E01717" w:rsidRPr="006C0D74">
        <w:rPr>
          <w:sz w:val="24"/>
          <w:szCs w:val="24"/>
        </w:rPr>
        <w:t>Three</w:t>
      </w:r>
      <w:r w:rsidR="00F2108D" w:rsidRPr="006C0D74">
        <w:rPr>
          <w:sz w:val="24"/>
          <w:szCs w:val="24"/>
        </w:rPr>
        <w:t xml:space="preserve"> </w:t>
      </w:r>
      <w:r w:rsidRPr="006C0D74">
        <w:rPr>
          <w:sz w:val="24"/>
          <w:szCs w:val="24"/>
        </w:rPr>
        <w:t xml:space="preserve">survey asked about influences on consent and how common or least common those influences are. The question highlighted </w:t>
      </w:r>
      <w:r w:rsidR="008767BB" w:rsidRPr="006C0D74">
        <w:rPr>
          <w:sz w:val="24"/>
          <w:szCs w:val="24"/>
        </w:rPr>
        <w:t>those 99 participants</w:t>
      </w:r>
      <w:r w:rsidRPr="006C0D74">
        <w:rPr>
          <w:sz w:val="24"/>
          <w:szCs w:val="24"/>
        </w:rPr>
        <w:t xml:space="preserve"> in the study thought intoxication was the most common influence on consent. Further work could be applied to this by looking into whether there should be a limit (similar to a drink drive limit) for engaging in intercourse where exceeding this limit the victim cannot consent England and Wales the alcohol limit for drivers in 80 milligrams of alcohol per 100 millilitres of blood or 35 micrograms per 100 millilitres of breath (GOV.UK, 2021). For example, if applied to this concept, a victim of alleged sexual assault could state that they could not have consented if they provided a breath test of over 35 micrograms per 100 millilitres. However, unlike drink driving where an individual can be caught driving a car (and a test taken almost immediately), intercourse occurs between two people and usually (for acquaintance sexual assault) acknowledgment of what occurred happens later on, and potentially the alcohol in their system will have dissipated. The other limitation to this concept is that of how different amounts of alcohol affects different people. According to Paton (2005) there are several factors that affect how different individual are with alcohol, such factors are; sex, size of the individual, previous exposure to alcohol and </w:t>
      </w:r>
      <w:r w:rsidRPr="006C0D74">
        <w:rPr>
          <w:sz w:val="24"/>
          <w:szCs w:val="24"/>
        </w:rPr>
        <w:lastRenderedPageBreak/>
        <w:t xml:space="preserve">whether they have an empty stomach or not. All these factors will affect a individuals decision making and the level of which they proceed beyond the capacity to consent. Therefore, to potentially counteract this problem, Song and Fernandes (2017) highlight the symptoms of consuming intoxicating substances that can be used in drug-facilitated sexual assault (DFSA), such as vomiting and nausea. As someone cannot be present to take a breath test to determine if they are above or below a level to consent, seeing physical signs (vomit) of the alcohol and drugs having an adverse effect could provide the evidence that this person in unable to consent, therefore any sexual acts upon them is an offence. </w:t>
      </w:r>
    </w:p>
    <w:p w14:paraId="41D92530" w14:textId="064AAC36" w:rsidR="00185EA2" w:rsidRPr="006C0D74" w:rsidRDefault="00185EA2" w:rsidP="007148CD">
      <w:pPr>
        <w:spacing w:after="0" w:line="480" w:lineRule="auto"/>
        <w:jc w:val="both"/>
        <w:rPr>
          <w:sz w:val="24"/>
          <w:szCs w:val="24"/>
        </w:rPr>
      </w:pPr>
      <w:r w:rsidRPr="006C0D74">
        <w:rPr>
          <w:sz w:val="24"/>
          <w:szCs w:val="36"/>
        </w:rPr>
        <w:t xml:space="preserve">The second area for further work is that of the stain age prediction study. In this study, only a couple of variables were focused on such as the time period each sample was left to degrade. As seen in </w:t>
      </w:r>
      <w:r w:rsidR="00F2108D" w:rsidRPr="006C0D74">
        <w:rPr>
          <w:sz w:val="24"/>
          <w:szCs w:val="36"/>
        </w:rPr>
        <w:t>C</w:t>
      </w:r>
      <w:r w:rsidRPr="006C0D74">
        <w:rPr>
          <w:sz w:val="24"/>
          <w:szCs w:val="36"/>
        </w:rPr>
        <w:t xml:space="preserve">hapter </w:t>
      </w:r>
      <w:r w:rsidR="00F2108D" w:rsidRPr="006C0D74">
        <w:rPr>
          <w:sz w:val="24"/>
          <w:szCs w:val="36"/>
        </w:rPr>
        <w:t>Five</w:t>
      </w:r>
      <w:r w:rsidRPr="006C0D74">
        <w:rPr>
          <w:sz w:val="24"/>
          <w:szCs w:val="36"/>
        </w:rPr>
        <w:t xml:space="preserve">, some of the markers were expressed highly for a couple of days then immediately plateaued. This is an area for further work where the time period for degradation before extraction could be decreased to over hours. There are articles such as Doty, Muro and Lednev (2017) that have predicted the age of bloodstains over hours, leading up to years suggesting there is a need to </w:t>
      </w:r>
      <w:r w:rsidR="00BB6174" w:rsidRPr="006C0D74">
        <w:rPr>
          <w:sz w:val="24"/>
          <w:szCs w:val="36"/>
        </w:rPr>
        <w:t>conduct</w:t>
      </w:r>
      <w:r w:rsidRPr="006C0D74">
        <w:rPr>
          <w:sz w:val="24"/>
          <w:szCs w:val="36"/>
        </w:rPr>
        <w:t xml:space="preserve"> this over a period of hours. In this study, only 5 markers were </w:t>
      </w:r>
      <w:r w:rsidR="00BB6174" w:rsidRPr="006C0D74">
        <w:rPr>
          <w:sz w:val="24"/>
          <w:szCs w:val="36"/>
        </w:rPr>
        <w:t>used</w:t>
      </w:r>
      <w:r w:rsidRPr="006C0D74">
        <w:rPr>
          <w:sz w:val="24"/>
          <w:szCs w:val="36"/>
        </w:rPr>
        <w:t xml:space="preserve">; GAPDH, PRM1, PRM2, KLK3 and TGM4, </w:t>
      </w:r>
      <w:r w:rsidR="00F2108D" w:rsidRPr="006C0D74">
        <w:rPr>
          <w:sz w:val="24"/>
          <w:szCs w:val="36"/>
        </w:rPr>
        <w:t>C</w:t>
      </w:r>
      <w:r w:rsidRPr="006C0D74">
        <w:rPr>
          <w:sz w:val="24"/>
          <w:szCs w:val="36"/>
        </w:rPr>
        <w:t xml:space="preserve">hapter </w:t>
      </w:r>
      <w:r w:rsidR="00F2108D" w:rsidRPr="006C0D74">
        <w:rPr>
          <w:sz w:val="24"/>
          <w:szCs w:val="36"/>
        </w:rPr>
        <w:t>Five</w:t>
      </w:r>
      <w:r w:rsidRPr="006C0D74">
        <w:rPr>
          <w:sz w:val="24"/>
          <w:szCs w:val="36"/>
        </w:rPr>
        <w:t xml:space="preserve"> shows that a couple of the markers may not be suitable for stain age prediction based on the variability of the fold change. To combat this for further work, using other sperm and seminal fluid markers could be used such as Semenogelin 1 and 2 and Transition protein 1 </w:t>
      </w:r>
      <w:r w:rsidRPr="006C0D74">
        <w:rPr>
          <w:sz w:val="24"/>
          <w:szCs w:val="24"/>
        </w:rPr>
        <w:t xml:space="preserve">(Haas et al, 2013; Lindenbergh et al, 2013; Sakurada et al, 2009 and Albani and Fleming, 2018). However, it is not just mRNA markers that can be used, there is also room for further research into stain age prediction using miRNA markers (Glynn, 2020). </w:t>
      </w:r>
    </w:p>
    <w:p w14:paraId="427488DD" w14:textId="6D23B7FA" w:rsidR="00185EA2" w:rsidRPr="006C0D74" w:rsidRDefault="00185EA2" w:rsidP="007148CD">
      <w:pPr>
        <w:spacing w:after="0" w:line="480" w:lineRule="auto"/>
        <w:jc w:val="both"/>
      </w:pPr>
      <w:r w:rsidRPr="006C0D74">
        <w:rPr>
          <w:sz w:val="24"/>
          <w:szCs w:val="24"/>
        </w:rPr>
        <w:lastRenderedPageBreak/>
        <w:t xml:space="preserve">There are also some generic changes that can be made to the study into stain age prediction as a whole, firstly, increase the population size from 5 different individuals used in this study. Secondly, replicate the study using other body fluids whether that be blood, vaginal fluid, </w:t>
      </w:r>
      <w:r w:rsidR="00175AA9" w:rsidRPr="006C0D74">
        <w:rPr>
          <w:sz w:val="24"/>
          <w:szCs w:val="24"/>
        </w:rPr>
        <w:t>saliva,</w:t>
      </w:r>
      <w:r w:rsidRPr="006C0D74">
        <w:rPr>
          <w:sz w:val="24"/>
          <w:szCs w:val="24"/>
        </w:rPr>
        <w:t xml:space="preserve"> or even nasal material (Van den Berge et al, 2016; Anderson et al, 2005; Bauer, Polzin and Patzelt, 2003 and </w:t>
      </w:r>
      <w:r w:rsidRPr="006C0D74">
        <w:rPr>
          <w:rFonts w:eastAsia="AdvSTP_PSTimR" w:cstheme="minorHAnsi"/>
          <w:sz w:val="24"/>
          <w:szCs w:val="24"/>
        </w:rPr>
        <w:t>Alshehhi and Haddril, 2020</w:t>
      </w:r>
      <w:r w:rsidRPr="006C0D74">
        <w:rPr>
          <w:sz w:val="24"/>
          <w:szCs w:val="24"/>
        </w:rPr>
        <w:t xml:space="preserve">). Finally, in this study the variable of environmental conditions was kept the same for all samples, room temperature and in a dark cupboard. Obviously, with forensic crime scene samples the conditions are not going to be regulated, and therefore may impact degradation, a concept that is discussed in depth in </w:t>
      </w:r>
      <w:r w:rsidR="00395553" w:rsidRPr="006C0D74">
        <w:rPr>
          <w:sz w:val="24"/>
          <w:szCs w:val="24"/>
        </w:rPr>
        <w:t>C</w:t>
      </w:r>
      <w:r w:rsidRPr="006C0D74">
        <w:rPr>
          <w:sz w:val="24"/>
          <w:szCs w:val="24"/>
        </w:rPr>
        <w:t xml:space="preserve">hapter </w:t>
      </w:r>
      <w:r w:rsidR="00E01717" w:rsidRPr="006C0D74">
        <w:rPr>
          <w:sz w:val="24"/>
          <w:szCs w:val="24"/>
        </w:rPr>
        <w:t>Five</w:t>
      </w:r>
      <w:r w:rsidR="00395553" w:rsidRPr="006C0D74">
        <w:rPr>
          <w:sz w:val="24"/>
          <w:szCs w:val="24"/>
        </w:rPr>
        <w:t>.</w:t>
      </w:r>
      <w:r w:rsidRPr="006C0D74">
        <w:rPr>
          <w:sz w:val="24"/>
          <w:szCs w:val="24"/>
        </w:rPr>
        <w:t xml:space="preserve"> Further work could be </w:t>
      </w:r>
      <w:r w:rsidR="00BB6174" w:rsidRPr="006C0D74">
        <w:rPr>
          <w:sz w:val="24"/>
          <w:szCs w:val="24"/>
        </w:rPr>
        <w:t>conducted</w:t>
      </w:r>
      <w:r w:rsidRPr="006C0D74">
        <w:rPr>
          <w:sz w:val="24"/>
          <w:szCs w:val="24"/>
        </w:rPr>
        <w:t xml:space="preserve"> with changing of the environmental conditions to replicate crime scenes. For example, changing of temperature, storage conditions i.e., </w:t>
      </w:r>
      <w:r w:rsidR="00175AA9" w:rsidRPr="006C0D74">
        <w:rPr>
          <w:sz w:val="24"/>
          <w:szCs w:val="24"/>
        </w:rPr>
        <w:t>light,</w:t>
      </w:r>
      <w:r w:rsidRPr="006C0D74">
        <w:rPr>
          <w:sz w:val="24"/>
          <w:szCs w:val="24"/>
        </w:rPr>
        <w:t xml:space="preserve"> and dark but also whether the sample is stored as a stain or as a liquid.</w:t>
      </w:r>
      <w:r w:rsidR="00C378D5" w:rsidRPr="006C0D74">
        <w:rPr>
          <w:sz w:val="24"/>
          <w:szCs w:val="24"/>
        </w:rPr>
        <w:t xml:space="preserve"> </w:t>
      </w:r>
    </w:p>
    <w:p w14:paraId="0BB36BBE" w14:textId="5D9B4518" w:rsidR="00185EA2" w:rsidRPr="006C0D74" w:rsidRDefault="00185EA2" w:rsidP="007148CD">
      <w:pPr>
        <w:spacing w:after="0" w:line="480" w:lineRule="auto"/>
        <w:jc w:val="both"/>
        <w:rPr>
          <w:sz w:val="24"/>
          <w:szCs w:val="36"/>
        </w:rPr>
      </w:pPr>
      <w:r w:rsidRPr="006C0D74">
        <w:rPr>
          <w:sz w:val="24"/>
          <w:szCs w:val="36"/>
        </w:rPr>
        <w:t xml:space="preserve">In the stain age prediction study </w:t>
      </w:r>
      <w:r w:rsidR="00BB6174" w:rsidRPr="006C0D74">
        <w:rPr>
          <w:sz w:val="24"/>
          <w:szCs w:val="36"/>
        </w:rPr>
        <w:t>conducted</w:t>
      </w:r>
      <w:r w:rsidRPr="006C0D74">
        <w:rPr>
          <w:sz w:val="24"/>
          <w:szCs w:val="36"/>
        </w:rPr>
        <w:t xml:space="preserve"> in </w:t>
      </w:r>
      <w:r w:rsidR="00C378D5" w:rsidRPr="006C0D74">
        <w:rPr>
          <w:sz w:val="24"/>
          <w:szCs w:val="36"/>
        </w:rPr>
        <w:t>C</w:t>
      </w:r>
      <w:r w:rsidRPr="006C0D74">
        <w:rPr>
          <w:sz w:val="24"/>
          <w:szCs w:val="36"/>
        </w:rPr>
        <w:t xml:space="preserve">hapter </w:t>
      </w:r>
      <w:r w:rsidR="00E01717" w:rsidRPr="006C0D74">
        <w:rPr>
          <w:sz w:val="24"/>
          <w:szCs w:val="36"/>
        </w:rPr>
        <w:t>Five</w:t>
      </w:r>
      <w:r w:rsidRPr="006C0D74">
        <w:rPr>
          <w:sz w:val="24"/>
          <w:szCs w:val="36"/>
        </w:rPr>
        <w:t xml:space="preserve">, vaginal fluid was added to a sample of semen to determine whether mixed sample affect the gene expression level of semen specific markers. Mixed samples contain different components that may inhibit various different elements of the experimental process such as PCR. Further work could be </w:t>
      </w:r>
      <w:r w:rsidR="00BB6174" w:rsidRPr="006C0D74">
        <w:rPr>
          <w:sz w:val="24"/>
          <w:szCs w:val="36"/>
        </w:rPr>
        <w:t>conducted</w:t>
      </w:r>
      <w:r w:rsidRPr="006C0D74">
        <w:rPr>
          <w:sz w:val="24"/>
          <w:szCs w:val="36"/>
        </w:rPr>
        <w:t xml:space="preserve"> to determine potential inhibitors. </w:t>
      </w:r>
      <w:r w:rsidRPr="006C0D74">
        <w:rPr>
          <w:sz w:val="24"/>
          <w:szCs w:val="24"/>
        </w:rPr>
        <w:t>The presence of PCR inhibitors in a sample, unless removed completely during DNA extraction protocols, can result in a complete failure to amplify (Butler, 2010). In cases of sexual offences, there is chance that biological sample could contain blood, vaginal fluid or even lubricants. Inhibitors, such as haemoglobin, urea or EDTA found in lubricants, can affect the process (Li, 2008)</w:t>
      </w:r>
      <w:r w:rsidR="00F82AC0" w:rsidRPr="006C0D74">
        <w:rPr>
          <w:sz w:val="24"/>
          <w:szCs w:val="24"/>
        </w:rPr>
        <w:t xml:space="preserve">. </w:t>
      </w:r>
      <w:r w:rsidRPr="006C0D74">
        <w:rPr>
          <w:sz w:val="24"/>
          <w:szCs w:val="24"/>
        </w:rPr>
        <w:t xml:space="preserve">Some inhibitors will affect cell lysis, therefore will influence how well DNA/RNA extraction occurs. Others will bind to </w:t>
      </w:r>
      <w:r w:rsidRPr="006C0D74">
        <w:rPr>
          <w:i/>
          <w:iCs/>
          <w:sz w:val="24"/>
          <w:szCs w:val="24"/>
        </w:rPr>
        <w:t xml:space="preserve">TAQ polymerase </w:t>
      </w:r>
      <w:r w:rsidRPr="006C0D74">
        <w:rPr>
          <w:sz w:val="24"/>
          <w:szCs w:val="24"/>
        </w:rPr>
        <w:t xml:space="preserve">ultimately impacting its ability to function during amplification (Butler, 2010) and Goodwin, </w:t>
      </w:r>
      <w:r w:rsidR="00175AA9" w:rsidRPr="006C0D74">
        <w:rPr>
          <w:sz w:val="24"/>
          <w:szCs w:val="24"/>
        </w:rPr>
        <w:t>Linacre,</w:t>
      </w:r>
      <w:r w:rsidRPr="006C0D74">
        <w:rPr>
          <w:sz w:val="24"/>
          <w:szCs w:val="24"/>
        </w:rPr>
        <w:t xml:space="preserve"> and Hadi (2007) </w:t>
      </w:r>
      <w:r w:rsidRPr="006C0D74">
        <w:rPr>
          <w:sz w:val="24"/>
          <w:szCs w:val="24"/>
        </w:rPr>
        <w:lastRenderedPageBreak/>
        <w:t xml:space="preserve">suggests chemicals such as EDTA (Ethylenediaminetetraacetic acid) will bind to the ions found in a PCR reaction. A potential study that could be </w:t>
      </w:r>
      <w:r w:rsidR="00BB6174" w:rsidRPr="006C0D74">
        <w:rPr>
          <w:sz w:val="24"/>
          <w:szCs w:val="24"/>
        </w:rPr>
        <w:t>conducted</w:t>
      </w:r>
      <w:r w:rsidRPr="006C0D74">
        <w:rPr>
          <w:sz w:val="24"/>
          <w:szCs w:val="24"/>
        </w:rPr>
        <w:t xml:space="preserve"> would look at the </w:t>
      </w:r>
      <w:r w:rsidRPr="006C0D74">
        <w:rPr>
          <w:rFonts w:cstheme="minorHAnsi"/>
          <w:sz w:val="24"/>
          <w:szCs w:val="28"/>
        </w:rPr>
        <w:t xml:space="preserve">quantification data after extraction, after reverse transcription and after running on a gel to determine whether a mixed sample affects the quantity of RNA and if it inhibits the PCR process. </w:t>
      </w:r>
    </w:p>
    <w:p w14:paraId="7D39093F" w14:textId="24272902" w:rsidR="00185EA2" w:rsidRPr="006C0D74" w:rsidRDefault="00185EA2" w:rsidP="007148CD">
      <w:pPr>
        <w:spacing w:line="480" w:lineRule="auto"/>
        <w:jc w:val="both"/>
        <w:rPr>
          <w:sz w:val="24"/>
          <w:szCs w:val="24"/>
        </w:rPr>
      </w:pPr>
      <w:r w:rsidRPr="006C0D74">
        <w:rPr>
          <w:sz w:val="24"/>
          <w:szCs w:val="24"/>
        </w:rPr>
        <w:t xml:space="preserve">The final further work element that could be applied to the stain age prediction study is that of introducing machine learning and artificial intelligence into a prediction model. The aim of </w:t>
      </w:r>
      <w:r w:rsidR="00395553" w:rsidRPr="006C0D74">
        <w:rPr>
          <w:sz w:val="24"/>
          <w:szCs w:val="24"/>
        </w:rPr>
        <w:t>C</w:t>
      </w:r>
      <w:r w:rsidRPr="006C0D74">
        <w:rPr>
          <w:sz w:val="24"/>
          <w:szCs w:val="24"/>
        </w:rPr>
        <w:t>hapter</w:t>
      </w:r>
      <w:r w:rsidR="00E01717" w:rsidRPr="006C0D74">
        <w:rPr>
          <w:sz w:val="24"/>
          <w:szCs w:val="24"/>
        </w:rPr>
        <w:t xml:space="preserve"> Five</w:t>
      </w:r>
      <w:r w:rsidRPr="006C0D74">
        <w:rPr>
          <w:sz w:val="24"/>
          <w:szCs w:val="24"/>
        </w:rPr>
        <w:t xml:space="preserve"> is to determine the age of a degraded sample based on the level of gene expression of a specific marker. Additional work would include developing a machine learning model and inputting all of the data obtained from </w:t>
      </w:r>
      <w:r w:rsidR="00395553" w:rsidRPr="006C0D74">
        <w:rPr>
          <w:sz w:val="24"/>
          <w:szCs w:val="24"/>
        </w:rPr>
        <w:t>C</w:t>
      </w:r>
      <w:r w:rsidRPr="006C0D74">
        <w:rPr>
          <w:sz w:val="24"/>
          <w:szCs w:val="24"/>
        </w:rPr>
        <w:t xml:space="preserve">hapter </w:t>
      </w:r>
      <w:r w:rsidR="00E01717" w:rsidRPr="006C0D74">
        <w:rPr>
          <w:sz w:val="24"/>
          <w:szCs w:val="24"/>
        </w:rPr>
        <w:t>Five</w:t>
      </w:r>
      <w:r w:rsidRPr="006C0D74">
        <w:rPr>
          <w:sz w:val="24"/>
          <w:szCs w:val="24"/>
        </w:rPr>
        <w:t xml:space="preserve"> and having an unknown sample with a calculated gene expression levels of a number of markers be compared against the original data set to calculate day of deposition. Microsoft (2020) suggest there are 6 steps to developing a machine learning prediction model as seen in </w:t>
      </w:r>
      <w:r w:rsidR="00F5798D" w:rsidRPr="006C0D74">
        <w:rPr>
          <w:sz w:val="24"/>
          <w:szCs w:val="24"/>
        </w:rPr>
        <w:t>Figure</w:t>
      </w:r>
      <w:r w:rsidRPr="006C0D74">
        <w:rPr>
          <w:sz w:val="24"/>
          <w:szCs w:val="24"/>
        </w:rPr>
        <w:t xml:space="preserve"> </w:t>
      </w:r>
      <w:r w:rsidR="00692C5C" w:rsidRPr="006C0D74">
        <w:rPr>
          <w:sz w:val="24"/>
          <w:szCs w:val="24"/>
        </w:rPr>
        <w:t>7</w:t>
      </w:r>
      <w:r w:rsidRPr="006C0D74">
        <w:rPr>
          <w:sz w:val="24"/>
          <w:szCs w:val="24"/>
        </w:rPr>
        <w:t>.1 below.</w:t>
      </w:r>
    </w:p>
    <w:p w14:paraId="029658AF" w14:textId="401DF192" w:rsidR="00A20927" w:rsidRPr="006C0D74" w:rsidRDefault="00185EA2" w:rsidP="00A20927">
      <w:pPr>
        <w:keepNext/>
        <w:spacing w:after="0" w:line="480" w:lineRule="auto"/>
        <w:jc w:val="both"/>
      </w:pPr>
      <w:r w:rsidRPr="006C0D74">
        <w:rPr>
          <w:noProof/>
          <w:sz w:val="24"/>
          <w:szCs w:val="20"/>
        </w:rPr>
        <w:drawing>
          <wp:inline distT="0" distB="0" distL="0" distR="0" wp14:anchorId="0851F42E" wp14:editId="4B11464D">
            <wp:extent cx="5295900" cy="2800350"/>
            <wp:effectExtent l="0" t="76200" r="0" b="9525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1024C30E" w14:textId="644B93C2" w:rsidR="00185EA2" w:rsidRPr="006C0D74" w:rsidRDefault="00A20927" w:rsidP="00A20927">
      <w:pPr>
        <w:pStyle w:val="Caption"/>
        <w:rPr>
          <w:sz w:val="24"/>
          <w:szCs w:val="20"/>
        </w:rPr>
      </w:pPr>
      <w:r w:rsidRPr="006C0D74">
        <w:t xml:space="preserve">Figure </w:t>
      </w:r>
      <w:r w:rsidR="00AF4BFD" w:rsidRPr="006C0D74">
        <w:t>7</w:t>
      </w:r>
      <w:r w:rsidRPr="006C0D74">
        <w:t>.1: A brief cycle of machine learning</w:t>
      </w:r>
    </w:p>
    <w:p w14:paraId="70D50F04" w14:textId="7DD06BE2" w:rsidR="00185EA2" w:rsidRPr="006C0D74" w:rsidRDefault="00185EA2" w:rsidP="007148CD">
      <w:pPr>
        <w:spacing w:after="0" w:line="480" w:lineRule="auto"/>
        <w:jc w:val="both"/>
        <w:rPr>
          <w:sz w:val="24"/>
          <w:szCs w:val="20"/>
        </w:rPr>
      </w:pPr>
      <w:r w:rsidRPr="006C0D74">
        <w:rPr>
          <w:sz w:val="24"/>
          <w:szCs w:val="20"/>
        </w:rPr>
        <w:lastRenderedPageBreak/>
        <w:t xml:space="preserve">Stage 1 – Ask the question. This is essentially the aim of the study that is being </w:t>
      </w:r>
      <w:r w:rsidR="00BB6174" w:rsidRPr="006C0D74">
        <w:rPr>
          <w:sz w:val="24"/>
          <w:szCs w:val="20"/>
        </w:rPr>
        <w:t>conducted</w:t>
      </w:r>
      <w:r w:rsidRPr="006C0D74">
        <w:rPr>
          <w:sz w:val="24"/>
          <w:szCs w:val="20"/>
        </w:rPr>
        <w:t xml:space="preserve">, for example, as seen in </w:t>
      </w:r>
      <w:r w:rsidR="00395553" w:rsidRPr="006C0D74">
        <w:rPr>
          <w:sz w:val="24"/>
          <w:szCs w:val="20"/>
        </w:rPr>
        <w:t>C</w:t>
      </w:r>
      <w:r w:rsidRPr="006C0D74">
        <w:rPr>
          <w:sz w:val="24"/>
          <w:szCs w:val="20"/>
        </w:rPr>
        <w:t xml:space="preserve">hapter </w:t>
      </w:r>
      <w:r w:rsidR="00E01717" w:rsidRPr="006C0D74">
        <w:rPr>
          <w:sz w:val="24"/>
          <w:szCs w:val="20"/>
        </w:rPr>
        <w:t>F</w:t>
      </w:r>
      <w:r w:rsidR="00836996" w:rsidRPr="006C0D74">
        <w:rPr>
          <w:sz w:val="24"/>
          <w:szCs w:val="20"/>
        </w:rPr>
        <w:t>ive</w:t>
      </w:r>
      <w:r w:rsidRPr="006C0D74">
        <w:rPr>
          <w:sz w:val="24"/>
          <w:szCs w:val="20"/>
        </w:rPr>
        <w:t xml:space="preserve">, is it possible to show that different body fluid specific primers degrade over time at different rates. Then can those rates be used to determine the time since deposition of a biological stain. </w:t>
      </w:r>
    </w:p>
    <w:p w14:paraId="38ADF547" w14:textId="6D208638" w:rsidR="00185EA2" w:rsidRPr="006C0D74" w:rsidRDefault="00185EA2" w:rsidP="007148CD">
      <w:pPr>
        <w:spacing w:after="0" w:line="480" w:lineRule="auto"/>
        <w:jc w:val="both"/>
        <w:rPr>
          <w:sz w:val="24"/>
          <w:szCs w:val="20"/>
        </w:rPr>
      </w:pPr>
      <w:r w:rsidRPr="006C0D74">
        <w:rPr>
          <w:sz w:val="24"/>
          <w:szCs w:val="20"/>
        </w:rPr>
        <w:t xml:space="preserve">Stage 2 – Collect the data. This stage is the </w:t>
      </w:r>
      <w:r w:rsidR="00BB6174" w:rsidRPr="006C0D74">
        <w:rPr>
          <w:sz w:val="24"/>
          <w:szCs w:val="20"/>
        </w:rPr>
        <w:t>conducting</w:t>
      </w:r>
      <w:r w:rsidRPr="006C0D74">
        <w:rPr>
          <w:sz w:val="24"/>
          <w:szCs w:val="20"/>
        </w:rPr>
        <w:t xml:space="preserve"> of the study and retrieve the data. This data can then be inputted onto the machine learning software programme. </w:t>
      </w:r>
    </w:p>
    <w:p w14:paraId="04A78322" w14:textId="77777777" w:rsidR="00185EA2" w:rsidRPr="006C0D74" w:rsidRDefault="00185EA2" w:rsidP="007148CD">
      <w:pPr>
        <w:spacing w:after="0" w:line="480" w:lineRule="auto"/>
        <w:jc w:val="both"/>
        <w:rPr>
          <w:sz w:val="24"/>
          <w:szCs w:val="20"/>
        </w:rPr>
      </w:pPr>
      <w:r w:rsidRPr="006C0D74">
        <w:rPr>
          <w:sz w:val="24"/>
          <w:szCs w:val="20"/>
        </w:rPr>
        <w:t xml:space="preserve">Stage 3 – Train the algorithm. This is where the algorithm is coded to do a specific act. For example, an algorithm may be coded so that when data is inputted, a prediction would be generated. </w:t>
      </w:r>
    </w:p>
    <w:p w14:paraId="295E56C4" w14:textId="77777777" w:rsidR="00185EA2" w:rsidRPr="006C0D74" w:rsidRDefault="00185EA2" w:rsidP="007148CD">
      <w:pPr>
        <w:spacing w:after="0" w:line="480" w:lineRule="auto"/>
        <w:jc w:val="both"/>
        <w:rPr>
          <w:sz w:val="24"/>
          <w:szCs w:val="20"/>
        </w:rPr>
      </w:pPr>
      <w:r w:rsidRPr="006C0D74">
        <w:rPr>
          <w:sz w:val="24"/>
          <w:szCs w:val="20"/>
        </w:rPr>
        <w:t xml:space="preserve">Stage 4 – Try out the system. This step applies a piece of data (unknown sample) to work out if the algorithm/machine learning system will process the data and generate a prediction. </w:t>
      </w:r>
    </w:p>
    <w:p w14:paraId="23336583" w14:textId="77777777" w:rsidR="00185EA2" w:rsidRPr="006C0D74" w:rsidRDefault="00185EA2" w:rsidP="007148CD">
      <w:pPr>
        <w:spacing w:after="0" w:line="480" w:lineRule="auto"/>
        <w:jc w:val="both"/>
        <w:rPr>
          <w:sz w:val="24"/>
          <w:szCs w:val="20"/>
        </w:rPr>
      </w:pPr>
      <w:r w:rsidRPr="006C0D74">
        <w:rPr>
          <w:sz w:val="24"/>
          <w:szCs w:val="20"/>
        </w:rPr>
        <w:t>Stage 5 – Collect the feedback. This stage relies on the output from the machine learning software.</w:t>
      </w:r>
    </w:p>
    <w:p w14:paraId="05CA10EF" w14:textId="77777777" w:rsidR="00185EA2" w:rsidRPr="006C0D74" w:rsidRDefault="00185EA2" w:rsidP="007148CD">
      <w:pPr>
        <w:spacing w:after="0" w:line="480" w:lineRule="auto"/>
        <w:jc w:val="both"/>
        <w:rPr>
          <w:sz w:val="24"/>
          <w:szCs w:val="20"/>
        </w:rPr>
      </w:pPr>
      <w:r w:rsidRPr="006C0D74">
        <w:rPr>
          <w:sz w:val="24"/>
          <w:szCs w:val="20"/>
        </w:rPr>
        <w:t xml:space="preserve">Stage 6 - Use the feedback to make the algorithm better. This step is based on the feedback from the generated output that can be used so that the machine learning software learns. For example, if the stage 5 output prediction is accurate and correct, this step can be used to introduce variables that the system can adapt to. These variables will then be introduced in step 1 and 2, and the cycle repeats. </w:t>
      </w:r>
    </w:p>
    <w:p w14:paraId="33F85919" w14:textId="77777777" w:rsidR="00185EA2" w:rsidRPr="006C0D74" w:rsidRDefault="00185EA2" w:rsidP="007148CD">
      <w:pPr>
        <w:spacing w:after="0" w:line="480" w:lineRule="auto"/>
        <w:jc w:val="both"/>
        <w:rPr>
          <w:sz w:val="24"/>
          <w:szCs w:val="20"/>
        </w:rPr>
      </w:pPr>
      <w:r w:rsidRPr="006C0D74">
        <w:rPr>
          <w:sz w:val="24"/>
          <w:szCs w:val="20"/>
        </w:rPr>
        <w:t xml:space="preserve">This cycle would then repeat, until various different markers, time periods and variables have been mapped out so that an unknown sample taken from a crime scene can be applied and a time of deposition generated. </w:t>
      </w:r>
    </w:p>
    <w:p w14:paraId="597ED75E" w14:textId="64A3FD89" w:rsidR="00185EA2" w:rsidRPr="006C0D74" w:rsidRDefault="00185EA2" w:rsidP="007148CD">
      <w:pPr>
        <w:spacing w:after="0" w:line="480" w:lineRule="auto"/>
        <w:jc w:val="both"/>
        <w:rPr>
          <w:sz w:val="24"/>
          <w:szCs w:val="20"/>
        </w:rPr>
      </w:pPr>
      <w:r w:rsidRPr="006C0D74">
        <w:rPr>
          <w:sz w:val="24"/>
          <w:szCs w:val="20"/>
        </w:rPr>
        <w:t xml:space="preserve">This final area of further work that could be </w:t>
      </w:r>
      <w:r w:rsidR="00BB6174" w:rsidRPr="006C0D74">
        <w:rPr>
          <w:sz w:val="24"/>
          <w:szCs w:val="20"/>
        </w:rPr>
        <w:t>conducted</w:t>
      </w:r>
      <w:r w:rsidRPr="006C0D74">
        <w:rPr>
          <w:sz w:val="24"/>
          <w:szCs w:val="20"/>
        </w:rPr>
        <w:t xml:space="preserve"> pertains to the Pre-Jury Screening tool study. As this study only researched the acceptance of rape myths in society with </w:t>
      </w:r>
      <w:r w:rsidRPr="006C0D74">
        <w:rPr>
          <w:sz w:val="24"/>
          <w:szCs w:val="20"/>
        </w:rPr>
        <w:lastRenderedPageBreak/>
        <w:t xml:space="preserve">the aim of aiding with the jury members of a court case, further work could involve using mock juries. A number of articles such as Chalmers, Leverick and Munro (2021) have </w:t>
      </w:r>
      <w:r w:rsidR="00BB6174" w:rsidRPr="006C0D74">
        <w:rPr>
          <w:sz w:val="24"/>
          <w:szCs w:val="20"/>
        </w:rPr>
        <w:t>used</w:t>
      </w:r>
      <w:r w:rsidRPr="006C0D74">
        <w:rPr>
          <w:sz w:val="24"/>
          <w:szCs w:val="20"/>
        </w:rPr>
        <w:t xml:space="preserve"> mock juries to research jury deliberation in Scottish rape trails, and in this study 863 mock jurors were used. In total 342 participants were recruited for the PJST study and of those two participants were deemed to be extremely likely to believe in myths and misconceptions. Therefore, it is likely that at least five participants in the study above may fall into this category and the Pre-Jury Screening Tool would aid in identifying these negative views. </w:t>
      </w:r>
    </w:p>
    <w:p w14:paraId="72190F55" w14:textId="77777777" w:rsidR="00185EA2" w:rsidRPr="006C0D74" w:rsidRDefault="00185EA2" w:rsidP="007148CD">
      <w:pPr>
        <w:spacing w:after="0" w:line="480" w:lineRule="auto"/>
        <w:jc w:val="both"/>
        <w:rPr>
          <w:sz w:val="24"/>
          <w:szCs w:val="24"/>
        </w:rPr>
      </w:pPr>
      <w:r w:rsidRPr="006C0D74">
        <w:rPr>
          <w:sz w:val="24"/>
          <w:szCs w:val="20"/>
        </w:rPr>
        <w:t xml:space="preserve">As stated previously, in other chapters </w:t>
      </w:r>
      <w:r w:rsidRPr="006C0D74">
        <w:rPr>
          <w:sz w:val="24"/>
          <w:szCs w:val="24"/>
        </w:rPr>
        <w:t xml:space="preserve">many people have a fear that they will not be believed both by the jury in court but also by the police at the time of reporting. Therefore, it may be an interesting further work element to disseminate the Pre-Jury Screening Tool into police forces in the UK to understand whether there is any rape myth acceptance present within the force. This could then aid with the attrition levels that surround sexual offences and rape as the CSEW reports suggest that only 6.1% of all reported rapes lead to a conviction. The Crown Prosecution Service show that 9.8% of all reported sexual offences lead to a victim retraction due to a fear of not being believed, which a tool like this could aid with. </w:t>
      </w:r>
    </w:p>
    <w:p w14:paraId="77496BD6" w14:textId="4A282BA6" w:rsidR="00AB02F1" w:rsidRPr="006C0D74" w:rsidRDefault="00185EA2" w:rsidP="00AB02F1">
      <w:pPr>
        <w:spacing w:after="0" w:line="480" w:lineRule="auto"/>
        <w:jc w:val="both"/>
        <w:rPr>
          <w:sz w:val="24"/>
          <w:szCs w:val="24"/>
        </w:rPr>
      </w:pPr>
      <w:r w:rsidRPr="006C0D74">
        <w:rPr>
          <w:sz w:val="24"/>
          <w:szCs w:val="24"/>
        </w:rPr>
        <w:t xml:space="preserve">The area of sexual offences and consent is </w:t>
      </w:r>
      <w:r w:rsidR="00390546" w:rsidRPr="006C0D74">
        <w:rPr>
          <w:sz w:val="24"/>
          <w:szCs w:val="24"/>
        </w:rPr>
        <w:t>an overly complex</w:t>
      </w:r>
      <w:r w:rsidRPr="006C0D74">
        <w:rPr>
          <w:sz w:val="24"/>
          <w:szCs w:val="24"/>
        </w:rPr>
        <w:t xml:space="preserve"> and difficult field to research, both for its sensitivity but also for the fact that consent is given between two individuals and debate over that would ultimately come down to one word against another. It is hoped that this thesis provides new knowledge but also ways to help with sexual assault and rape cases. </w:t>
      </w:r>
    </w:p>
    <w:p w14:paraId="5C94E76A" w14:textId="77777777" w:rsidR="00AB02F1" w:rsidRPr="006C0D74" w:rsidRDefault="00AB02F1">
      <w:pPr>
        <w:rPr>
          <w:sz w:val="24"/>
          <w:szCs w:val="24"/>
        </w:rPr>
      </w:pPr>
      <w:r w:rsidRPr="006C0D74">
        <w:rPr>
          <w:sz w:val="24"/>
          <w:szCs w:val="24"/>
        </w:rPr>
        <w:br w:type="page"/>
      </w:r>
    </w:p>
    <w:p w14:paraId="2AB51A1F" w14:textId="4A26CF7F" w:rsidR="00B874D0" w:rsidRPr="00232E65" w:rsidRDefault="00B874D0" w:rsidP="00A20927">
      <w:pPr>
        <w:pStyle w:val="Heading1"/>
      </w:pPr>
      <w:bookmarkStart w:id="288" w:name="_Toc125708835"/>
      <w:r w:rsidRPr="00232E65">
        <w:lastRenderedPageBreak/>
        <w:t>Reference List</w:t>
      </w:r>
      <w:bookmarkEnd w:id="288"/>
    </w:p>
    <w:p w14:paraId="00B7E5A4"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ABBEY, A. (2002). Alcohol-related sexual assault: A common problem among college students. </w:t>
      </w:r>
      <w:r w:rsidRPr="006C0D74">
        <w:rPr>
          <w:rFonts w:cstheme="minorHAnsi"/>
          <w:i/>
          <w:sz w:val="24"/>
          <w:szCs w:val="24"/>
        </w:rPr>
        <w:t xml:space="preserve">Journal of studies on Alcohol. </w:t>
      </w:r>
      <w:r w:rsidRPr="006C0D74">
        <w:rPr>
          <w:rFonts w:cstheme="minorHAnsi"/>
          <w:sz w:val="24"/>
          <w:szCs w:val="24"/>
        </w:rPr>
        <w:t xml:space="preserve">Vol 14. 118-128. </w:t>
      </w:r>
    </w:p>
    <w:p w14:paraId="29F177E8" w14:textId="331ACA9C"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ABBEY, A., COZZARELLI, C., MCLAUGHLIN, K., HARNISH, R. (1987). ‘The Effect of Clothing and Dyad Sex Composition on Perceptions of Sexual Intent: Do Women and Men Evaluate these Cues Differently?</w:t>
      </w:r>
      <w:r w:rsidR="00F82AC0" w:rsidRPr="006C0D74">
        <w:rPr>
          <w:rFonts w:cstheme="minorHAnsi"/>
          <w:sz w:val="24"/>
          <w:szCs w:val="24"/>
        </w:rPr>
        <w:t>.’</w:t>
      </w:r>
      <w:r w:rsidRPr="006C0D74">
        <w:rPr>
          <w:rFonts w:cstheme="minorHAnsi"/>
          <w:i/>
          <w:sz w:val="24"/>
          <w:szCs w:val="24"/>
        </w:rPr>
        <w:t xml:space="preserve"> Journal of Applied Social Psychology</w:t>
      </w:r>
      <w:r w:rsidRPr="006C0D74">
        <w:rPr>
          <w:rFonts w:cstheme="minorHAnsi"/>
          <w:sz w:val="24"/>
          <w:szCs w:val="24"/>
        </w:rPr>
        <w:t>. Vol 17. 108-126.</w:t>
      </w:r>
    </w:p>
    <w:p w14:paraId="2F91C305"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ABBEY, A., WEGNER, R., WOERNER, J., PEGRAM, S.,E., PIERCE, J. (2014). Review of survey and experimental research that examines the relationship between alcohol consumption and men’s sexual aggression perpetration. </w:t>
      </w:r>
      <w:r w:rsidRPr="006C0D74">
        <w:rPr>
          <w:rFonts w:cstheme="minorHAnsi"/>
          <w:i/>
          <w:sz w:val="24"/>
          <w:szCs w:val="24"/>
        </w:rPr>
        <w:t xml:space="preserve">Trauma Violence Abuse. </w:t>
      </w:r>
      <w:r w:rsidRPr="006C0D74">
        <w:rPr>
          <w:rFonts w:cstheme="minorHAnsi"/>
          <w:sz w:val="24"/>
          <w:szCs w:val="24"/>
        </w:rPr>
        <w:t xml:space="preserve">Vol 15. No.4. 265-282. </w:t>
      </w:r>
    </w:p>
    <w:p w14:paraId="05F35D97" w14:textId="3AA1F2CC"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AHOLA, A.,S., CHRISTIANSON, S.,A., HELLSTROM, A. (2009). Justice needs a blindfold: Effects of gender and attractiveness on prison sentences and attributions of personal characteristics in a judicial process. </w:t>
      </w:r>
      <w:r w:rsidRPr="006C0D74">
        <w:rPr>
          <w:rFonts w:cstheme="minorHAnsi"/>
          <w:i/>
          <w:sz w:val="24"/>
          <w:szCs w:val="24"/>
        </w:rPr>
        <w:t xml:space="preserve">Psychiatry, Psychology and Law. </w:t>
      </w:r>
      <w:r w:rsidRPr="006C0D74">
        <w:rPr>
          <w:rFonts w:cstheme="minorHAnsi"/>
          <w:sz w:val="24"/>
          <w:szCs w:val="24"/>
        </w:rPr>
        <w:t>Vol 16. 90-100.</w:t>
      </w:r>
    </w:p>
    <w:p w14:paraId="645A1F9D" w14:textId="4113F6CF" w:rsidR="00B874D0" w:rsidRPr="006C0D74" w:rsidRDefault="00B874D0" w:rsidP="007148CD">
      <w:pPr>
        <w:autoSpaceDE w:val="0"/>
        <w:autoSpaceDN w:val="0"/>
        <w:adjustRightInd w:val="0"/>
        <w:spacing w:before="240" w:line="276" w:lineRule="auto"/>
        <w:jc w:val="both"/>
        <w:rPr>
          <w:rFonts w:eastAsia="AdvSTP_PSTimR" w:cstheme="minorHAnsi"/>
          <w:sz w:val="24"/>
          <w:szCs w:val="24"/>
        </w:rPr>
      </w:pPr>
      <w:r w:rsidRPr="006C0D74">
        <w:rPr>
          <w:rFonts w:eastAsia="AdvSTP_PSTimR" w:cstheme="minorHAnsi"/>
          <w:sz w:val="24"/>
          <w:szCs w:val="24"/>
        </w:rPr>
        <w:t xml:space="preserve">AJZEN, I. (1991). The Theory of Planned </w:t>
      </w:r>
      <w:r w:rsidR="0045118C" w:rsidRPr="006C0D74">
        <w:rPr>
          <w:rFonts w:eastAsia="AdvSTP_PSTimR" w:cstheme="minorHAnsi"/>
          <w:sz w:val="24"/>
          <w:szCs w:val="24"/>
        </w:rPr>
        <w:t>Behaviour</w:t>
      </w:r>
      <w:r w:rsidRPr="006C0D74">
        <w:rPr>
          <w:rFonts w:eastAsia="AdvSTP_PSTimR" w:cstheme="minorHAnsi"/>
          <w:sz w:val="24"/>
          <w:szCs w:val="24"/>
        </w:rPr>
        <w:t xml:space="preserve">. Organizational </w:t>
      </w:r>
      <w:r w:rsidR="0045118C" w:rsidRPr="006C0D74">
        <w:rPr>
          <w:rFonts w:eastAsia="AdvSTP_PSTimR" w:cstheme="minorHAnsi"/>
          <w:sz w:val="24"/>
          <w:szCs w:val="24"/>
        </w:rPr>
        <w:t>Behaviour</w:t>
      </w:r>
      <w:r w:rsidRPr="006C0D74">
        <w:rPr>
          <w:rFonts w:eastAsia="AdvSTP_PSTimR" w:cstheme="minorHAnsi"/>
          <w:sz w:val="24"/>
          <w:szCs w:val="24"/>
        </w:rPr>
        <w:t xml:space="preserve"> and Human Decision Processes, 50, 179–211.</w:t>
      </w:r>
    </w:p>
    <w:p w14:paraId="4CE11DE9" w14:textId="3D7EAE8A" w:rsidR="00987111" w:rsidRPr="006C0D74" w:rsidRDefault="00987111" w:rsidP="00987111">
      <w:pPr>
        <w:jc w:val="both"/>
        <w:rPr>
          <w:rFonts w:cstheme="minorHAnsi"/>
          <w:sz w:val="24"/>
          <w:szCs w:val="24"/>
        </w:rPr>
      </w:pPr>
      <w:r w:rsidRPr="006C0D74">
        <w:rPr>
          <w:rFonts w:cstheme="minorHAnsi"/>
          <w:sz w:val="24"/>
          <w:szCs w:val="24"/>
          <w:shd w:val="clear" w:color="auto" w:fill="FFFFFF"/>
        </w:rPr>
        <w:t>MANASATIENKIJ, C., &amp; NIMNUAL, A. (2021). Forensic blood stain aging using reverse transcription real-time PCR. </w:t>
      </w:r>
      <w:r w:rsidRPr="006C0D74">
        <w:rPr>
          <w:rFonts w:cstheme="minorHAnsi"/>
          <w:i/>
          <w:iCs/>
          <w:sz w:val="24"/>
          <w:szCs w:val="24"/>
          <w:shd w:val="clear" w:color="auto" w:fill="FFFFFF"/>
        </w:rPr>
        <w:t>Forensic Science International: Reports</w:t>
      </w:r>
      <w:r w:rsidRPr="006C0D74">
        <w:rPr>
          <w:rFonts w:cstheme="minorHAnsi"/>
          <w:sz w:val="24"/>
          <w:szCs w:val="24"/>
          <w:shd w:val="clear" w:color="auto" w:fill="FFFFFF"/>
        </w:rPr>
        <w:t>, </w:t>
      </w:r>
      <w:r w:rsidRPr="006C0D74">
        <w:rPr>
          <w:rFonts w:cstheme="minorHAnsi"/>
          <w:i/>
          <w:iCs/>
          <w:sz w:val="24"/>
          <w:szCs w:val="24"/>
          <w:shd w:val="clear" w:color="auto" w:fill="FFFFFF"/>
        </w:rPr>
        <w:t>3</w:t>
      </w:r>
      <w:r w:rsidRPr="006C0D74">
        <w:rPr>
          <w:rFonts w:cstheme="minorHAnsi"/>
          <w:sz w:val="24"/>
          <w:szCs w:val="24"/>
          <w:shd w:val="clear" w:color="auto" w:fill="FFFFFF"/>
        </w:rPr>
        <w:t>,</w:t>
      </w:r>
    </w:p>
    <w:p w14:paraId="707BC39B" w14:textId="77777777" w:rsidR="00B874D0" w:rsidRPr="006C0D74" w:rsidRDefault="00B874D0" w:rsidP="007148CD">
      <w:pPr>
        <w:autoSpaceDE w:val="0"/>
        <w:autoSpaceDN w:val="0"/>
        <w:adjustRightInd w:val="0"/>
        <w:spacing w:before="240" w:line="276" w:lineRule="auto"/>
        <w:jc w:val="both"/>
        <w:rPr>
          <w:rFonts w:eastAsia="AdvSTP_PSTimR" w:cstheme="minorHAnsi"/>
          <w:sz w:val="24"/>
          <w:szCs w:val="24"/>
        </w:rPr>
      </w:pPr>
      <w:r w:rsidRPr="006C0D74">
        <w:rPr>
          <w:rFonts w:eastAsia="AdvSTP_PSTimR" w:cstheme="minorHAnsi"/>
          <w:sz w:val="24"/>
          <w:szCs w:val="24"/>
        </w:rPr>
        <w:t>AJZEN, I. (2001). Attitudes. Annual Review of Psychology, 52, 27–58.</w:t>
      </w:r>
    </w:p>
    <w:p w14:paraId="570BF350" w14:textId="3F978483" w:rsidR="00B874D0" w:rsidRPr="006C0D74" w:rsidRDefault="00B874D0" w:rsidP="007148CD">
      <w:pPr>
        <w:autoSpaceDE w:val="0"/>
        <w:autoSpaceDN w:val="0"/>
        <w:adjustRightInd w:val="0"/>
        <w:spacing w:before="240" w:line="276" w:lineRule="auto"/>
        <w:jc w:val="both"/>
        <w:rPr>
          <w:rFonts w:eastAsia="AdvSTP_PSTimR" w:cstheme="minorHAnsi"/>
          <w:sz w:val="24"/>
          <w:szCs w:val="24"/>
        </w:rPr>
      </w:pPr>
      <w:r w:rsidRPr="006C0D74">
        <w:rPr>
          <w:rFonts w:eastAsia="AdvSTP_PSTimR" w:cstheme="minorHAnsi"/>
          <w:sz w:val="24"/>
          <w:szCs w:val="24"/>
        </w:rPr>
        <w:t xml:space="preserve">AJZEN, I. (2005). Attitudes, personality, and </w:t>
      </w:r>
      <w:r w:rsidR="0045118C" w:rsidRPr="006C0D74">
        <w:rPr>
          <w:rFonts w:eastAsia="AdvSTP_PSTimR" w:cstheme="minorHAnsi"/>
          <w:sz w:val="24"/>
          <w:szCs w:val="24"/>
        </w:rPr>
        <w:t>behaviour</w:t>
      </w:r>
      <w:r w:rsidRPr="006C0D74">
        <w:rPr>
          <w:rFonts w:eastAsia="AdvSTP_PSTimR" w:cstheme="minorHAnsi"/>
          <w:sz w:val="24"/>
          <w:szCs w:val="24"/>
        </w:rPr>
        <w:t xml:space="preserve"> (2nd ed.). Milton-Keynes, England: Open University Press=McGraw-Hill.</w:t>
      </w:r>
    </w:p>
    <w:p w14:paraId="00823462" w14:textId="77777777" w:rsidR="00B874D0" w:rsidRPr="006C0D74" w:rsidRDefault="00B874D0" w:rsidP="007148CD">
      <w:pPr>
        <w:spacing w:before="240" w:after="0" w:line="276" w:lineRule="auto"/>
        <w:jc w:val="both"/>
        <w:rPr>
          <w:rFonts w:cstheme="minorHAnsi"/>
          <w:sz w:val="24"/>
          <w:szCs w:val="24"/>
          <w:shd w:val="clear" w:color="auto" w:fill="FFFFFF"/>
        </w:rPr>
      </w:pPr>
      <w:r w:rsidRPr="006C0D74">
        <w:rPr>
          <w:rFonts w:cstheme="minorHAnsi"/>
          <w:sz w:val="24"/>
          <w:szCs w:val="24"/>
          <w:shd w:val="clear" w:color="auto" w:fill="FFFFFF"/>
        </w:rPr>
        <w:t>ALEMPIJEVIC, D., SAVIC, S., PAVLEKIC, S., &amp; JECMENICA, D. (2007). Severity of injuries among sexual assault victims. </w:t>
      </w:r>
      <w:r w:rsidRPr="006C0D74">
        <w:rPr>
          <w:rFonts w:cstheme="minorHAnsi"/>
          <w:i/>
          <w:iCs/>
          <w:sz w:val="24"/>
          <w:szCs w:val="24"/>
          <w:shd w:val="clear" w:color="auto" w:fill="FFFFFF"/>
        </w:rPr>
        <w:t>Journal of forensic and legal medicine</w:t>
      </w:r>
      <w:r w:rsidRPr="006C0D74">
        <w:rPr>
          <w:rFonts w:cstheme="minorHAnsi"/>
          <w:sz w:val="24"/>
          <w:szCs w:val="24"/>
          <w:shd w:val="clear" w:color="auto" w:fill="FFFFFF"/>
        </w:rPr>
        <w:t>, </w:t>
      </w:r>
      <w:r w:rsidRPr="006C0D74">
        <w:rPr>
          <w:rFonts w:cstheme="minorHAnsi"/>
          <w:i/>
          <w:iCs/>
          <w:sz w:val="24"/>
          <w:szCs w:val="24"/>
          <w:shd w:val="clear" w:color="auto" w:fill="FFFFFF"/>
        </w:rPr>
        <w:t>14</w:t>
      </w:r>
      <w:r w:rsidRPr="006C0D74">
        <w:rPr>
          <w:rFonts w:cstheme="minorHAnsi"/>
          <w:sz w:val="24"/>
          <w:szCs w:val="24"/>
          <w:shd w:val="clear" w:color="auto" w:fill="FFFFFF"/>
        </w:rPr>
        <w:t xml:space="preserve">(5), 266–269. </w:t>
      </w:r>
      <w:hyperlink r:id="rId47" w:history="1">
        <w:r w:rsidRPr="006C0D74">
          <w:rPr>
            <w:rStyle w:val="Hyperlink"/>
            <w:rFonts w:cstheme="minorHAnsi"/>
            <w:color w:val="auto"/>
            <w:sz w:val="24"/>
            <w:szCs w:val="24"/>
            <w:shd w:val="clear" w:color="auto" w:fill="FFFFFF"/>
          </w:rPr>
          <w:t>https://doi.org/10.1016/j.jcfm.2006.08.008</w:t>
        </w:r>
      </w:hyperlink>
      <w:r w:rsidRPr="006C0D74">
        <w:rPr>
          <w:rFonts w:cstheme="minorHAnsi"/>
          <w:sz w:val="24"/>
          <w:szCs w:val="24"/>
          <w:shd w:val="clear" w:color="auto" w:fill="FFFFFF"/>
        </w:rPr>
        <w:t xml:space="preserve"> </w:t>
      </w:r>
    </w:p>
    <w:p w14:paraId="1E2051CB" w14:textId="03F1D94F"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ALLARD J. E. (1997). The collection of data from findings in cases of sexual assault and the significance of spermatozoa on vaginal, </w:t>
      </w:r>
      <w:r w:rsidR="00175AA9" w:rsidRPr="006C0D74">
        <w:rPr>
          <w:rFonts w:cstheme="minorHAnsi"/>
          <w:sz w:val="24"/>
          <w:szCs w:val="24"/>
          <w:shd w:val="clear" w:color="auto" w:fill="FFFFFF"/>
        </w:rPr>
        <w:t>anal,</w:t>
      </w:r>
      <w:r w:rsidRPr="006C0D74">
        <w:rPr>
          <w:rFonts w:cstheme="minorHAnsi"/>
          <w:sz w:val="24"/>
          <w:szCs w:val="24"/>
          <w:shd w:val="clear" w:color="auto" w:fill="FFFFFF"/>
        </w:rPr>
        <w:t xml:space="preserve"> and oral swabs. </w:t>
      </w:r>
      <w:r w:rsidRPr="006C0D74">
        <w:rPr>
          <w:rFonts w:cstheme="minorHAnsi"/>
          <w:i/>
          <w:iCs/>
          <w:sz w:val="24"/>
          <w:szCs w:val="24"/>
          <w:shd w:val="clear" w:color="auto" w:fill="FFFFFF"/>
        </w:rPr>
        <w:t>Science &amp; justice: journal of the Forensic Science Society</w:t>
      </w:r>
      <w:r w:rsidRPr="006C0D74">
        <w:rPr>
          <w:rFonts w:cstheme="minorHAnsi"/>
          <w:sz w:val="24"/>
          <w:szCs w:val="24"/>
          <w:shd w:val="clear" w:color="auto" w:fill="FFFFFF"/>
        </w:rPr>
        <w:t>, </w:t>
      </w:r>
      <w:r w:rsidRPr="006C0D74">
        <w:rPr>
          <w:rFonts w:cstheme="minorHAnsi"/>
          <w:i/>
          <w:iCs/>
          <w:sz w:val="24"/>
          <w:szCs w:val="24"/>
          <w:shd w:val="clear" w:color="auto" w:fill="FFFFFF"/>
        </w:rPr>
        <w:t>37</w:t>
      </w:r>
      <w:r w:rsidRPr="006C0D74">
        <w:rPr>
          <w:rFonts w:cstheme="minorHAnsi"/>
          <w:sz w:val="24"/>
          <w:szCs w:val="24"/>
          <w:shd w:val="clear" w:color="auto" w:fill="FFFFFF"/>
        </w:rPr>
        <w:t>(2), 99–108.</w:t>
      </w:r>
    </w:p>
    <w:p w14:paraId="58EEA972"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ALLARD, J. E., BAIRD, A., DAVIDSON, G., JONES, S., LEWIS, J., MCKENNA, L., WESTON, C., SCRIMGER, D., &amp; TEPPETT, G. (2007). A comparison of methods used in the UK and Ireland for the extraction and detection of semen on swabs and cloth samples. </w:t>
      </w:r>
      <w:r w:rsidRPr="006C0D74">
        <w:rPr>
          <w:rFonts w:cstheme="minorHAnsi"/>
          <w:i/>
          <w:iCs/>
          <w:sz w:val="24"/>
          <w:szCs w:val="24"/>
          <w:shd w:val="clear" w:color="auto" w:fill="FFFFFF"/>
        </w:rPr>
        <w:t>Science &amp; justice : journal of the Forensic Science Society</w:t>
      </w:r>
      <w:r w:rsidRPr="006C0D74">
        <w:rPr>
          <w:rFonts w:cstheme="minorHAnsi"/>
          <w:sz w:val="24"/>
          <w:szCs w:val="24"/>
          <w:shd w:val="clear" w:color="auto" w:fill="FFFFFF"/>
        </w:rPr>
        <w:t>, </w:t>
      </w:r>
      <w:r w:rsidRPr="006C0D74">
        <w:rPr>
          <w:rFonts w:cstheme="minorHAnsi"/>
          <w:i/>
          <w:iCs/>
          <w:sz w:val="24"/>
          <w:szCs w:val="24"/>
          <w:shd w:val="clear" w:color="auto" w:fill="FFFFFF"/>
        </w:rPr>
        <w:t>47</w:t>
      </w:r>
      <w:r w:rsidRPr="006C0D74">
        <w:rPr>
          <w:rFonts w:cstheme="minorHAnsi"/>
          <w:sz w:val="24"/>
          <w:szCs w:val="24"/>
          <w:shd w:val="clear" w:color="auto" w:fill="FFFFFF"/>
        </w:rPr>
        <w:t xml:space="preserve">(4), 160–167. </w:t>
      </w:r>
      <w:hyperlink r:id="rId48" w:history="1">
        <w:r w:rsidRPr="006C0D74">
          <w:rPr>
            <w:rStyle w:val="Hyperlink"/>
            <w:rFonts w:cstheme="minorHAnsi"/>
            <w:color w:val="auto"/>
            <w:sz w:val="24"/>
            <w:szCs w:val="24"/>
            <w:shd w:val="clear" w:color="auto" w:fill="FFFFFF"/>
          </w:rPr>
          <w:t>https://doi.org/10.1016/j.scijus.2007.09.010</w:t>
        </w:r>
      </w:hyperlink>
    </w:p>
    <w:p w14:paraId="56E75171" w14:textId="77777777" w:rsidR="00B874D0" w:rsidRPr="006C0D74" w:rsidRDefault="00B874D0" w:rsidP="007148CD">
      <w:pPr>
        <w:spacing w:before="240" w:line="276" w:lineRule="auto"/>
        <w:jc w:val="both"/>
        <w:rPr>
          <w:sz w:val="24"/>
          <w:szCs w:val="24"/>
        </w:rPr>
      </w:pPr>
      <w:r w:rsidRPr="006C0D74">
        <w:rPr>
          <w:sz w:val="24"/>
          <w:szCs w:val="24"/>
        </w:rPr>
        <w:lastRenderedPageBreak/>
        <w:t xml:space="preserve">ALLERY JP, TELMON, N, MIEUSSET R, BLANC A, ROUGÉ D. (2001) Cytological detection of spermatozoa: comparison of three staining methods. </w:t>
      </w:r>
      <w:r w:rsidRPr="006C0D74">
        <w:rPr>
          <w:i/>
          <w:iCs/>
          <w:sz w:val="24"/>
          <w:szCs w:val="24"/>
        </w:rPr>
        <w:t>J Forensic Sci</w:t>
      </w:r>
      <w:r w:rsidRPr="006C0D74">
        <w:rPr>
          <w:sz w:val="24"/>
          <w:szCs w:val="24"/>
        </w:rPr>
        <w:t>; 46(2):349–351.</w:t>
      </w:r>
    </w:p>
    <w:p w14:paraId="032C481A" w14:textId="77777777" w:rsidR="00B874D0" w:rsidRPr="006C0D74" w:rsidRDefault="00B874D0" w:rsidP="007148CD">
      <w:pPr>
        <w:autoSpaceDE w:val="0"/>
        <w:autoSpaceDN w:val="0"/>
        <w:adjustRightInd w:val="0"/>
        <w:spacing w:before="240" w:line="276" w:lineRule="auto"/>
        <w:jc w:val="both"/>
        <w:rPr>
          <w:rFonts w:cstheme="minorHAnsi"/>
          <w:sz w:val="24"/>
          <w:szCs w:val="24"/>
        </w:rPr>
      </w:pPr>
      <w:r w:rsidRPr="006C0D74">
        <w:rPr>
          <w:rFonts w:cstheme="minorHAnsi"/>
          <w:sz w:val="24"/>
          <w:szCs w:val="24"/>
        </w:rPr>
        <w:t xml:space="preserve">ALPAYDIN, E. (2010). </w:t>
      </w:r>
      <w:r w:rsidRPr="006C0D74">
        <w:rPr>
          <w:rFonts w:cstheme="minorHAnsi"/>
          <w:i/>
          <w:iCs/>
          <w:sz w:val="24"/>
          <w:szCs w:val="24"/>
        </w:rPr>
        <w:t>Introduction to machine learning.</w:t>
      </w:r>
      <w:r w:rsidRPr="006C0D74">
        <w:rPr>
          <w:rFonts w:cstheme="minorHAnsi"/>
          <w:sz w:val="24"/>
          <w:szCs w:val="24"/>
        </w:rPr>
        <w:t xml:space="preserve"> 2</w:t>
      </w:r>
      <w:r w:rsidRPr="006C0D74">
        <w:rPr>
          <w:rFonts w:cstheme="minorHAnsi"/>
          <w:sz w:val="24"/>
          <w:szCs w:val="24"/>
          <w:vertAlign w:val="superscript"/>
        </w:rPr>
        <w:t>nd</w:t>
      </w:r>
      <w:r w:rsidRPr="006C0D74">
        <w:rPr>
          <w:rFonts w:cstheme="minorHAnsi"/>
          <w:sz w:val="24"/>
          <w:szCs w:val="24"/>
        </w:rPr>
        <w:t xml:space="preserve"> Edition. Massachusetts Institute of Technology. United States of America. </w:t>
      </w:r>
    </w:p>
    <w:p w14:paraId="54D6BE13" w14:textId="77777777" w:rsidR="00B874D0" w:rsidRPr="006C0D74" w:rsidRDefault="00B874D0" w:rsidP="007148CD">
      <w:pPr>
        <w:autoSpaceDE w:val="0"/>
        <w:autoSpaceDN w:val="0"/>
        <w:adjustRightInd w:val="0"/>
        <w:spacing w:before="240" w:line="276" w:lineRule="auto"/>
        <w:jc w:val="both"/>
        <w:rPr>
          <w:rFonts w:eastAsia="AdvSTP_PSTimR" w:cstheme="minorHAnsi"/>
          <w:sz w:val="24"/>
          <w:szCs w:val="24"/>
        </w:rPr>
      </w:pPr>
      <w:bookmarkStart w:id="289" w:name="_Hlk74217714"/>
      <w:r w:rsidRPr="006C0D74">
        <w:rPr>
          <w:rFonts w:eastAsia="AdvSTP_PSTimR" w:cstheme="minorHAnsi"/>
          <w:sz w:val="24"/>
          <w:szCs w:val="24"/>
        </w:rPr>
        <w:t xml:space="preserve">ALSHEHHI, S., HADDRIL, P.R. (2020) </w:t>
      </w:r>
      <w:bookmarkEnd w:id="289"/>
      <w:r w:rsidRPr="006C0D74">
        <w:rPr>
          <w:rFonts w:eastAsia="AdvSTP_PSTimR" w:cstheme="minorHAnsi"/>
          <w:sz w:val="24"/>
          <w:szCs w:val="24"/>
        </w:rPr>
        <w:t xml:space="preserve">Evaluation the effect of body fluid mixture on the relative expression ratio of blood-specific RNA makers. </w:t>
      </w:r>
      <w:r w:rsidRPr="006C0D74">
        <w:rPr>
          <w:rFonts w:eastAsia="AdvSTP_PSTimR" w:cstheme="minorHAnsi"/>
          <w:i/>
          <w:iCs/>
          <w:sz w:val="24"/>
          <w:szCs w:val="24"/>
        </w:rPr>
        <w:t>Forensic Science International</w:t>
      </w:r>
      <w:r w:rsidRPr="006C0D74">
        <w:rPr>
          <w:rFonts w:eastAsia="AdvSTP_PSTimR" w:cstheme="minorHAnsi"/>
          <w:sz w:val="24"/>
          <w:szCs w:val="24"/>
        </w:rPr>
        <w:t xml:space="preserve">. Vol 307. </w:t>
      </w:r>
    </w:p>
    <w:p w14:paraId="4D46B453" w14:textId="77777777" w:rsidR="00B874D0" w:rsidRPr="006C0D74" w:rsidRDefault="00B874D0" w:rsidP="007148CD">
      <w:pPr>
        <w:autoSpaceDE w:val="0"/>
        <w:autoSpaceDN w:val="0"/>
        <w:adjustRightInd w:val="0"/>
        <w:spacing w:before="240" w:line="276" w:lineRule="auto"/>
        <w:jc w:val="both"/>
        <w:rPr>
          <w:rFonts w:eastAsia="AdvSTP_PSTimR" w:cstheme="minorHAnsi"/>
          <w:sz w:val="24"/>
          <w:szCs w:val="24"/>
        </w:rPr>
      </w:pPr>
      <w:r w:rsidRPr="006C0D74">
        <w:rPr>
          <w:rFonts w:eastAsia="AdvSTP_PSTimR" w:cstheme="minorHAnsi"/>
          <w:sz w:val="24"/>
          <w:szCs w:val="24"/>
        </w:rPr>
        <w:t xml:space="preserve">ALSHEHHI, S., MCCALLUM, N,A., HADDRIL, P.R. (2017) Quantification of RNA degradation of blood-specific markers to indicate the age of bloodstains. </w:t>
      </w:r>
      <w:r w:rsidRPr="006C0D74">
        <w:rPr>
          <w:rFonts w:eastAsia="AdvSTP_PSTimR" w:cstheme="minorHAnsi"/>
          <w:i/>
          <w:iCs/>
          <w:sz w:val="24"/>
          <w:szCs w:val="24"/>
        </w:rPr>
        <w:t xml:space="preserve">Forensic Science international: Genetics Suppliment Series 6. </w:t>
      </w:r>
      <w:r w:rsidRPr="006C0D74">
        <w:rPr>
          <w:rFonts w:eastAsia="AdvSTP_PSTimR" w:cstheme="minorHAnsi"/>
          <w:sz w:val="24"/>
          <w:szCs w:val="24"/>
        </w:rPr>
        <w:t xml:space="preserve">Pp 453-455. </w:t>
      </w:r>
    </w:p>
    <w:p w14:paraId="2C80A154"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AMNESTY INTERNATIONAL (2005). </w:t>
      </w:r>
      <w:r w:rsidRPr="006C0D74">
        <w:rPr>
          <w:rFonts w:cstheme="minorHAnsi"/>
          <w:i/>
          <w:sz w:val="24"/>
          <w:szCs w:val="24"/>
        </w:rPr>
        <w:t>Sexual Assault Research: Summary Report</w:t>
      </w:r>
      <w:r w:rsidRPr="006C0D74">
        <w:rPr>
          <w:rFonts w:cstheme="minorHAnsi"/>
          <w:sz w:val="24"/>
          <w:szCs w:val="24"/>
        </w:rPr>
        <w:t xml:space="preserve">. [Online] Available from: </w:t>
      </w:r>
      <w:hyperlink r:id="rId49" w:history="1">
        <w:r w:rsidRPr="006C0D74">
          <w:rPr>
            <w:rStyle w:val="Hyperlink"/>
            <w:rFonts w:cstheme="minorHAnsi"/>
            <w:color w:val="auto"/>
            <w:sz w:val="24"/>
            <w:szCs w:val="24"/>
          </w:rPr>
          <w:t>https://www.amnesty.org.uk/press-releases/uk-new-poll-finds-third-people-believe-women-who-flirt-partially-responsible-being</w:t>
        </w:r>
      </w:hyperlink>
      <w:r w:rsidRPr="006C0D74">
        <w:rPr>
          <w:rFonts w:cstheme="minorHAnsi"/>
          <w:sz w:val="24"/>
          <w:szCs w:val="24"/>
        </w:rPr>
        <w:t xml:space="preserve"> [Accessed: 22</w:t>
      </w:r>
      <w:r w:rsidRPr="006C0D74">
        <w:rPr>
          <w:rFonts w:cstheme="minorHAnsi"/>
          <w:sz w:val="24"/>
          <w:szCs w:val="24"/>
          <w:vertAlign w:val="superscript"/>
        </w:rPr>
        <w:t>nd</w:t>
      </w:r>
      <w:r w:rsidRPr="006C0D74">
        <w:rPr>
          <w:rFonts w:cstheme="minorHAnsi"/>
          <w:sz w:val="24"/>
          <w:szCs w:val="24"/>
        </w:rPr>
        <w:t xml:space="preserve"> October 2018].</w:t>
      </w:r>
    </w:p>
    <w:p w14:paraId="5DB9F0CD"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AN, G., MEKA, C. S., BRIGHT, S. P., &amp; VELTRI, R. W. (1999). Human prostate-specific transglutaminase gene: promoter cloning, tissue-specific expression, and down-regulation in metastatic prostate cancer. </w:t>
      </w:r>
      <w:r w:rsidRPr="006C0D74">
        <w:rPr>
          <w:rFonts w:cstheme="minorHAnsi"/>
          <w:i/>
          <w:iCs/>
          <w:sz w:val="24"/>
          <w:szCs w:val="24"/>
          <w:shd w:val="clear" w:color="auto" w:fill="FFFFFF"/>
        </w:rPr>
        <w:t>Urology</w:t>
      </w:r>
      <w:r w:rsidRPr="006C0D74">
        <w:rPr>
          <w:rFonts w:cstheme="minorHAnsi"/>
          <w:sz w:val="24"/>
          <w:szCs w:val="24"/>
          <w:shd w:val="clear" w:color="auto" w:fill="FFFFFF"/>
        </w:rPr>
        <w:t>, </w:t>
      </w:r>
      <w:r w:rsidRPr="006C0D74">
        <w:rPr>
          <w:rFonts w:cstheme="minorHAnsi"/>
          <w:i/>
          <w:iCs/>
          <w:sz w:val="24"/>
          <w:szCs w:val="24"/>
          <w:shd w:val="clear" w:color="auto" w:fill="FFFFFF"/>
        </w:rPr>
        <w:t>54</w:t>
      </w:r>
      <w:r w:rsidRPr="006C0D74">
        <w:rPr>
          <w:rFonts w:cstheme="minorHAnsi"/>
          <w:sz w:val="24"/>
          <w:szCs w:val="24"/>
          <w:shd w:val="clear" w:color="auto" w:fill="FFFFFF"/>
        </w:rPr>
        <w:t xml:space="preserve">(6), 1105–1111. </w:t>
      </w:r>
      <w:hyperlink r:id="rId50" w:history="1">
        <w:r w:rsidRPr="006C0D74">
          <w:rPr>
            <w:rStyle w:val="Hyperlink"/>
            <w:rFonts w:cstheme="minorHAnsi"/>
            <w:color w:val="auto"/>
            <w:sz w:val="24"/>
            <w:szCs w:val="24"/>
            <w:shd w:val="clear" w:color="auto" w:fill="FFFFFF"/>
          </w:rPr>
          <w:t>https://doi.org/10.1016/s0090-4295(99)00298-8</w:t>
        </w:r>
      </w:hyperlink>
      <w:r w:rsidRPr="006C0D74">
        <w:rPr>
          <w:rFonts w:cstheme="minorHAnsi"/>
          <w:sz w:val="24"/>
          <w:szCs w:val="24"/>
          <w:shd w:val="clear" w:color="auto" w:fill="FFFFFF"/>
        </w:rPr>
        <w:t xml:space="preserve"> </w:t>
      </w:r>
    </w:p>
    <w:p w14:paraId="4157C7C8"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ANDERSON, K.B., COOPER, H., OKAMURA, L., (1997). Individual differences and attitudes toward rape: a meta-analytic review. Personal. </w:t>
      </w:r>
      <w:r w:rsidRPr="006C0D74">
        <w:rPr>
          <w:rFonts w:cstheme="minorHAnsi"/>
          <w:i/>
          <w:iCs/>
          <w:sz w:val="24"/>
          <w:szCs w:val="24"/>
        </w:rPr>
        <w:t>Soc. Psychol. Bull.</w:t>
      </w:r>
      <w:r w:rsidRPr="006C0D74">
        <w:rPr>
          <w:rFonts w:cstheme="minorHAnsi"/>
          <w:sz w:val="24"/>
          <w:szCs w:val="24"/>
        </w:rPr>
        <w:t xml:space="preserve"> 23 (3), 295-315</w:t>
      </w:r>
    </w:p>
    <w:p w14:paraId="5F981F4B" w14:textId="77777777" w:rsidR="00B874D0" w:rsidRPr="006C0D74" w:rsidRDefault="00B874D0" w:rsidP="007148CD">
      <w:pPr>
        <w:spacing w:before="240" w:line="360" w:lineRule="auto"/>
        <w:jc w:val="both"/>
        <w:rPr>
          <w:rFonts w:cstheme="minorHAnsi"/>
          <w:sz w:val="24"/>
          <w:szCs w:val="24"/>
        </w:rPr>
      </w:pPr>
      <w:r w:rsidRPr="006C0D74">
        <w:rPr>
          <w:rFonts w:cstheme="minorHAnsi"/>
          <w:sz w:val="24"/>
          <w:szCs w:val="24"/>
        </w:rPr>
        <w:t xml:space="preserve">ANDERSON, S., HOWARD, B., HOBBS, G.R., BISHOP, C.P. (2005). A method for determining the age of a bloodstain. </w:t>
      </w:r>
      <w:r w:rsidRPr="006C0D74">
        <w:rPr>
          <w:rFonts w:cstheme="minorHAnsi"/>
          <w:i/>
          <w:sz w:val="24"/>
          <w:szCs w:val="24"/>
        </w:rPr>
        <w:t xml:space="preserve">Forensic Science International. </w:t>
      </w:r>
      <w:r w:rsidRPr="006C0D74">
        <w:rPr>
          <w:rFonts w:cstheme="minorHAnsi"/>
          <w:sz w:val="24"/>
          <w:szCs w:val="24"/>
        </w:rPr>
        <w:t>148. 37-45.</w:t>
      </w:r>
    </w:p>
    <w:p w14:paraId="69F55FB4"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ARCHARD, D. (1998). </w:t>
      </w:r>
      <w:r w:rsidRPr="006C0D74">
        <w:rPr>
          <w:rFonts w:cstheme="minorHAnsi"/>
          <w:i/>
          <w:sz w:val="24"/>
          <w:szCs w:val="24"/>
        </w:rPr>
        <w:t xml:space="preserve">Sexual consent. </w:t>
      </w:r>
      <w:r w:rsidRPr="006C0D74">
        <w:rPr>
          <w:rFonts w:cstheme="minorHAnsi"/>
          <w:sz w:val="24"/>
          <w:szCs w:val="24"/>
        </w:rPr>
        <w:t>United States of America. Westview Press.</w:t>
      </w:r>
    </w:p>
    <w:p w14:paraId="056565F8"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ARCHBOLD J., F. (1822), </w:t>
      </w:r>
      <w:r w:rsidRPr="006C0D74">
        <w:rPr>
          <w:rFonts w:cstheme="minorHAnsi"/>
          <w:i/>
          <w:sz w:val="24"/>
          <w:szCs w:val="24"/>
        </w:rPr>
        <w:t>Pleading and Evidence in Criminal Cases,</w:t>
      </w:r>
      <w:r w:rsidRPr="006C0D74">
        <w:rPr>
          <w:rFonts w:cstheme="minorHAnsi"/>
          <w:sz w:val="24"/>
          <w:szCs w:val="24"/>
        </w:rPr>
        <w:t xml:space="preserve"> 1st ed. p. 259.</w:t>
      </w:r>
    </w:p>
    <w:p w14:paraId="1E058BF3" w14:textId="22C33254"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ARCHBOLD, J.,F., LUCRAFT, M. (2019). </w:t>
      </w:r>
      <w:r w:rsidRPr="006C0D74">
        <w:rPr>
          <w:rFonts w:cstheme="minorHAnsi"/>
          <w:i/>
          <w:sz w:val="24"/>
          <w:szCs w:val="24"/>
        </w:rPr>
        <w:t xml:space="preserve">Archbold: Criminal pleading, </w:t>
      </w:r>
      <w:r w:rsidR="00175AA9" w:rsidRPr="006C0D74">
        <w:rPr>
          <w:rFonts w:cstheme="minorHAnsi"/>
          <w:i/>
          <w:sz w:val="24"/>
          <w:szCs w:val="24"/>
        </w:rPr>
        <w:t>evidence,</w:t>
      </w:r>
      <w:r w:rsidRPr="006C0D74">
        <w:rPr>
          <w:rFonts w:cstheme="minorHAnsi"/>
          <w:i/>
          <w:sz w:val="24"/>
          <w:szCs w:val="24"/>
        </w:rPr>
        <w:t xml:space="preserve"> and practice 2019. </w:t>
      </w:r>
      <w:r w:rsidRPr="006C0D74">
        <w:rPr>
          <w:rFonts w:cstheme="minorHAnsi"/>
          <w:sz w:val="24"/>
          <w:szCs w:val="24"/>
        </w:rPr>
        <w:t xml:space="preserve">Sweet and Maxwell. London. </w:t>
      </w:r>
    </w:p>
    <w:p w14:paraId="55D6AD3C" w14:textId="77777777" w:rsidR="00B874D0" w:rsidRPr="006C0D74" w:rsidRDefault="00B874D0" w:rsidP="007148CD">
      <w:pPr>
        <w:spacing w:before="240" w:line="276" w:lineRule="auto"/>
        <w:jc w:val="both"/>
        <w:rPr>
          <w:rFonts w:cstheme="minorHAnsi"/>
          <w:sz w:val="32"/>
          <w:szCs w:val="32"/>
          <w:shd w:val="clear" w:color="auto" w:fill="FFFFFF"/>
        </w:rPr>
      </w:pPr>
      <w:r w:rsidRPr="006C0D74">
        <w:rPr>
          <w:sz w:val="24"/>
          <w:szCs w:val="24"/>
        </w:rPr>
        <w:t xml:space="preserve">ASAGHIAR, F.; WILLIAMS, G.A. (2020) Evaluating the use of hypoxia sensitive markers for body fluid stain age prediction. </w:t>
      </w:r>
      <w:r w:rsidRPr="006C0D74">
        <w:rPr>
          <w:i/>
          <w:iCs/>
          <w:sz w:val="24"/>
          <w:szCs w:val="24"/>
        </w:rPr>
        <w:t>Sci. Justice</w:t>
      </w:r>
      <w:r w:rsidRPr="006C0D74">
        <w:rPr>
          <w:sz w:val="24"/>
          <w:szCs w:val="24"/>
        </w:rPr>
        <w:t xml:space="preserve"> 60, 547–554.</w:t>
      </w:r>
    </w:p>
    <w:p w14:paraId="27C0CD56"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ASCH, S.,E. (1946). Forming impressions of personality. </w:t>
      </w:r>
      <w:r w:rsidRPr="006C0D74">
        <w:rPr>
          <w:rFonts w:cstheme="minorHAnsi"/>
          <w:i/>
          <w:sz w:val="24"/>
          <w:szCs w:val="24"/>
        </w:rPr>
        <w:t>The Journal of Abnormal and Social Psychology</w:t>
      </w:r>
      <w:r w:rsidRPr="006C0D74">
        <w:rPr>
          <w:rFonts w:cstheme="minorHAnsi"/>
          <w:sz w:val="24"/>
          <w:szCs w:val="24"/>
        </w:rPr>
        <w:t>, Vol 41. No.3. 258-290</w:t>
      </w:r>
    </w:p>
    <w:p w14:paraId="2A921D5B" w14:textId="3B5B1CFF"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lastRenderedPageBreak/>
        <w:t xml:space="preserve">BACCAGLINI, W., CATHELINEAU, X., ARAÚJO GLINA, F. P., MEDINA, L. G., SOTELO, R., CARNEIRO, A., &amp; SANCHEZ-SALAS, R. (2019). Screening: Actual trends on PSA marker. When, who, </w:t>
      </w:r>
      <w:r w:rsidR="00C24643" w:rsidRPr="006C0D74">
        <w:rPr>
          <w:rFonts w:cstheme="minorHAnsi"/>
          <w:sz w:val="24"/>
          <w:szCs w:val="24"/>
          <w:shd w:val="clear" w:color="auto" w:fill="FFFFFF"/>
        </w:rPr>
        <w:t>how?</w:t>
      </w:r>
      <w:r w:rsidRPr="006C0D74">
        <w:rPr>
          <w:rFonts w:cstheme="minorHAnsi"/>
          <w:sz w:val="24"/>
          <w:szCs w:val="24"/>
          <w:shd w:val="clear" w:color="auto" w:fill="FFFFFF"/>
        </w:rPr>
        <w:t xml:space="preserve"> </w:t>
      </w:r>
      <w:r w:rsidRPr="006C0D74">
        <w:rPr>
          <w:rFonts w:cstheme="minorHAnsi"/>
          <w:i/>
          <w:iCs/>
          <w:sz w:val="24"/>
          <w:szCs w:val="24"/>
          <w:shd w:val="clear" w:color="auto" w:fill="FFFFFF"/>
        </w:rPr>
        <w:t>Archivos espanoles de urologia</w:t>
      </w:r>
      <w:r w:rsidRPr="006C0D74">
        <w:rPr>
          <w:rFonts w:cstheme="minorHAnsi"/>
          <w:sz w:val="24"/>
          <w:szCs w:val="24"/>
          <w:shd w:val="clear" w:color="auto" w:fill="FFFFFF"/>
        </w:rPr>
        <w:t>, </w:t>
      </w:r>
      <w:r w:rsidRPr="006C0D74">
        <w:rPr>
          <w:rFonts w:cstheme="minorHAnsi"/>
          <w:i/>
          <w:iCs/>
          <w:sz w:val="24"/>
          <w:szCs w:val="24"/>
          <w:shd w:val="clear" w:color="auto" w:fill="FFFFFF"/>
        </w:rPr>
        <w:t>72</w:t>
      </w:r>
      <w:r w:rsidRPr="006C0D74">
        <w:rPr>
          <w:rFonts w:cstheme="minorHAnsi"/>
          <w:sz w:val="24"/>
          <w:szCs w:val="24"/>
          <w:shd w:val="clear" w:color="auto" w:fill="FFFFFF"/>
        </w:rPr>
        <w:t>(2), 98–103.</w:t>
      </w:r>
    </w:p>
    <w:p w14:paraId="427CFFFA"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BAI, B., LUI, H., LAIHO, M. (2014). Small RNA expression and deep sequencing analyses of the nucleolus reveal the presence of nucleolus-associated microRNAs. </w:t>
      </w:r>
      <w:r w:rsidRPr="006C0D74">
        <w:rPr>
          <w:rFonts w:cstheme="minorHAnsi"/>
          <w:i/>
          <w:sz w:val="24"/>
          <w:szCs w:val="24"/>
        </w:rPr>
        <w:t xml:space="preserve">Federation of European Biochemical Societies Open Bio 4. </w:t>
      </w:r>
      <w:r w:rsidRPr="006C0D74">
        <w:rPr>
          <w:rFonts w:cstheme="minorHAnsi"/>
          <w:sz w:val="24"/>
          <w:szCs w:val="24"/>
        </w:rPr>
        <w:t xml:space="preserve">441-449. </w:t>
      </w:r>
    </w:p>
    <w:p w14:paraId="50750471" w14:textId="7C95C253"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BAIRD, V. (1999) Changes to section 2 of Sexual Offences Act 1976, </w:t>
      </w:r>
      <w:r w:rsidRPr="006C0D74">
        <w:rPr>
          <w:rFonts w:cstheme="minorHAnsi"/>
          <w:i/>
          <w:sz w:val="24"/>
          <w:szCs w:val="24"/>
        </w:rPr>
        <w:t xml:space="preserve">Medicine, </w:t>
      </w:r>
      <w:r w:rsidR="00175AA9" w:rsidRPr="006C0D74">
        <w:rPr>
          <w:rFonts w:cstheme="minorHAnsi"/>
          <w:i/>
          <w:sz w:val="24"/>
          <w:szCs w:val="24"/>
        </w:rPr>
        <w:t>Science,</w:t>
      </w:r>
      <w:r w:rsidRPr="006C0D74">
        <w:rPr>
          <w:rFonts w:cstheme="minorHAnsi"/>
          <w:i/>
          <w:sz w:val="24"/>
          <w:szCs w:val="24"/>
        </w:rPr>
        <w:t xml:space="preserve"> and the Law</w:t>
      </w:r>
      <w:r w:rsidRPr="006C0D74">
        <w:rPr>
          <w:rFonts w:cstheme="minorHAnsi"/>
          <w:sz w:val="24"/>
          <w:szCs w:val="24"/>
        </w:rPr>
        <w:t>, 39 (3), 198-208.</w:t>
      </w:r>
    </w:p>
    <w:p w14:paraId="34384F19"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BALK, S. P., KO, Y. J., &amp; BUBLEY, G. J. (2003). Biology of prostate-specific antigen. </w:t>
      </w:r>
      <w:r w:rsidRPr="006C0D74">
        <w:rPr>
          <w:rFonts w:cstheme="minorHAnsi"/>
          <w:i/>
          <w:iCs/>
          <w:sz w:val="24"/>
          <w:szCs w:val="24"/>
          <w:shd w:val="clear" w:color="auto" w:fill="FFFFFF"/>
        </w:rPr>
        <w:t>Journal of clinical oncology : official journal of the American Society of Clinical Oncology</w:t>
      </w:r>
      <w:r w:rsidRPr="006C0D74">
        <w:rPr>
          <w:rFonts w:cstheme="minorHAnsi"/>
          <w:sz w:val="24"/>
          <w:szCs w:val="24"/>
          <w:shd w:val="clear" w:color="auto" w:fill="FFFFFF"/>
        </w:rPr>
        <w:t>, </w:t>
      </w:r>
      <w:r w:rsidRPr="006C0D74">
        <w:rPr>
          <w:rFonts w:cstheme="minorHAnsi"/>
          <w:i/>
          <w:iCs/>
          <w:sz w:val="24"/>
          <w:szCs w:val="24"/>
          <w:shd w:val="clear" w:color="auto" w:fill="FFFFFF"/>
        </w:rPr>
        <w:t>21</w:t>
      </w:r>
      <w:r w:rsidRPr="006C0D74">
        <w:rPr>
          <w:rFonts w:cstheme="minorHAnsi"/>
          <w:sz w:val="24"/>
          <w:szCs w:val="24"/>
          <w:shd w:val="clear" w:color="auto" w:fill="FFFFFF"/>
        </w:rPr>
        <w:t xml:space="preserve">(2), 383–391. </w:t>
      </w:r>
      <w:hyperlink r:id="rId51" w:history="1">
        <w:r w:rsidRPr="006C0D74">
          <w:rPr>
            <w:rStyle w:val="Hyperlink"/>
            <w:rFonts w:cstheme="minorHAnsi"/>
            <w:color w:val="auto"/>
            <w:sz w:val="24"/>
            <w:szCs w:val="24"/>
            <w:shd w:val="clear" w:color="auto" w:fill="FFFFFF"/>
          </w:rPr>
          <w:t>https://doi.org/10.1200/JCO.2003.02.083</w:t>
        </w:r>
      </w:hyperlink>
      <w:r w:rsidRPr="006C0D74">
        <w:rPr>
          <w:rFonts w:cstheme="minorHAnsi"/>
          <w:sz w:val="24"/>
          <w:szCs w:val="24"/>
          <w:shd w:val="clear" w:color="auto" w:fill="FFFFFF"/>
        </w:rPr>
        <w:t xml:space="preserve"> </w:t>
      </w:r>
    </w:p>
    <w:p w14:paraId="6F3F4912"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BANNON, R. S., BROSI, M. W., &amp; FOUBERT, J. D. (2013). Sorority women’s and fraternity men’s rape myth acceptance and bystander intervention attitudes. </w:t>
      </w:r>
      <w:r w:rsidRPr="006C0D74">
        <w:rPr>
          <w:rFonts w:cstheme="minorHAnsi"/>
          <w:i/>
          <w:iCs/>
          <w:sz w:val="24"/>
          <w:szCs w:val="24"/>
        </w:rPr>
        <w:t>Journal of Student Affairs Research and Practice</w:t>
      </w:r>
      <w:r w:rsidRPr="006C0D74">
        <w:rPr>
          <w:rFonts w:cstheme="minorHAnsi"/>
          <w:sz w:val="24"/>
          <w:szCs w:val="24"/>
        </w:rPr>
        <w:t>, Vol 50, 72–87.</w:t>
      </w:r>
    </w:p>
    <w:p w14:paraId="69E33352"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Barbour v HMA (1982) SCCR 195.</w:t>
      </w:r>
    </w:p>
    <w:p w14:paraId="4C34AD53"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BARR, A., FEIGENBAUM, E.,A. (1981). </w:t>
      </w:r>
      <w:r w:rsidRPr="006C0D74">
        <w:rPr>
          <w:rFonts w:cstheme="minorHAnsi"/>
          <w:i/>
          <w:iCs/>
          <w:sz w:val="24"/>
          <w:szCs w:val="24"/>
          <w:shd w:val="clear" w:color="auto" w:fill="FFFFFF"/>
        </w:rPr>
        <w:t xml:space="preserve">Handbook for Artificial Intelligence. </w:t>
      </w:r>
      <w:r w:rsidRPr="006C0D74">
        <w:rPr>
          <w:rFonts w:cstheme="minorHAnsi"/>
          <w:sz w:val="24"/>
          <w:szCs w:val="24"/>
          <w:shd w:val="clear" w:color="auto" w:fill="FFFFFF"/>
        </w:rPr>
        <w:t>1</w:t>
      </w:r>
      <w:r w:rsidRPr="006C0D74">
        <w:rPr>
          <w:rFonts w:cstheme="minorHAnsi"/>
          <w:sz w:val="24"/>
          <w:szCs w:val="24"/>
          <w:shd w:val="clear" w:color="auto" w:fill="FFFFFF"/>
          <w:vertAlign w:val="superscript"/>
        </w:rPr>
        <w:t>st</w:t>
      </w:r>
      <w:r w:rsidRPr="006C0D74">
        <w:rPr>
          <w:rFonts w:cstheme="minorHAnsi"/>
          <w:sz w:val="24"/>
          <w:szCs w:val="24"/>
          <w:shd w:val="clear" w:color="auto" w:fill="FFFFFF"/>
        </w:rPr>
        <w:t xml:space="preserve"> Edition. California. William Kaufmann Inc. </w:t>
      </w:r>
    </w:p>
    <w:p w14:paraId="1BEA2F82" w14:textId="14DAD504"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BATISTA, E., PINTO, L., FILIPE, </w:t>
      </w:r>
      <w:r w:rsidR="00175AA9" w:rsidRPr="006C0D74">
        <w:rPr>
          <w:rFonts w:cstheme="minorHAnsi"/>
          <w:sz w:val="24"/>
          <w:szCs w:val="24"/>
          <w:shd w:val="clear" w:color="auto" w:fill="FFFFFF"/>
        </w:rPr>
        <w:t>E.,</w:t>
      </w:r>
      <w:r w:rsidRPr="006C0D74">
        <w:rPr>
          <w:rFonts w:cstheme="minorHAnsi"/>
          <w:sz w:val="24"/>
          <w:szCs w:val="24"/>
          <w:shd w:val="clear" w:color="auto" w:fill="FFFFFF"/>
        </w:rPr>
        <w:t xml:space="preserve"> AND VAN DER VEEN, A.M.H., (2007). Calibration of micropipettes: Test methods and uncertainty analysis. </w:t>
      </w:r>
      <w:r w:rsidRPr="006C0D74">
        <w:rPr>
          <w:rFonts w:cstheme="minorHAnsi"/>
          <w:i/>
          <w:iCs/>
          <w:sz w:val="24"/>
          <w:szCs w:val="24"/>
          <w:shd w:val="clear" w:color="auto" w:fill="FFFFFF"/>
        </w:rPr>
        <w:t>Measurement</w:t>
      </w:r>
      <w:r w:rsidRPr="006C0D74">
        <w:rPr>
          <w:rFonts w:cstheme="minorHAnsi"/>
          <w:sz w:val="24"/>
          <w:szCs w:val="24"/>
          <w:shd w:val="clear" w:color="auto" w:fill="FFFFFF"/>
        </w:rPr>
        <w:t>, </w:t>
      </w:r>
      <w:r w:rsidRPr="006C0D74">
        <w:rPr>
          <w:rFonts w:cstheme="minorHAnsi"/>
          <w:i/>
          <w:iCs/>
          <w:sz w:val="24"/>
          <w:szCs w:val="24"/>
          <w:shd w:val="clear" w:color="auto" w:fill="FFFFFF"/>
        </w:rPr>
        <w:t>40</w:t>
      </w:r>
      <w:r w:rsidRPr="006C0D74">
        <w:rPr>
          <w:rFonts w:cstheme="minorHAnsi"/>
          <w:sz w:val="24"/>
          <w:szCs w:val="24"/>
          <w:shd w:val="clear" w:color="auto" w:fill="FFFFFF"/>
        </w:rPr>
        <w:t>(3), pp.338-342.</w:t>
      </w:r>
    </w:p>
    <w:p w14:paraId="022D465A" w14:textId="77777777" w:rsidR="00B874D0" w:rsidRPr="006C0D74" w:rsidRDefault="00B874D0" w:rsidP="007148CD">
      <w:pPr>
        <w:spacing w:line="360" w:lineRule="auto"/>
        <w:jc w:val="both"/>
        <w:rPr>
          <w:rFonts w:cstheme="minorHAnsi"/>
          <w:sz w:val="24"/>
          <w:szCs w:val="24"/>
        </w:rPr>
      </w:pPr>
      <w:r w:rsidRPr="006C0D74">
        <w:rPr>
          <w:rFonts w:cstheme="minorHAnsi"/>
          <w:sz w:val="24"/>
          <w:szCs w:val="24"/>
        </w:rPr>
        <w:t xml:space="preserve">BAUER, M. (2007). RNA in forensic science. </w:t>
      </w:r>
      <w:r w:rsidRPr="006C0D74">
        <w:rPr>
          <w:rFonts w:cstheme="minorHAnsi"/>
          <w:i/>
          <w:sz w:val="24"/>
          <w:szCs w:val="24"/>
        </w:rPr>
        <w:t xml:space="preserve">Forensic Science international: Genetics 1. </w:t>
      </w:r>
      <w:r w:rsidRPr="006C0D74">
        <w:rPr>
          <w:rFonts w:cstheme="minorHAnsi"/>
          <w:sz w:val="24"/>
          <w:szCs w:val="24"/>
        </w:rPr>
        <w:t>69-74.</w:t>
      </w:r>
    </w:p>
    <w:p w14:paraId="1DF0A00C" w14:textId="36896A3B" w:rsidR="00B874D0" w:rsidRPr="006C0D74" w:rsidRDefault="00B874D0" w:rsidP="007148CD">
      <w:pPr>
        <w:spacing w:line="360" w:lineRule="auto"/>
        <w:jc w:val="both"/>
        <w:rPr>
          <w:rFonts w:cstheme="minorHAnsi"/>
          <w:sz w:val="24"/>
          <w:szCs w:val="24"/>
        </w:rPr>
      </w:pPr>
      <w:bookmarkStart w:id="290" w:name="_Hlk14779843"/>
      <w:r w:rsidRPr="006C0D74">
        <w:rPr>
          <w:rFonts w:cstheme="minorHAnsi"/>
          <w:sz w:val="24"/>
          <w:szCs w:val="24"/>
        </w:rPr>
        <w:t xml:space="preserve">BAUER, M., POLZIN, S., PATZELT, D. (2003). Quantification of RNA degradation by semi-quantitative duplex and competitive RT-PCR: A possible indicator of the age of bloodstains? </w:t>
      </w:r>
      <w:r w:rsidRPr="006C0D74">
        <w:rPr>
          <w:rFonts w:cstheme="minorHAnsi"/>
          <w:i/>
          <w:sz w:val="24"/>
          <w:szCs w:val="24"/>
        </w:rPr>
        <w:t xml:space="preserve">Forensic Science International. </w:t>
      </w:r>
      <w:r w:rsidRPr="006C0D74">
        <w:rPr>
          <w:rFonts w:cstheme="minorHAnsi"/>
          <w:sz w:val="24"/>
          <w:szCs w:val="24"/>
        </w:rPr>
        <w:t>138. 94-103.</w:t>
      </w:r>
      <w:bookmarkEnd w:id="290"/>
    </w:p>
    <w:p w14:paraId="3338AC6D"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BBC NEWS (2017). ‘</w:t>
      </w:r>
      <w:r w:rsidRPr="006C0D74">
        <w:rPr>
          <w:rFonts w:cstheme="minorHAnsi"/>
          <w:i/>
          <w:sz w:val="24"/>
          <w:szCs w:val="24"/>
        </w:rPr>
        <w:t xml:space="preserve">Stealthing’ – what you need to know. </w:t>
      </w:r>
      <w:r w:rsidRPr="006C0D74">
        <w:rPr>
          <w:rFonts w:cstheme="minorHAnsi"/>
          <w:sz w:val="24"/>
          <w:szCs w:val="24"/>
        </w:rPr>
        <w:t xml:space="preserve">[Online]. Available from: </w:t>
      </w:r>
      <w:hyperlink r:id="rId52" w:history="1">
        <w:r w:rsidRPr="006C0D74">
          <w:rPr>
            <w:rStyle w:val="Hyperlink"/>
            <w:rFonts w:cstheme="minorHAnsi"/>
            <w:color w:val="auto"/>
            <w:sz w:val="24"/>
            <w:szCs w:val="24"/>
          </w:rPr>
          <w:t>http://www.bbc.co.uk/newsbeat/article/39705734/stealthing---what-you-need-to-know</w:t>
        </w:r>
      </w:hyperlink>
      <w:r w:rsidRPr="006C0D74">
        <w:rPr>
          <w:rFonts w:cstheme="minorHAnsi"/>
          <w:sz w:val="24"/>
          <w:szCs w:val="24"/>
        </w:rPr>
        <w:t xml:space="preserve"> [Accessed: 12</w:t>
      </w:r>
      <w:r w:rsidRPr="006C0D74">
        <w:rPr>
          <w:rFonts w:cstheme="minorHAnsi"/>
          <w:sz w:val="24"/>
          <w:szCs w:val="24"/>
          <w:vertAlign w:val="superscript"/>
        </w:rPr>
        <w:t>th</w:t>
      </w:r>
      <w:r w:rsidRPr="006C0D74">
        <w:rPr>
          <w:rFonts w:cstheme="minorHAnsi"/>
          <w:sz w:val="24"/>
          <w:szCs w:val="24"/>
        </w:rPr>
        <w:t xml:space="preserve"> November 2018]</w:t>
      </w:r>
    </w:p>
    <w:p w14:paraId="203BA7B1"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BBC NEWS (2018) </w:t>
      </w:r>
      <w:r w:rsidRPr="006C0D74">
        <w:rPr>
          <w:rFonts w:cstheme="minorHAnsi"/>
          <w:i/>
          <w:iCs/>
          <w:sz w:val="24"/>
          <w:szCs w:val="24"/>
        </w:rPr>
        <w:t xml:space="preserve">Sex attack victims usually know attacker, says new study. </w:t>
      </w:r>
      <w:r w:rsidRPr="006C0D74">
        <w:rPr>
          <w:rFonts w:cstheme="minorHAnsi"/>
          <w:sz w:val="24"/>
          <w:szCs w:val="24"/>
        </w:rPr>
        <w:t xml:space="preserve">[Online] Available from: </w:t>
      </w:r>
      <w:hyperlink r:id="rId53" w:history="1">
        <w:r w:rsidRPr="006C0D74">
          <w:rPr>
            <w:rStyle w:val="Hyperlink"/>
            <w:rFonts w:cstheme="minorHAnsi"/>
            <w:color w:val="auto"/>
            <w:sz w:val="24"/>
            <w:szCs w:val="24"/>
          </w:rPr>
          <w:t>https://www.bbc.co.uk/news/uk-scotland-43128350</w:t>
        </w:r>
      </w:hyperlink>
      <w:r w:rsidRPr="006C0D74">
        <w:rPr>
          <w:rFonts w:cstheme="minorHAnsi"/>
          <w:sz w:val="24"/>
          <w:szCs w:val="24"/>
        </w:rPr>
        <w:t>. [Accessed: 29</w:t>
      </w:r>
      <w:r w:rsidRPr="006C0D74">
        <w:rPr>
          <w:rFonts w:cstheme="minorHAnsi"/>
          <w:sz w:val="24"/>
          <w:szCs w:val="24"/>
          <w:vertAlign w:val="superscript"/>
        </w:rPr>
        <w:t>th</w:t>
      </w:r>
      <w:r w:rsidRPr="006C0D74">
        <w:rPr>
          <w:rFonts w:cstheme="minorHAnsi"/>
          <w:sz w:val="24"/>
          <w:szCs w:val="24"/>
        </w:rPr>
        <w:t xml:space="preserve"> November 2019]</w:t>
      </w:r>
    </w:p>
    <w:p w14:paraId="2B9CFFD4"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lastRenderedPageBreak/>
        <w:t xml:space="preserve">BBC NEWS (2018). </w:t>
      </w:r>
      <w:r w:rsidRPr="006C0D74">
        <w:rPr>
          <w:rFonts w:cstheme="minorHAnsi"/>
          <w:i/>
          <w:sz w:val="24"/>
          <w:szCs w:val="24"/>
        </w:rPr>
        <w:t xml:space="preserve">Crime statistics: Violent crime and sex offences rising, police and figures suggest. </w:t>
      </w:r>
      <w:r w:rsidRPr="006C0D74">
        <w:rPr>
          <w:rFonts w:cstheme="minorHAnsi"/>
          <w:sz w:val="24"/>
          <w:szCs w:val="24"/>
        </w:rPr>
        <w:t xml:space="preserve">[Online] Available from: </w:t>
      </w:r>
      <w:hyperlink r:id="rId54" w:history="1">
        <w:r w:rsidRPr="006C0D74">
          <w:rPr>
            <w:rStyle w:val="Hyperlink"/>
            <w:rFonts w:cstheme="minorHAnsi"/>
            <w:color w:val="auto"/>
            <w:sz w:val="24"/>
            <w:szCs w:val="24"/>
          </w:rPr>
          <w:t>https://www.bbc.co.uk/news/uk-42815768</w:t>
        </w:r>
      </w:hyperlink>
      <w:r w:rsidRPr="006C0D74">
        <w:rPr>
          <w:rFonts w:cstheme="minorHAnsi"/>
          <w:sz w:val="24"/>
          <w:szCs w:val="24"/>
        </w:rPr>
        <w:t>. [Accessed: 15</w:t>
      </w:r>
      <w:r w:rsidRPr="006C0D74">
        <w:rPr>
          <w:rFonts w:cstheme="minorHAnsi"/>
          <w:sz w:val="24"/>
          <w:szCs w:val="24"/>
          <w:vertAlign w:val="superscript"/>
        </w:rPr>
        <w:t>th</w:t>
      </w:r>
      <w:r w:rsidRPr="006C0D74">
        <w:rPr>
          <w:rFonts w:cstheme="minorHAnsi"/>
          <w:sz w:val="24"/>
          <w:szCs w:val="24"/>
        </w:rPr>
        <w:t xml:space="preserve"> November 2018]</w:t>
      </w:r>
    </w:p>
    <w:p w14:paraId="410F2947"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BENBOURICHE, M., PARENT, G. (2018). Sexual coercion: Thinking and understanding sexual violence beyond sexual offenders. </w:t>
      </w:r>
      <w:r w:rsidRPr="006C0D74">
        <w:rPr>
          <w:rFonts w:cstheme="minorHAnsi"/>
          <w:i/>
          <w:sz w:val="24"/>
          <w:szCs w:val="24"/>
        </w:rPr>
        <w:t xml:space="preserve">Sexologies. </w:t>
      </w:r>
      <w:r w:rsidRPr="006C0D74">
        <w:rPr>
          <w:rFonts w:cstheme="minorHAnsi"/>
          <w:sz w:val="24"/>
          <w:szCs w:val="24"/>
        </w:rPr>
        <w:t>Vol 27. 15-19</w:t>
      </w:r>
    </w:p>
    <w:p w14:paraId="7DAF6AA5"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BENEDET, J., GRANT, I. (2013). A situational approach to incapacity and mental disability in sexual assault law. </w:t>
      </w:r>
      <w:r w:rsidRPr="006C0D74">
        <w:rPr>
          <w:rFonts w:cstheme="minorHAnsi"/>
          <w:i/>
          <w:iCs/>
          <w:sz w:val="24"/>
          <w:szCs w:val="24"/>
        </w:rPr>
        <w:t xml:space="preserve">Ottawa Law Review. </w:t>
      </w:r>
      <w:r w:rsidRPr="006C0D74">
        <w:rPr>
          <w:rFonts w:cstheme="minorHAnsi"/>
          <w:sz w:val="24"/>
          <w:szCs w:val="24"/>
        </w:rPr>
        <w:t xml:space="preserve">Vol 43. No. 1. 1-28. </w:t>
      </w:r>
    </w:p>
    <w:p w14:paraId="4D9B44AF"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BERES, M.,A. (2007). “Spontaneous” sexual consent: An analysis of sexual consent literature. </w:t>
      </w:r>
      <w:r w:rsidRPr="006C0D74">
        <w:rPr>
          <w:rFonts w:cstheme="minorHAnsi"/>
          <w:i/>
          <w:sz w:val="24"/>
          <w:szCs w:val="24"/>
        </w:rPr>
        <w:t xml:space="preserve">Feminism and Psychology. </w:t>
      </w:r>
      <w:r w:rsidRPr="006C0D74">
        <w:rPr>
          <w:rFonts w:cstheme="minorHAnsi"/>
          <w:sz w:val="24"/>
          <w:szCs w:val="24"/>
        </w:rPr>
        <w:t>Vol 17. No 1. 93-108.</w:t>
      </w:r>
    </w:p>
    <w:p w14:paraId="58A6DA72" w14:textId="68E1B73E"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BERLINER, D. (1991). Rethinking the reasonable belief defence to rape. </w:t>
      </w:r>
      <w:r w:rsidRPr="006C0D74">
        <w:rPr>
          <w:rFonts w:cstheme="minorHAnsi"/>
          <w:i/>
          <w:sz w:val="24"/>
          <w:szCs w:val="24"/>
        </w:rPr>
        <w:t xml:space="preserve">Yale law journal. </w:t>
      </w:r>
      <w:r w:rsidRPr="006C0D74">
        <w:rPr>
          <w:rFonts w:cstheme="minorHAnsi"/>
          <w:sz w:val="24"/>
          <w:szCs w:val="24"/>
        </w:rPr>
        <w:t>Vol 100. No 8. 2687- 2706.</w:t>
      </w:r>
    </w:p>
    <w:p w14:paraId="363FA489" w14:textId="7A2B4246" w:rsidR="00E64260" w:rsidRPr="006C0D74" w:rsidRDefault="0086019D" w:rsidP="007148CD">
      <w:pPr>
        <w:spacing w:before="240" w:line="276" w:lineRule="auto"/>
        <w:jc w:val="both"/>
        <w:rPr>
          <w:rFonts w:cstheme="minorHAnsi"/>
          <w:sz w:val="32"/>
          <w:szCs w:val="32"/>
        </w:rPr>
      </w:pPr>
      <w:r w:rsidRPr="006C0D74">
        <w:rPr>
          <w:rFonts w:cstheme="minorHAnsi"/>
          <w:sz w:val="24"/>
          <w:szCs w:val="24"/>
          <w:shd w:val="clear" w:color="auto" w:fill="FFFFFF"/>
        </w:rPr>
        <w:t>BLAND, J. M., &amp; ALTMAN, D. G. (1995). Multiple significance tests: the Bonferroni method. </w:t>
      </w:r>
      <w:r w:rsidRPr="006C0D74">
        <w:rPr>
          <w:rFonts w:cstheme="minorHAnsi"/>
          <w:i/>
          <w:iCs/>
          <w:sz w:val="24"/>
          <w:szCs w:val="24"/>
          <w:shd w:val="clear" w:color="auto" w:fill="FFFFFF"/>
        </w:rPr>
        <w:t>BMJ (Clinical research ed.)</w:t>
      </w:r>
      <w:r w:rsidRPr="006C0D74">
        <w:rPr>
          <w:rFonts w:cstheme="minorHAnsi"/>
          <w:sz w:val="24"/>
          <w:szCs w:val="24"/>
          <w:shd w:val="clear" w:color="auto" w:fill="FFFFFF"/>
        </w:rPr>
        <w:t>, </w:t>
      </w:r>
      <w:r w:rsidRPr="006C0D74">
        <w:rPr>
          <w:rFonts w:cstheme="minorHAnsi"/>
          <w:i/>
          <w:iCs/>
          <w:sz w:val="24"/>
          <w:szCs w:val="24"/>
          <w:shd w:val="clear" w:color="auto" w:fill="FFFFFF"/>
        </w:rPr>
        <w:t>310</w:t>
      </w:r>
      <w:r w:rsidRPr="006C0D74">
        <w:rPr>
          <w:rFonts w:cstheme="minorHAnsi"/>
          <w:sz w:val="24"/>
          <w:szCs w:val="24"/>
          <w:shd w:val="clear" w:color="auto" w:fill="FFFFFF"/>
        </w:rPr>
        <w:t>(6973), 170. https://doi.org/10.1136/bmj.310.6973.170</w:t>
      </w:r>
    </w:p>
    <w:p w14:paraId="14171E55"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BOESCHEN, L., SALES, B., KOSS, M. (1998). Rape Trauma Experts in the Courtroom. </w:t>
      </w:r>
      <w:r w:rsidRPr="006C0D74">
        <w:rPr>
          <w:rFonts w:cstheme="minorHAnsi"/>
          <w:i/>
          <w:sz w:val="24"/>
          <w:szCs w:val="24"/>
        </w:rPr>
        <w:t>Psychology Public Policy and Law</w:t>
      </w:r>
      <w:r w:rsidRPr="006C0D74">
        <w:rPr>
          <w:rFonts w:cstheme="minorHAnsi"/>
          <w:sz w:val="24"/>
          <w:szCs w:val="24"/>
        </w:rPr>
        <w:t>. Vol 4. 414–32</w:t>
      </w:r>
    </w:p>
    <w:p w14:paraId="55F37154" w14:textId="1F4544C6"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BOHNER, G., EYSSEL, F., PINA, A., SIEBLER, F., VIKI, G., (2009). Rape myth acceptance: cognitive, </w:t>
      </w:r>
      <w:r w:rsidR="00175AA9" w:rsidRPr="006C0D74">
        <w:rPr>
          <w:rFonts w:cstheme="minorHAnsi"/>
          <w:sz w:val="24"/>
          <w:szCs w:val="24"/>
        </w:rPr>
        <w:t>affective,</w:t>
      </w:r>
      <w:r w:rsidRPr="006C0D74">
        <w:rPr>
          <w:rFonts w:cstheme="minorHAnsi"/>
          <w:sz w:val="24"/>
          <w:szCs w:val="24"/>
        </w:rPr>
        <w:t xml:space="preserve"> and behavioural effects of beliefs that blame the victim and exonerate the perpetrator. In: Horvath, M., Brown, J. (Eds.), Rape. Challenging Contemporary Thinking. Willan, Devon, pp. 17-45.</w:t>
      </w:r>
    </w:p>
    <w:p w14:paraId="774F842C" w14:textId="26D6A54E" w:rsidR="00B874D0" w:rsidRPr="006C0D74" w:rsidRDefault="00B874D0" w:rsidP="007148CD">
      <w:pPr>
        <w:spacing w:before="240" w:after="0" w:line="276" w:lineRule="auto"/>
        <w:rPr>
          <w:rFonts w:eastAsia="Times New Roman" w:cstheme="minorHAnsi"/>
          <w:sz w:val="24"/>
          <w:szCs w:val="24"/>
          <w:lang w:eastAsia="en-GB"/>
        </w:rPr>
      </w:pPr>
      <w:r w:rsidRPr="006C0D74">
        <w:rPr>
          <w:rFonts w:eastAsia="Times New Roman" w:cstheme="minorHAnsi"/>
          <w:sz w:val="24"/>
          <w:szCs w:val="24"/>
          <w:lang w:eastAsia="en-GB"/>
        </w:rPr>
        <w:t>BREMMER, </w:t>
      </w:r>
      <w:r w:rsidR="00F82AC0" w:rsidRPr="006C0D74">
        <w:rPr>
          <w:rFonts w:eastAsia="Times New Roman" w:cstheme="minorHAnsi"/>
          <w:sz w:val="24"/>
          <w:szCs w:val="24"/>
          <w:lang w:eastAsia="en-GB"/>
        </w:rPr>
        <w:t xml:space="preserve">R.H. </w:t>
      </w:r>
      <w:r w:rsidRPr="006C0D74">
        <w:rPr>
          <w:rFonts w:eastAsia="Times New Roman" w:cstheme="minorHAnsi"/>
          <w:sz w:val="24"/>
          <w:szCs w:val="24"/>
          <w:lang w:eastAsia="en-GB"/>
        </w:rPr>
        <w:t>DE BRUIN, </w:t>
      </w:r>
      <w:r w:rsidR="006B5178" w:rsidRPr="006C0D74">
        <w:rPr>
          <w:rFonts w:eastAsia="Times New Roman" w:cstheme="minorHAnsi"/>
          <w:sz w:val="24"/>
          <w:szCs w:val="24"/>
          <w:lang w:eastAsia="en-GB"/>
        </w:rPr>
        <w:t xml:space="preserve">K.G. </w:t>
      </w:r>
      <w:r w:rsidRPr="006C0D74">
        <w:rPr>
          <w:rFonts w:eastAsia="Times New Roman" w:cstheme="minorHAnsi"/>
          <w:sz w:val="24"/>
          <w:szCs w:val="24"/>
          <w:lang w:eastAsia="en-GB"/>
        </w:rPr>
        <w:t xml:space="preserve">VAN GEMERT, M.J.  VAN LEEUWEN, T.G.  AALDERS M.C. (2012), Forensic quest for age determination of bloodstains. </w:t>
      </w:r>
      <w:r w:rsidRPr="006C0D74">
        <w:rPr>
          <w:rFonts w:eastAsia="Times New Roman" w:cstheme="minorHAnsi"/>
          <w:i/>
          <w:iCs/>
          <w:sz w:val="24"/>
          <w:szCs w:val="24"/>
          <w:lang w:eastAsia="en-GB"/>
        </w:rPr>
        <w:t>Forensic Sci Int</w:t>
      </w:r>
      <w:r w:rsidRPr="006C0D74">
        <w:rPr>
          <w:rFonts w:eastAsia="Times New Roman" w:cstheme="minorHAnsi"/>
          <w:sz w:val="24"/>
          <w:szCs w:val="24"/>
          <w:lang w:eastAsia="en-GB"/>
        </w:rPr>
        <w:t>, 216 (1-3)  pp. 1-11</w:t>
      </w:r>
    </w:p>
    <w:p w14:paraId="408E71F6"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BRENNAN, J. (2017). Stealth breeding: Bareback without consent. </w:t>
      </w:r>
      <w:r w:rsidRPr="006C0D74">
        <w:rPr>
          <w:rFonts w:cstheme="minorHAnsi"/>
          <w:i/>
          <w:iCs/>
          <w:sz w:val="24"/>
          <w:szCs w:val="24"/>
        </w:rPr>
        <w:t xml:space="preserve">Psychology &amp; Sexuality, </w:t>
      </w:r>
      <w:r w:rsidRPr="006C0D74">
        <w:rPr>
          <w:rFonts w:cstheme="minorHAnsi"/>
          <w:iCs/>
          <w:sz w:val="24"/>
          <w:szCs w:val="24"/>
        </w:rPr>
        <w:t>Vol 8</w:t>
      </w:r>
      <w:r w:rsidRPr="006C0D74">
        <w:rPr>
          <w:rFonts w:cstheme="minorHAnsi"/>
          <w:sz w:val="24"/>
          <w:szCs w:val="24"/>
        </w:rPr>
        <w:t>. 318-333.</w:t>
      </w:r>
    </w:p>
    <w:p w14:paraId="33B6CC73"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BRIODY, M. (2002). The effects of DNA evidence on sexual offence cases in court. </w:t>
      </w:r>
      <w:r w:rsidRPr="006C0D74">
        <w:rPr>
          <w:rFonts w:cstheme="minorHAnsi"/>
          <w:i/>
          <w:iCs/>
          <w:sz w:val="24"/>
          <w:szCs w:val="24"/>
        </w:rPr>
        <w:t xml:space="preserve">Current Issues in Criminal Justice, </w:t>
      </w:r>
      <w:r w:rsidRPr="006C0D74">
        <w:rPr>
          <w:rFonts w:cstheme="minorHAnsi"/>
          <w:sz w:val="24"/>
          <w:szCs w:val="24"/>
        </w:rPr>
        <w:t>Vol 14. No.2, 159-181.</w:t>
      </w:r>
    </w:p>
    <w:p w14:paraId="06CE28B4"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BRODSKY, A. (2017). “Rape-adjacent”: Imagining legal responses to non-consensual condom removal. </w:t>
      </w:r>
      <w:r w:rsidRPr="006C0D74">
        <w:rPr>
          <w:rFonts w:cstheme="minorHAnsi"/>
          <w:i/>
          <w:sz w:val="24"/>
          <w:szCs w:val="24"/>
        </w:rPr>
        <w:t xml:space="preserve">Columbia Journal of Gender and Law. </w:t>
      </w:r>
      <w:r w:rsidRPr="006C0D74">
        <w:rPr>
          <w:rFonts w:cstheme="minorHAnsi"/>
          <w:sz w:val="24"/>
          <w:szCs w:val="24"/>
        </w:rPr>
        <w:t>Vol 32. No 2.</w:t>
      </w:r>
      <w:r w:rsidRPr="006C0D74">
        <w:rPr>
          <w:rFonts w:cstheme="minorHAnsi"/>
          <w:i/>
          <w:sz w:val="24"/>
          <w:szCs w:val="24"/>
        </w:rPr>
        <w:t xml:space="preserve"> </w:t>
      </w:r>
      <w:r w:rsidRPr="006C0D74">
        <w:rPr>
          <w:rFonts w:cstheme="minorHAnsi"/>
          <w:sz w:val="24"/>
          <w:szCs w:val="24"/>
        </w:rPr>
        <w:t>183-210.</w:t>
      </w:r>
    </w:p>
    <w:p w14:paraId="2DFC3B76"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BROWNIE, J., SHAWCROSS, S., THEAKER, J., WHITCOMBE, D., FERRIE, R., NEWTON, C., LITTLE, S. (1997). The elimination of primer-dimer accumulation in PCR, </w:t>
      </w:r>
      <w:r w:rsidRPr="006C0D74">
        <w:rPr>
          <w:rStyle w:val="Emphasis"/>
          <w:rFonts w:cstheme="minorHAnsi"/>
          <w:color w:val="auto"/>
          <w:sz w:val="24"/>
          <w:szCs w:val="24"/>
          <w:bdr w:val="none" w:sz="0" w:space="0" w:color="auto" w:frame="1"/>
          <w:shd w:val="clear" w:color="auto" w:fill="FFFFFF"/>
        </w:rPr>
        <w:t>Nucleic Acids Research</w:t>
      </w:r>
      <w:r w:rsidRPr="006C0D74">
        <w:rPr>
          <w:rFonts w:cstheme="minorHAnsi"/>
          <w:sz w:val="24"/>
          <w:szCs w:val="24"/>
          <w:shd w:val="clear" w:color="auto" w:fill="FFFFFF"/>
        </w:rPr>
        <w:t>, Vol 25, No 16, 3235–3241</w:t>
      </w:r>
    </w:p>
    <w:p w14:paraId="4081EEF1"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lastRenderedPageBreak/>
        <w:t xml:space="preserve">BROWNMILLER, S. (1975). </w:t>
      </w:r>
      <w:r w:rsidRPr="006C0D74">
        <w:rPr>
          <w:rFonts w:cstheme="minorHAnsi"/>
          <w:i/>
          <w:sz w:val="24"/>
          <w:szCs w:val="24"/>
          <w:shd w:val="clear" w:color="auto" w:fill="FFFFFF"/>
        </w:rPr>
        <w:t>Against Our Will: Men, Women and Rape.</w:t>
      </w:r>
      <w:r w:rsidRPr="006C0D74">
        <w:rPr>
          <w:rFonts w:cstheme="minorHAnsi"/>
          <w:sz w:val="24"/>
          <w:szCs w:val="24"/>
          <w:shd w:val="clear" w:color="auto" w:fill="FFFFFF"/>
        </w:rPr>
        <w:t xml:space="preserve"> Auckland, New Zealand: Pearson Education New Zealand.</w:t>
      </w:r>
    </w:p>
    <w:p w14:paraId="53B85B8E"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BRUNTON-SMITH, I., FLATLEY, J., TARLING, R. (2020). Prevalence of sexual violence: A comparison of estimates from UK national surveys. </w:t>
      </w:r>
      <w:r w:rsidRPr="006C0D74">
        <w:rPr>
          <w:rFonts w:cstheme="minorHAnsi"/>
          <w:i/>
          <w:iCs/>
          <w:sz w:val="24"/>
          <w:szCs w:val="24"/>
        </w:rPr>
        <w:t xml:space="preserve">European Journal of Criminology. </w:t>
      </w:r>
      <w:r w:rsidRPr="006C0D74">
        <w:rPr>
          <w:rFonts w:cstheme="minorHAnsi"/>
          <w:sz w:val="24"/>
          <w:szCs w:val="24"/>
        </w:rPr>
        <w:t>1-20.</w:t>
      </w:r>
    </w:p>
    <w:p w14:paraId="629D45C7"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BURT, M.,R. (1980). Cultural myths and supports for rape. </w:t>
      </w:r>
      <w:r w:rsidRPr="006C0D74">
        <w:rPr>
          <w:rFonts w:cstheme="minorHAnsi"/>
          <w:i/>
          <w:sz w:val="24"/>
          <w:szCs w:val="24"/>
        </w:rPr>
        <w:t xml:space="preserve">Journal of Personality and Social Psychology. </w:t>
      </w:r>
      <w:r w:rsidRPr="006C0D74">
        <w:rPr>
          <w:rFonts w:cstheme="minorHAnsi"/>
          <w:sz w:val="24"/>
          <w:szCs w:val="24"/>
        </w:rPr>
        <w:t>Vol 38. No.2. 217-230.</w:t>
      </w:r>
    </w:p>
    <w:p w14:paraId="468AD269"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BURT, M.,R., ALBIN, R.,S. (1981). ‘Rape myths, rape definitions, and probability of conviction’. Vol.11.  </w:t>
      </w:r>
      <w:r w:rsidRPr="006C0D74">
        <w:rPr>
          <w:rFonts w:cstheme="minorHAnsi"/>
          <w:i/>
          <w:iCs/>
          <w:sz w:val="24"/>
          <w:szCs w:val="24"/>
        </w:rPr>
        <w:t xml:space="preserve">Journal of Applied Social Psychology </w:t>
      </w:r>
      <w:r w:rsidRPr="006C0D74">
        <w:rPr>
          <w:rFonts w:cstheme="minorHAnsi"/>
          <w:sz w:val="24"/>
          <w:szCs w:val="24"/>
        </w:rPr>
        <w:t>212–30.</w:t>
      </w:r>
    </w:p>
    <w:p w14:paraId="56B6EE4B" w14:textId="77777777" w:rsidR="00B874D0" w:rsidRPr="006C0D74" w:rsidRDefault="00B874D0" w:rsidP="007148CD">
      <w:pPr>
        <w:spacing w:line="360" w:lineRule="auto"/>
        <w:jc w:val="both"/>
        <w:rPr>
          <w:rFonts w:cstheme="minorHAnsi"/>
          <w:sz w:val="24"/>
          <w:szCs w:val="24"/>
          <w:shd w:val="clear" w:color="auto" w:fill="FFFFFF"/>
        </w:rPr>
      </w:pPr>
      <w:r w:rsidRPr="006C0D74">
        <w:rPr>
          <w:rFonts w:cstheme="minorHAnsi"/>
          <w:sz w:val="24"/>
          <w:szCs w:val="24"/>
          <w:shd w:val="clear" w:color="auto" w:fill="FFFFFF"/>
        </w:rPr>
        <w:t>BUTLER, J.M. (2010) Fundamentals of Forensic DNA Typing.  London: Elsevier Academic Press</w:t>
      </w:r>
    </w:p>
    <w:p w14:paraId="42E09F85"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CAMPBELL, R. (2005). What really happened? A validation study of rape survivors’ help-seeking experiences with the legal and medical systems. </w:t>
      </w:r>
      <w:r w:rsidRPr="006C0D74">
        <w:rPr>
          <w:rFonts w:cstheme="minorHAnsi"/>
          <w:i/>
          <w:iCs/>
          <w:sz w:val="24"/>
          <w:szCs w:val="24"/>
        </w:rPr>
        <w:t xml:space="preserve">Violence and Victims, </w:t>
      </w:r>
      <w:r w:rsidRPr="006C0D74">
        <w:rPr>
          <w:rFonts w:cstheme="minorHAnsi"/>
          <w:sz w:val="24"/>
          <w:szCs w:val="24"/>
        </w:rPr>
        <w:t>Vol 20, 55–68.</w:t>
      </w:r>
    </w:p>
    <w:p w14:paraId="3E5476DA"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CAMPBELL, R., BYBEE, D., TOWNSEND, S.M., SHAW, J., KARIM, N., &amp; MARKOWITZ, J. (2014). The impact of Sexual Assault Nurse Examiner (SANE) programs on criminal justice case outcomes: A multisite replication study. </w:t>
      </w:r>
      <w:r w:rsidRPr="006C0D74">
        <w:rPr>
          <w:rFonts w:cstheme="minorHAnsi"/>
          <w:i/>
          <w:iCs/>
          <w:sz w:val="24"/>
          <w:szCs w:val="24"/>
        </w:rPr>
        <w:t xml:space="preserve">Violence Against Women. </w:t>
      </w:r>
      <w:r w:rsidRPr="006C0D74">
        <w:rPr>
          <w:rFonts w:cstheme="minorHAnsi"/>
          <w:sz w:val="24"/>
          <w:szCs w:val="24"/>
        </w:rPr>
        <w:t>Vol 20</w:t>
      </w:r>
      <w:r w:rsidRPr="006C0D74">
        <w:rPr>
          <w:rFonts w:cstheme="minorHAnsi"/>
          <w:i/>
          <w:iCs/>
          <w:sz w:val="24"/>
          <w:szCs w:val="24"/>
        </w:rPr>
        <w:t xml:space="preserve">. </w:t>
      </w:r>
      <w:r w:rsidRPr="006C0D74">
        <w:rPr>
          <w:rFonts w:cstheme="minorHAnsi"/>
          <w:sz w:val="24"/>
          <w:szCs w:val="24"/>
        </w:rPr>
        <w:t>607–625.</w:t>
      </w:r>
    </w:p>
    <w:p w14:paraId="49605240"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CARD, R., GILLESPIE, A.,A., HIRST, M. (2008). </w:t>
      </w:r>
      <w:r w:rsidRPr="006C0D74">
        <w:rPr>
          <w:rFonts w:cstheme="minorHAnsi"/>
          <w:i/>
          <w:sz w:val="24"/>
          <w:szCs w:val="24"/>
        </w:rPr>
        <w:t xml:space="preserve">Sexual Offences. </w:t>
      </w:r>
      <w:r w:rsidRPr="006C0D74">
        <w:rPr>
          <w:rFonts w:cstheme="minorHAnsi"/>
          <w:sz w:val="24"/>
          <w:szCs w:val="24"/>
        </w:rPr>
        <w:t xml:space="preserve">Jordan Publishing Limited Bristol. </w:t>
      </w:r>
    </w:p>
    <w:p w14:paraId="0F403EEA"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CARNEY, S. (2015). </w:t>
      </w:r>
      <w:r w:rsidRPr="006C0D74">
        <w:rPr>
          <w:rFonts w:cstheme="minorHAnsi"/>
          <w:i/>
          <w:iCs/>
          <w:sz w:val="24"/>
          <w:szCs w:val="24"/>
        </w:rPr>
        <w:t xml:space="preserve">Forensic Science and Sexual Offences. </w:t>
      </w:r>
      <w:r w:rsidRPr="006C0D74">
        <w:rPr>
          <w:rFonts w:cstheme="minorHAnsi"/>
          <w:sz w:val="24"/>
          <w:szCs w:val="24"/>
        </w:rPr>
        <w:t xml:space="preserve">[Online] Available from: </w:t>
      </w:r>
      <w:hyperlink r:id="rId55" w:history="1">
        <w:r w:rsidRPr="006C0D74">
          <w:rPr>
            <w:rStyle w:val="Hyperlink"/>
            <w:rFonts w:cstheme="minorHAnsi"/>
            <w:color w:val="auto"/>
            <w:sz w:val="24"/>
            <w:szCs w:val="24"/>
          </w:rPr>
          <w:t>https://www.expertwitnessjournal.co.uk/forensics/649-forensic-science-and-sexual-offences</w:t>
        </w:r>
      </w:hyperlink>
      <w:r w:rsidRPr="006C0D74">
        <w:rPr>
          <w:rFonts w:cstheme="minorHAnsi"/>
          <w:sz w:val="24"/>
          <w:szCs w:val="24"/>
        </w:rPr>
        <w:t xml:space="preserve"> [Accessed: 6</w:t>
      </w:r>
      <w:r w:rsidRPr="006C0D74">
        <w:rPr>
          <w:rFonts w:cstheme="minorHAnsi"/>
          <w:sz w:val="24"/>
          <w:szCs w:val="24"/>
          <w:vertAlign w:val="superscript"/>
        </w:rPr>
        <w:t>th</w:t>
      </w:r>
      <w:r w:rsidRPr="006C0D74">
        <w:rPr>
          <w:rFonts w:cstheme="minorHAnsi"/>
          <w:sz w:val="24"/>
          <w:szCs w:val="24"/>
        </w:rPr>
        <w:t xml:space="preserve"> October 2020]</w:t>
      </w:r>
    </w:p>
    <w:p w14:paraId="2EBA4C6F"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CARTOZZO, C., SINGH, B., BOONE, E. AND SIMMONS, T. (2018). Evaluation of DNA extraction methods from waterlogged bones: A pilot study. </w:t>
      </w:r>
      <w:r w:rsidRPr="006C0D74">
        <w:rPr>
          <w:rFonts w:cstheme="minorHAnsi"/>
          <w:i/>
          <w:sz w:val="24"/>
          <w:szCs w:val="24"/>
        </w:rPr>
        <w:t>Journal of Forensic Sciences</w:t>
      </w:r>
      <w:r w:rsidRPr="006C0D74">
        <w:rPr>
          <w:rFonts w:cstheme="minorHAnsi"/>
          <w:sz w:val="24"/>
          <w:szCs w:val="24"/>
        </w:rPr>
        <w:t>, 63(6), pp. 1830-1835</w:t>
      </w:r>
    </w:p>
    <w:p w14:paraId="3C13055B" w14:textId="77777777" w:rsidR="00B874D0" w:rsidRPr="006C0D74" w:rsidRDefault="00B874D0" w:rsidP="007148CD">
      <w:pPr>
        <w:spacing w:line="360" w:lineRule="auto"/>
        <w:jc w:val="both"/>
        <w:rPr>
          <w:rFonts w:cstheme="minorHAnsi"/>
          <w:sz w:val="24"/>
          <w:szCs w:val="24"/>
          <w:shd w:val="clear" w:color="auto" w:fill="FFFFFF"/>
        </w:rPr>
      </w:pPr>
      <w:r w:rsidRPr="006C0D74">
        <w:rPr>
          <w:rFonts w:cstheme="minorHAnsi"/>
          <w:sz w:val="24"/>
          <w:szCs w:val="24"/>
          <w:shd w:val="clear" w:color="auto" w:fill="FFFFFF"/>
        </w:rPr>
        <w:t xml:space="preserve">CASEY, D.G., DOMIJAN, K., MACNEILL, S., RIZET, D., O'CONNELL, D. AND RYAN, J. (2017), The Persistence of Sperm and the Development of Time Since Intercourse (TSI) Guidelines in Sexual Assault Cases at Forensic Science Ireland, Dublin, Ireland. </w:t>
      </w:r>
      <w:r w:rsidRPr="006C0D74">
        <w:rPr>
          <w:rFonts w:cstheme="minorHAnsi"/>
          <w:i/>
          <w:iCs/>
          <w:sz w:val="24"/>
          <w:szCs w:val="24"/>
          <w:shd w:val="clear" w:color="auto" w:fill="FFFFFF"/>
        </w:rPr>
        <w:t>J Forensic Sci</w:t>
      </w:r>
      <w:r w:rsidRPr="006C0D74">
        <w:rPr>
          <w:rFonts w:cstheme="minorHAnsi"/>
          <w:sz w:val="24"/>
          <w:szCs w:val="24"/>
          <w:shd w:val="clear" w:color="auto" w:fill="FFFFFF"/>
        </w:rPr>
        <w:t>, 62: 585-592. </w:t>
      </w:r>
      <w:hyperlink r:id="rId56" w:history="1">
        <w:r w:rsidRPr="006C0D74">
          <w:rPr>
            <w:rStyle w:val="Hyperlink"/>
            <w:rFonts w:cstheme="minorHAnsi"/>
            <w:color w:val="auto"/>
            <w:sz w:val="24"/>
            <w:szCs w:val="24"/>
            <w:shd w:val="clear" w:color="auto" w:fill="FFFFFF"/>
          </w:rPr>
          <w:t>https://doi.org/10.1111/1556-4029.13325</w:t>
        </w:r>
      </w:hyperlink>
    </w:p>
    <w:p w14:paraId="40C15564" w14:textId="77777777" w:rsidR="00B874D0" w:rsidRPr="006C0D74" w:rsidRDefault="00B874D0" w:rsidP="007148CD">
      <w:pPr>
        <w:autoSpaceDE w:val="0"/>
        <w:autoSpaceDN w:val="0"/>
        <w:adjustRightInd w:val="0"/>
        <w:spacing w:before="240" w:after="0" w:line="276" w:lineRule="auto"/>
        <w:jc w:val="both"/>
        <w:rPr>
          <w:rFonts w:cstheme="minorHAnsi"/>
          <w:sz w:val="24"/>
          <w:szCs w:val="24"/>
          <w:shd w:val="clear" w:color="auto" w:fill="FFFFFF"/>
        </w:rPr>
      </w:pPr>
      <w:r w:rsidRPr="006C0D74">
        <w:rPr>
          <w:rFonts w:cstheme="minorHAnsi"/>
          <w:sz w:val="24"/>
          <w:szCs w:val="24"/>
          <w:shd w:val="clear" w:color="auto" w:fill="FFFFFF"/>
        </w:rPr>
        <w:t>CASTELLOW, W. A., WUENSCH, K. L., &amp; MOORE, C. H. (1990). Effects of physical attractiveness of the plaintiff and defendant in sexual harassment judgments. </w:t>
      </w:r>
      <w:r w:rsidRPr="006C0D74">
        <w:rPr>
          <w:rStyle w:val="Emphasis"/>
          <w:rFonts w:cstheme="minorHAnsi"/>
          <w:color w:val="auto"/>
          <w:sz w:val="24"/>
          <w:szCs w:val="24"/>
          <w:shd w:val="clear" w:color="auto" w:fill="FFFFFF"/>
        </w:rPr>
        <w:t>Journal of Social Behaviour &amp; Personality, Vol 5. No.</w:t>
      </w:r>
      <w:r w:rsidRPr="006C0D74">
        <w:rPr>
          <w:rFonts w:cstheme="minorHAnsi"/>
          <w:sz w:val="24"/>
          <w:szCs w:val="24"/>
          <w:shd w:val="clear" w:color="auto" w:fill="FFFFFF"/>
        </w:rPr>
        <w:t>6, 547–562.</w:t>
      </w:r>
    </w:p>
    <w:p w14:paraId="53F5B54B"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lastRenderedPageBreak/>
        <w:t xml:space="preserve">Chacon-Cortes, D. and Griffiths, L. (2014). Methods for extracting genomic DNA from whole blood samples: current perspectives. </w:t>
      </w:r>
      <w:r w:rsidRPr="006C0D74">
        <w:rPr>
          <w:rFonts w:cstheme="minorHAnsi"/>
          <w:i/>
          <w:sz w:val="24"/>
          <w:szCs w:val="24"/>
        </w:rPr>
        <w:t>Journal of Biorepository Science for Applied Medicine</w:t>
      </w:r>
      <w:r w:rsidRPr="006C0D74">
        <w:rPr>
          <w:rFonts w:cstheme="minorHAnsi"/>
          <w:sz w:val="24"/>
          <w:szCs w:val="24"/>
        </w:rPr>
        <w:t>, 2, pp. 1-9.</w:t>
      </w:r>
    </w:p>
    <w:p w14:paraId="1438E187"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CHALMERS, J., LEVERICK, F &amp; MUNRO, V.,E. (2021). The provenance of what is proven: Exploring (mock) jury deliberation in Scottish rape trials. </w:t>
      </w:r>
      <w:r w:rsidRPr="006C0D74">
        <w:rPr>
          <w:rFonts w:cstheme="minorHAnsi"/>
          <w:i/>
          <w:iCs/>
          <w:sz w:val="24"/>
          <w:szCs w:val="24"/>
        </w:rPr>
        <w:t xml:space="preserve">Journal of Law and Society. </w:t>
      </w:r>
      <w:r w:rsidRPr="006C0D74">
        <w:rPr>
          <w:rFonts w:cstheme="minorHAnsi"/>
          <w:sz w:val="24"/>
          <w:szCs w:val="24"/>
        </w:rPr>
        <w:t xml:space="preserve">Vol.1. 1-24. </w:t>
      </w:r>
    </w:p>
    <w:p w14:paraId="6530C55E" w14:textId="53255921" w:rsidR="00B874D0" w:rsidRPr="006C0D74" w:rsidRDefault="00B874D0" w:rsidP="007148CD">
      <w:pPr>
        <w:autoSpaceDE w:val="0"/>
        <w:autoSpaceDN w:val="0"/>
        <w:adjustRightInd w:val="0"/>
        <w:spacing w:before="240" w:after="0" w:line="360" w:lineRule="auto"/>
        <w:jc w:val="both"/>
        <w:rPr>
          <w:sz w:val="24"/>
          <w:szCs w:val="24"/>
        </w:rPr>
      </w:pPr>
      <w:r w:rsidRPr="006C0D74">
        <w:rPr>
          <w:sz w:val="24"/>
          <w:szCs w:val="24"/>
        </w:rPr>
        <w:t xml:space="preserve">CHIRIBOGA, L., XIE, P., YEE, H., VIGORITA, V., ZAROU, D., ZAKIM, D. &amp; DIEM, M. (1998). Infrared spectroscopy of human tissue. I. Differentiation and maturation of epithelial cells in the human cervix. </w:t>
      </w:r>
      <w:r w:rsidRPr="006C0D74">
        <w:rPr>
          <w:i/>
          <w:iCs/>
          <w:sz w:val="24"/>
          <w:szCs w:val="24"/>
        </w:rPr>
        <w:t>Biospectroscopy</w:t>
      </w:r>
      <w:r w:rsidRPr="006C0D74">
        <w:rPr>
          <w:sz w:val="24"/>
          <w:szCs w:val="24"/>
        </w:rPr>
        <w:t>. 4. p.pp. 47–53.</w:t>
      </w:r>
    </w:p>
    <w:p w14:paraId="5AD918A9" w14:textId="39D1B48E" w:rsidR="00F9335E" w:rsidRPr="006C0D74" w:rsidRDefault="00F9335E" w:rsidP="00F9335E">
      <w:pPr>
        <w:jc w:val="both"/>
        <w:rPr>
          <w:rFonts w:cstheme="minorHAnsi"/>
          <w:sz w:val="24"/>
          <w:szCs w:val="24"/>
          <w:shd w:val="clear" w:color="auto" w:fill="FFFFFF"/>
        </w:rPr>
      </w:pPr>
      <w:r w:rsidRPr="006C0D74">
        <w:rPr>
          <w:rFonts w:cstheme="minorHAnsi"/>
          <w:sz w:val="24"/>
          <w:szCs w:val="24"/>
          <w:shd w:val="clear" w:color="auto" w:fill="FFFFFF"/>
        </w:rPr>
        <w:t>CHERVONEVA, I., LI, Y., SCHULZ, S., CROKER, S., WILSON, C., WALDMAN, S. A., &amp; HYSLOP, T. (2010). Selection of optimal reference genes for normalization in quantitative RT-PCR. </w:t>
      </w:r>
      <w:r w:rsidRPr="006C0D74">
        <w:rPr>
          <w:rFonts w:cstheme="minorHAnsi"/>
          <w:i/>
          <w:iCs/>
          <w:sz w:val="24"/>
          <w:szCs w:val="24"/>
          <w:shd w:val="clear" w:color="auto" w:fill="FFFFFF"/>
        </w:rPr>
        <w:t>BMC bioinformatics</w:t>
      </w:r>
      <w:r w:rsidRPr="006C0D74">
        <w:rPr>
          <w:rFonts w:cstheme="minorHAnsi"/>
          <w:sz w:val="24"/>
          <w:szCs w:val="24"/>
          <w:shd w:val="clear" w:color="auto" w:fill="FFFFFF"/>
        </w:rPr>
        <w:t>, </w:t>
      </w:r>
      <w:r w:rsidRPr="006C0D74">
        <w:rPr>
          <w:rFonts w:cstheme="minorHAnsi"/>
          <w:i/>
          <w:iCs/>
          <w:sz w:val="24"/>
          <w:szCs w:val="24"/>
          <w:shd w:val="clear" w:color="auto" w:fill="FFFFFF"/>
        </w:rPr>
        <w:t>11</w:t>
      </w:r>
      <w:r w:rsidRPr="006C0D74">
        <w:rPr>
          <w:rFonts w:cstheme="minorHAnsi"/>
          <w:sz w:val="24"/>
          <w:szCs w:val="24"/>
          <w:shd w:val="clear" w:color="auto" w:fill="FFFFFF"/>
        </w:rPr>
        <w:t xml:space="preserve">, 253. </w:t>
      </w:r>
      <w:hyperlink r:id="rId57" w:history="1">
        <w:r w:rsidRPr="006C0D74">
          <w:rPr>
            <w:rStyle w:val="Hyperlink"/>
            <w:rFonts w:cstheme="minorHAnsi"/>
            <w:color w:val="auto"/>
            <w:sz w:val="24"/>
            <w:szCs w:val="24"/>
            <w:shd w:val="clear" w:color="auto" w:fill="FFFFFF"/>
          </w:rPr>
          <w:t>https://doi.org/10.1186/1471-2105-11-253</w:t>
        </w:r>
      </w:hyperlink>
    </w:p>
    <w:p w14:paraId="1B109260"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CLOUGH, A. (2018). Conditional consent and purposeful deception. </w:t>
      </w:r>
      <w:r w:rsidRPr="006C0D74">
        <w:rPr>
          <w:rFonts w:cstheme="minorHAnsi"/>
          <w:i/>
          <w:iCs/>
          <w:sz w:val="24"/>
          <w:szCs w:val="24"/>
        </w:rPr>
        <w:t>The Journal of Criminal Law</w:t>
      </w:r>
      <w:r w:rsidRPr="006C0D74">
        <w:rPr>
          <w:rFonts w:cstheme="minorHAnsi"/>
          <w:sz w:val="24"/>
          <w:szCs w:val="24"/>
        </w:rPr>
        <w:t xml:space="preserve">, Vol </w:t>
      </w:r>
      <w:r w:rsidRPr="006C0D74">
        <w:rPr>
          <w:rFonts w:cstheme="minorHAnsi"/>
          <w:iCs/>
          <w:sz w:val="24"/>
          <w:szCs w:val="24"/>
        </w:rPr>
        <w:t>2</w:t>
      </w:r>
      <w:r w:rsidRPr="006C0D74">
        <w:rPr>
          <w:rFonts w:cstheme="minorHAnsi"/>
          <w:sz w:val="24"/>
          <w:szCs w:val="24"/>
        </w:rPr>
        <w:t>, 178-190.</w:t>
      </w:r>
    </w:p>
    <w:p w14:paraId="65CC1D94" w14:textId="497924A1"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CLOUGH, A. (2019). Finding the balance: Intoxication and consent. </w:t>
      </w:r>
      <w:r w:rsidRPr="006C0D74">
        <w:rPr>
          <w:rFonts w:cstheme="minorHAnsi"/>
          <w:i/>
          <w:iCs/>
          <w:sz w:val="24"/>
          <w:szCs w:val="24"/>
        </w:rPr>
        <w:t xml:space="preserve">Liverpool Law Review. </w:t>
      </w:r>
      <w:r w:rsidRPr="006C0D74">
        <w:rPr>
          <w:rFonts w:cstheme="minorHAnsi"/>
          <w:sz w:val="24"/>
          <w:szCs w:val="24"/>
        </w:rPr>
        <w:t>Vol 40. 49-64.</w:t>
      </w:r>
    </w:p>
    <w:p w14:paraId="477F0D94" w14:textId="06EF0131" w:rsidR="00CA6F7E" w:rsidRPr="006C0D74" w:rsidRDefault="00CA6F7E" w:rsidP="007148CD">
      <w:pPr>
        <w:autoSpaceDE w:val="0"/>
        <w:autoSpaceDN w:val="0"/>
        <w:adjustRightInd w:val="0"/>
        <w:spacing w:before="240" w:after="0" w:line="276" w:lineRule="auto"/>
        <w:jc w:val="both"/>
        <w:rPr>
          <w:rFonts w:cstheme="minorHAnsi"/>
          <w:sz w:val="32"/>
          <w:szCs w:val="32"/>
        </w:rPr>
      </w:pPr>
      <w:r w:rsidRPr="006C0D74">
        <w:rPr>
          <w:rFonts w:cstheme="minorHAnsi"/>
          <w:sz w:val="24"/>
          <w:szCs w:val="24"/>
          <w:shd w:val="clear" w:color="auto" w:fill="FFFFFF"/>
        </w:rPr>
        <w:t>COCKLE, D. L., &amp; BELL, L. S. (2015). Human decomposition and the reliability of a 'Universal' model for post mortem interval estimations. </w:t>
      </w:r>
      <w:r w:rsidRPr="006C0D74">
        <w:rPr>
          <w:rFonts w:cstheme="minorHAnsi"/>
          <w:i/>
          <w:iCs/>
          <w:sz w:val="24"/>
          <w:szCs w:val="24"/>
          <w:shd w:val="clear" w:color="auto" w:fill="FFFFFF"/>
        </w:rPr>
        <w:t>Forensic science international</w:t>
      </w:r>
      <w:r w:rsidRPr="006C0D74">
        <w:rPr>
          <w:rFonts w:cstheme="minorHAnsi"/>
          <w:sz w:val="24"/>
          <w:szCs w:val="24"/>
          <w:shd w:val="clear" w:color="auto" w:fill="FFFFFF"/>
        </w:rPr>
        <w:t>, </w:t>
      </w:r>
      <w:r w:rsidRPr="006C0D74">
        <w:rPr>
          <w:rFonts w:cstheme="minorHAnsi"/>
          <w:i/>
          <w:iCs/>
          <w:sz w:val="24"/>
          <w:szCs w:val="24"/>
          <w:shd w:val="clear" w:color="auto" w:fill="FFFFFF"/>
        </w:rPr>
        <w:t>253</w:t>
      </w:r>
      <w:r w:rsidRPr="006C0D74">
        <w:rPr>
          <w:rFonts w:cstheme="minorHAnsi"/>
          <w:sz w:val="24"/>
          <w:szCs w:val="24"/>
          <w:shd w:val="clear" w:color="auto" w:fill="FFFFFF"/>
        </w:rPr>
        <w:t xml:space="preserve">, 136.e1–136.e1369. </w:t>
      </w:r>
      <w:hyperlink r:id="rId58" w:history="1">
        <w:r w:rsidRPr="006C0D74">
          <w:rPr>
            <w:rStyle w:val="Hyperlink"/>
            <w:rFonts w:cstheme="minorHAnsi"/>
            <w:color w:val="auto"/>
            <w:sz w:val="24"/>
            <w:szCs w:val="24"/>
            <w:shd w:val="clear" w:color="auto" w:fill="FFFFFF"/>
          </w:rPr>
          <w:t>https://doi.org/10.1016/j.forsciint.2015.05.018</w:t>
        </w:r>
      </w:hyperlink>
      <w:r w:rsidRPr="006C0D74">
        <w:rPr>
          <w:rFonts w:cstheme="minorHAnsi"/>
          <w:sz w:val="24"/>
          <w:szCs w:val="24"/>
          <w:shd w:val="clear" w:color="auto" w:fill="FFFFFF"/>
        </w:rPr>
        <w:t xml:space="preserve"> </w:t>
      </w:r>
    </w:p>
    <w:p w14:paraId="62979327" w14:textId="77777777" w:rsidR="00B874D0" w:rsidRPr="006C0D74" w:rsidRDefault="00B874D0" w:rsidP="007148CD">
      <w:pPr>
        <w:spacing w:before="240" w:line="276" w:lineRule="auto"/>
        <w:jc w:val="both"/>
        <w:rPr>
          <w:rFonts w:cstheme="minorHAnsi"/>
          <w:sz w:val="28"/>
          <w:szCs w:val="28"/>
        </w:rPr>
      </w:pPr>
      <w:r w:rsidRPr="006C0D74">
        <w:rPr>
          <w:rFonts w:cstheme="minorHAnsi"/>
          <w:sz w:val="24"/>
          <w:szCs w:val="24"/>
          <w:shd w:val="clear" w:color="auto" w:fill="FFFFFF"/>
        </w:rPr>
        <w:t>COLELL, A., GREEN, D. &amp; RICCI, JE. (2009). Novel roles for GAPDH in cell death and carcinogenesis. </w:t>
      </w:r>
      <w:r w:rsidRPr="006C0D74">
        <w:rPr>
          <w:rFonts w:cstheme="minorHAnsi"/>
          <w:i/>
          <w:iCs/>
          <w:sz w:val="24"/>
          <w:szCs w:val="24"/>
          <w:shd w:val="clear" w:color="auto" w:fill="FFFFFF"/>
        </w:rPr>
        <w:t>Cell Death Differ</w:t>
      </w:r>
      <w:r w:rsidRPr="006C0D74">
        <w:rPr>
          <w:rFonts w:cstheme="minorHAnsi"/>
          <w:sz w:val="24"/>
          <w:szCs w:val="24"/>
          <w:shd w:val="clear" w:color="auto" w:fill="FFFFFF"/>
        </w:rPr>
        <w:t> </w:t>
      </w:r>
      <w:r w:rsidRPr="006C0D74">
        <w:rPr>
          <w:rFonts w:cstheme="minorHAnsi"/>
          <w:b/>
          <w:bCs/>
          <w:sz w:val="24"/>
          <w:szCs w:val="24"/>
          <w:shd w:val="clear" w:color="auto" w:fill="FFFFFF"/>
        </w:rPr>
        <w:t>16, </w:t>
      </w:r>
      <w:r w:rsidRPr="006C0D74">
        <w:rPr>
          <w:rFonts w:cstheme="minorHAnsi"/>
          <w:sz w:val="24"/>
          <w:szCs w:val="24"/>
          <w:shd w:val="clear" w:color="auto" w:fill="FFFFFF"/>
        </w:rPr>
        <w:t xml:space="preserve">1573–1581 </w:t>
      </w:r>
      <w:hyperlink r:id="rId59" w:history="1">
        <w:r w:rsidRPr="006C0D74">
          <w:rPr>
            <w:rStyle w:val="Hyperlink"/>
            <w:rFonts w:cstheme="minorHAnsi"/>
            <w:color w:val="auto"/>
            <w:sz w:val="24"/>
            <w:szCs w:val="24"/>
            <w:shd w:val="clear" w:color="auto" w:fill="FFFFFF"/>
          </w:rPr>
          <w:t>https://doi.org/10.1038/cdd.2009.137</w:t>
        </w:r>
      </w:hyperlink>
      <w:r w:rsidRPr="006C0D74">
        <w:rPr>
          <w:rFonts w:cstheme="minorHAnsi"/>
          <w:sz w:val="24"/>
          <w:szCs w:val="24"/>
          <w:shd w:val="clear" w:color="auto" w:fill="FFFFFF"/>
        </w:rPr>
        <w:t xml:space="preserve"> </w:t>
      </w:r>
    </w:p>
    <w:p w14:paraId="6BF51795" w14:textId="77777777" w:rsidR="00B874D0" w:rsidRPr="006C0D74" w:rsidRDefault="00B874D0" w:rsidP="007148CD">
      <w:pPr>
        <w:spacing w:before="240" w:line="360" w:lineRule="auto"/>
        <w:jc w:val="both"/>
        <w:rPr>
          <w:sz w:val="24"/>
          <w:szCs w:val="24"/>
        </w:rPr>
      </w:pPr>
      <w:r w:rsidRPr="006C0D74">
        <w:rPr>
          <w:sz w:val="24"/>
          <w:szCs w:val="24"/>
        </w:rPr>
        <w:t xml:space="preserve">CONAGHAN J AND RUSSELL Y (2014) Rape myths, law, and feminist research: myths about myths? </w:t>
      </w:r>
      <w:r w:rsidRPr="006C0D74">
        <w:rPr>
          <w:i/>
          <w:iCs/>
          <w:sz w:val="24"/>
          <w:szCs w:val="24"/>
        </w:rPr>
        <w:t>Feminist Legal Studies</w:t>
      </w:r>
      <w:r w:rsidRPr="006C0D74">
        <w:rPr>
          <w:sz w:val="24"/>
          <w:szCs w:val="24"/>
        </w:rPr>
        <w:t>. Vol 22. No.1: 25-48</w:t>
      </w:r>
    </w:p>
    <w:p w14:paraId="349695DB" w14:textId="59C3DC0A"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CONNOLLY, J.,A. &amp; WILLIAMS, G. (2011). Evaluating a </w:t>
      </w:r>
      <w:r w:rsidR="005F48AA" w:rsidRPr="006C0D74">
        <w:rPr>
          <w:rFonts w:cstheme="minorHAnsi"/>
          <w:sz w:val="24"/>
          <w:szCs w:val="24"/>
        </w:rPr>
        <w:t>mRNA-based</w:t>
      </w:r>
      <w:r w:rsidRPr="006C0D74">
        <w:rPr>
          <w:rFonts w:cstheme="minorHAnsi"/>
          <w:sz w:val="24"/>
          <w:szCs w:val="24"/>
        </w:rPr>
        <w:t xml:space="preserve"> body fluid identification test using sybr green fluorescence dye and real-time PCR. </w:t>
      </w:r>
      <w:r w:rsidRPr="006C0D74">
        <w:rPr>
          <w:rFonts w:cstheme="minorHAnsi"/>
          <w:i/>
          <w:sz w:val="24"/>
          <w:szCs w:val="24"/>
        </w:rPr>
        <w:t xml:space="preserve">International Journal of Criminal Investigation. </w:t>
      </w:r>
      <w:r w:rsidRPr="006C0D74">
        <w:rPr>
          <w:rFonts w:cstheme="minorHAnsi"/>
          <w:sz w:val="24"/>
          <w:szCs w:val="24"/>
        </w:rPr>
        <w:t>Vol. 1. No.4. 177-185.</w:t>
      </w:r>
    </w:p>
    <w:p w14:paraId="0FFFCD9A"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CRICK, F. (1970) Central dogma of molecular biology. </w:t>
      </w:r>
      <w:r w:rsidRPr="006C0D74">
        <w:rPr>
          <w:rFonts w:cstheme="minorHAnsi"/>
          <w:i/>
          <w:iCs/>
          <w:sz w:val="24"/>
          <w:szCs w:val="24"/>
        </w:rPr>
        <w:t>Nature,</w:t>
      </w:r>
      <w:r w:rsidRPr="006C0D74">
        <w:rPr>
          <w:rFonts w:cstheme="minorHAnsi"/>
          <w:sz w:val="24"/>
          <w:szCs w:val="24"/>
        </w:rPr>
        <w:t xml:space="preserve"> Vol 227. 561- 563.</w:t>
      </w:r>
    </w:p>
    <w:p w14:paraId="637F34A8"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CYBULSKA, B. (2007) Sexual assault: Key issues. </w:t>
      </w:r>
      <w:r w:rsidRPr="006C0D74">
        <w:rPr>
          <w:rFonts w:cstheme="minorHAnsi"/>
          <w:i/>
          <w:sz w:val="24"/>
          <w:szCs w:val="24"/>
        </w:rPr>
        <w:t xml:space="preserve">Journal of the Royal Society of Medicine. </w:t>
      </w:r>
      <w:r w:rsidRPr="006C0D74">
        <w:rPr>
          <w:rFonts w:cstheme="minorHAnsi"/>
          <w:sz w:val="24"/>
          <w:szCs w:val="24"/>
        </w:rPr>
        <w:t>Vol 100. 321-324.</w:t>
      </w:r>
    </w:p>
    <w:p w14:paraId="2213F536"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CZAJA, R., BLAIR, J. (2005). </w:t>
      </w:r>
      <w:r w:rsidRPr="006C0D74">
        <w:rPr>
          <w:rFonts w:cstheme="minorHAnsi"/>
          <w:i/>
          <w:sz w:val="24"/>
          <w:szCs w:val="24"/>
          <w:shd w:val="clear" w:color="auto" w:fill="FFFFFF"/>
        </w:rPr>
        <w:t xml:space="preserve">Designing surveys: A guide to decisions and procedures. </w:t>
      </w:r>
      <w:r w:rsidRPr="006C0D74">
        <w:rPr>
          <w:rFonts w:cstheme="minorHAnsi"/>
          <w:sz w:val="24"/>
          <w:szCs w:val="24"/>
          <w:shd w:val="clear" w:color="auto" w:fill="FFFFFF"/>
        </w:rPr>
        <w:t xml:space="preserve">Sage Publications. Inc. United States of America. </w:t>
      </w:r>
    </w:p>
    <w:p w14:paraId="72B2ECD5"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bookmarkStart w:id="291" w:name="_Hlk71622916"/>
      <w:r w:rsidRPr="006C0D74">
        <w:rPr>
          <w:rFonts w:cstheme="minorHAnsi"/>
          <w:sz w:val="24"/>
          <w:szCs w:val="24"/>
        </w:rPr>
        <w:lastRenderedPageBreak/>
        <w:t xml:space="preserve">DAHL, J., ENEMO, I., DREVLAND, G.B., WESSEL, E., EILERTSEN, D., MAGNUSSEN, S., (2007). Displayed emotions and witness credibility: a comparison of judgements by individuals and mock juries. </w:t>
      </w:r>
      <w:r w:rsidRPr="006C0D74">
        <w:rPr>
          <w:rFonts w:cstheme="minorHAnsi"/>
          <w:i/>
          <w:iCs/>
          <w:sz w:val="24"/>
          <w:szCs w:val="24"/>
        </w:rPr>
        <w:t>Appl. Cogn. Psychol.</w:t>
      </w:r>
      <w:r w:rsidRPr="006C0D74">
        <w:rPr>
          <w:rFonts w:cstheme="minorHAnsi"/>
          <w:sz w:val="24"/>
          <w:szCs w:val="24"/>
        </w:rPr>
        <w:t xml:space="preserve"> 21 (9), 1145-1155</w:t>
      </w:r>
    </w:p>
    <w:bookmarkEnd w:id="291"/>
    <w:p w14:paraId="5534ADE0"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DAWOOD, M.,F., KHALAF, S.,M., SULEIMAN, A.,H. (2017). Physiological variables and molecular study of KLK2 and KLK3 among patient with benign prostatic hyperplasia. </w:t>
      </w:r>
      <w:r w:rsidRPr="006C0D74">
        <w:rPr>
          <w:rFonts w:cstheme="minorHAnsi"/>
          <w:i/>
          <w:sz w:val="24"/>
          <w:szCs w:val="24"/>
        </w:rPr>
        <w:t xml:space="preserve">Alexandria Journal of Medicine. </w:t>
      </w:r>
      <w:r w:rsidRPr="006C0D74">
        <w:rPr>
          <w:rFonts w:cstheme="minorHAnsi"/>
          <w:sz w:val="24"/>
          <w:szCs w:val="24"/>
        </w:rPr>
        <w:t>Vol. 54. 203-206.</w:t>
      </w:r>
    </w:p>
    <w:p w14:paraId="60FF4603"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DE GROOT, M., (2018). Calibrating a micropipette. </w:t>
      </w:r>
      <w:r w:rsidRPr="006C0D74">
        <w:rPr>
          <w:rFonts w:cstheme="minorHAnsi"/>
          <w:i/>
          <w:iCs/>
          <w:sz w:val="24"/>
          <w:szCs w:val="24"/>
          <w:shd w:val="clear" w:color="auto" w:fill="FFFFFF"/>
        </w:rPr>
        <w:t>Int. J. Metrol</w:t>
      </w:r>
      <w:r w:rsidRPr="006C0D74">
        <w:rPr>
          <w:rFonts w:cstheme="minorHAnsi"/>
          <w:sz w:val="24"/>
          <w:szCs w:val="24"/>
          <w:shd w:val="clear" w:color="auto" w:fill="FFFFFF"/>
        </w:rPr>
        <w:t>, </w:t>
      </w:r>
      <w:r w:rsidRPr="006C0D74">
        <w:rPr>
          <w:rFonts w:cstheme="minorHAnsi"/>
          <w:i/>
          <w:iCs/>
          <w:sz w:val="24"/>
          <w:szCs w:val="24"/>
          <w:shd w:val="clear" w:color="auto" w:fill="FFFFFF"/>
        </w:rPr>
        <w:t>25</w:t>
      </w:r>
      <w:r w:rsidRPr="006C0D74">
        <w:rPr>
          <w:rFonts w:cstheme="minorHAnsi"/>
          <w:sz w:val="24"/>
          <w:szCs w:val="24"/>
          <w:shd w:val="clear" w:color="auto" w:fill="FFFFFF"/>
        </w:rPr>
        <w:t>(1), pp.19-25.</w:t>
      </w:r>
    </w:p>
    <w:p w14:paraId="61C29274" w14:textId="638D168F" w:rsidR="004D399D" w:rsidRPr="006C0D74" w:rsidRDefault="004D399D" w:rsidP="004D399D">
      <w:pPr>
        <w:spacing w:before="240" w:line="276" w:lineRule="auto"/>
        <w:jc w:val="both"/>
        <w:rPr>
          <w:rFonts w:cstheme="minorHAnsi"/>
          <w:sz w:val="32"/>
          <w:szCs w:val="32"/>
          <w:shd w:val="clear" w:color="auto" w:fill="FFFFFF"/>
        </w:rPr>
      </w:pPr>
      <w:bookmarkStart w:id="292" w:name="_Hlk71622592"/>
      <w:r w:rsidRPr="006C0D74">
        <w:rPr>
          <w:rFonts w:cstheme="minorHAnsi"/>
          <w:sz w:val="24"/>
          <w:szCs w:val="24"/>
          <w:shd w:val="clear" w:color="auto" w:fill="FFFFFF"/>
        </w:rPr>
        <w:t>DELIDOW, B. C., LYNCH, J. P., PELUSO, J. J., &amp; WHITE, B. A. (1993). Polymerase chain reaction : basic protocols. </w:t>
      </w:r>
      <w:r w:rsidRPr="006C0D74">
        <w:rPr>
          <w:rFonts w:cstheme="minorHAnsi"/>
          <w:i/>
          <w:iCs/>
          <w:sz w:val="24"/>
          <w:szCs w:val="24"/>
          <w:shd w:val="clear" w:color="auto" w:fill="FFFFFF"/>
        </w:rPr>
        <w:t>Methods in molecular biology (Clifton, N.J.)</w:t>
      </w:r>
      <w:r w:rsidRPr="006C0D74">
        <w:rPr>
          <w:rFonts w:cstheme="minorHAnsi"/>
          <w:sz w:val="24"/>
          <w:szCs w:val="24"/>
          <w:shd w:val="clear" w:color="auto" w:fill="FFFFFF"/>
        </w:rPr>
        <w:t>, </w:t>
      </w:r>
      <w:r w:rsidRPr="006C0D74">
        <w:rPr>
          <w:rFonts w:cstheme="minorHAnsi"/>
          <w:i/>
          <w:iCs/>
          <w:sz w:val="24"/>
          <w:szCs w:val="24"/>
          <w:shd w:val="clear" w:color="auto" w:fill="FFFFFF"/>
        </w:rPr>
        <w:t>15</w:t>
      </w:r>
      <w:r w:rsidRPr="006C0D74">
        <w:rPr>
          <w:rFonts w:cstheme="minorHAnsi"/>
          <w:sz w:val="24"/>
          <w:szCs w:val="24"/>
          <w:shd w:val="clear" w:color="auto" w:fill="FFFFFF"/>
        </w:rPr>
        <w:t xml:space="preserve">, 1–29. </w:t>
      </w:r>
      <w:hyperlink r:id="rId60" w:history="1">
        <w:r w:rsidRPr="006C0D74">
          <w:rPr>
            <w:rStyle w:val="Hyperlink"/>
            <w:rFonts w:cstheme="minorHAnsi"/>
            <w:color w:val="auto"/>
            <w:sz w:val="24"/>
            <w:szCs w:val="24"/>
            <w:shd w:val="clear" w:color="auto" w:fill="FFFFFF"/>
          </w:rPr>
          <w:t>https://doi.org/10.1385/0-89603-244-2:1</w:t>
        </w:r>
      </w:hyperlink>
      <w:r w:rsidRPr="006C0D74">
        <w:rPr>
          <w:rFonts w:cstheme="minorHAnsi"/>
          <w:sz w:val="24"/>
          <w:szCs w:val="24"/>
          <w:shd w:val="clear" w:color="auto" w:fill="FFFFFF"/>
        </w:rPr>
        <w:t xml:space="preserve"> </w:t>
      </w:r>
    </w:p>
    <w:p w14:paraId="3C2DC08D"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DINOS, S., BURROWES, N., HAMMOND, K., &amp; CUNLIFFE, C. (2015). A systematic review of juries’ assessment of rape victims: Do rape myths impact on juror decision-making? </w:t>
      </w:r>
      <w:r w:rsidRPr="006C0D74">
        <w:rPr>
          <w:rFonts w:cstheme="minorHAnsi"/>
          <w:i/>
          <w:iCs/>
          <w:sz w:val="24"/>
          <w:szCs w:val="24"/>
        </w:rPr>
        <w:t>International Journal of Law, Crime, and</w:t>
      </w:r>
      <w:r w:rsidRPr="006C0D74">
        <w:rPr>
          <w:rFonts w:cstheme="minorHAnsi"/>
          <w:sz w:val="24"/>
          <w:szCs w:val="24"/>
        </w:rPr>
        <w:t xml:space="preserve"> </w:t>
      </w:r>
      <w:r w:rsidRPr="006C0D74">
        <w:rPr>
          <w:rFonts w:cstheme="minorHAnsi"/>
          <w:i/>
          <w:iCs/>
          <w:sz w:val="24"/>
          <w:szCs w:val="24"/>
        </w:rPr>
        <w:t xml:space="preserve">Justice, </w:t>
      </w:r>
      <w:r w:rsidRPr="006C0D74">
        <w:rPr>
          <w:rFonts w:cstheme="minorHAnsi"/>
          <w:sz w:val="24"/>
          <w:szCs w:val="24"/>
        </w:rPr>
        <w:t>Vol 43,</w:t>
      </w:r>
      <w:r w:rsidRPr="006C0D74">
        <w:rPr>
          <w:rFonts w:cstheme="minorHAnsi"/>
          <w:i/>
          <w:iCs/>
          <w:sz w:val="24"/>
          <w:szCs w:val="24"/>
        </w:rPr>
        <w:t xml:space="preserve"> </w:t>
      </w:r>
      <w:r w:rsidRPr="006C0D74">
        <w:rPr>
          <w:rFonts w:cstheme="minorHAnsi"/>
          <w:sz w:val="24"/>
          <w:szCs w:val="24"/>
        </w:rPr>
        <w:t>36–49.</w:t>
      </w:r>
    </w:p>
    <w:bookmarkEnd w:id="292"/>
    <w:p w14:paraId="4240A46F" w14:textId="01B17D8A"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DISSING, J., SØNDERVANG, A., &amp; LUND, S. (2010). Exploring the limits for the survival of DNA in blood stains. </w:t>
      </w:r>
      <w:r w:rsidRPr="006C0D74">
        <w:rPr>
          <w:rFonts w:cstheme="minorHAnsi"/>
          <w:i/>
          <w:iCs/>
          <w:sz w:val="24"/>
          <w:szCs w:val="24"/>
          <w:shd w:val="clear" w:color="auto" w:fill="FFFFFF"/>
        </w:rPr>
        <w:t>Journal of forensic and legal medicine</w:t>
      </w:r>
      <w:r w:rsidRPr="006C0D74">
        <w:rPr>
          <w:rFonts w:cstheme="minorHAnsi"/>
          <w:sz w:val="24"/>
          <w:szCs w:val="24"/>
          <w:shd w:val="clear" w:color="auto" w:fill="FFFFFF"/>
        </w:rPr>
        <w:t>, </w:t>
      </w:r>
      <w:r w:rsidRPr="006C0D74">
        <w:rPr>
          <w:rFonts w:cstheme="minorHAnsi"/>
          <w:i/>
          <w:iCs/>
          <w:sz w:val="24"/>
          <w:szCs w:val="24"/>
          <w:shd w:val="clear" w:color="auto" w:fill="FFFFFF"/>
        </w:rPr>
        <w:t>17</w:t>
      </w:r>
      <w:r w:rsidRPr="006C0D74">
        <w:rPr>
          <w:rFonts w:cstheme="minorHAnsi"/>
          <w:sz w:val="24"/>
          <w:szCs w:val="24"/>
          <w:shd w:val="clear" w:color="auto" w:fill="FFFFFF"/>
        </w:rPr>
        <w:t xml:space="preserve">(7), 392–396. </w:t>
      </w:r>
      <w:hyperlink r:id="rId61" w:history="1">
        <w:r w:rsidRPr="006C0D74">
          <w:rPr>
            <w:rStyle w:val="Hyperlink"/>
            <w:rFonts w:cstheme="minorHAnsi"/>
            <w:color w:val="auto"/>
            <w:sz w:val="24"/>
            <w:szCs w:val="24"/>
            <w:shd w:val="clear" w:color="auto" w:fill="FFFFFF"/>
          </w:rPr>
          <w:t>https://doi.org/10.1016/j.jflm.2010.08.001</w:t>
        </w:r>
      </w:hyperlink>
      <w:r w:rsidRPr="006C0D74">
        <w:rPr>
          <w:rFonts w:cstheme="minorHAnsi"/>
          <w:sz w:val="24"/>
          <w:szCs w:val="24"/>
          <w:shd w:val="clear" w:color="auto" w:fill="FFFFFF"/>
        </w:rPr>
        <w:t xml:space="preserve"> </w:t>
      </w:r>
    </w:p>
    <w:p w14:paraId="44F10D8A" w14:textId="77777777" w:rsidR="00B874D0" w:rsidRPr="006C0D74" w:rsidRDefault="00B874D0" w:rsidP="007148CD">
      <w:pPr>
        <w:spacing w:before="240" w:line="360" w:lineRule="auto"/>
        <w:jc w:val="both"/>
        <w:rPr>
          <w:rFonts w:cstheme="minorHAnsi"/>
          <w:sz w:val="32"/>
          <w:szCs w:val="32"/>
        </w:rPr>
      </w:pPr>
      <w:r w:rsidRPr="006C0D74">
        <w:rPr>
          <w:rFonts w:cstheme="minorHAnsi"/>
          <w:sz w:val="24"/>
          <w:szCs w:val="24"/>
          <w:shd w:val="clear" w:color="auto" w:fill="FFFFFF"/>
        </w:rPr>
        <w:t>DOTY, K.C., MURO, C.K., &amp; LEDNEV, I. (2017). Predicting the time of the crime: Bloodstain aging estimation for up to two years. </w:t>
      </w:r>
      <w:r w:rsidRPr="006C0D74">
        <w:rPr>
          <w:rStyle w:val="Emphasis"/>
          <w:rFonts w:cstheme="minorHAnsi"/>
          <w:color w:val="auto"/>
          <w:sz w:val="24"/>
          <w:szCs w:val="24"/>
          <w:shd w:val="clear" w:color="auto" w:fill="FFFFFF"/>
        </w:rPr>
        <w:t>Forensic Chemistry, 5</w:t>
      </w:r>
      <w:r w:rsidRPr="006C0D74">
        <w:rPr>
          <w:rFonts w:cstheme="minorHAnsi"/>
          <w:sz w:val="24"/>
          <w:szCs w:val="24"/>
          <w:shd w:val="clear" w:color="auto" w:fill="FFFFFF"/>
        </w:rPr>
        <w:t>, 1-7.</w:t>
      </w:r>
    </w:p>
    <w:p w14:paraId="6EA15174" w14:textId="04294A25"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DOUGHERTY, T. (2013). </w:t>
      </w:r>
      <w:r w:rsidR="000607D1" w:rsidRPr="006C0D74">
        <w:rPr>
          <w:rFonts w:cstheme="minorHAnsi"/>
          <w:sz w:val="24"/>
          <w:szCs w:val="24"/>
          <w:shd w:val="clear" w:color="auto" w:fill="FFFFFF"/>
        </w:rPr>
        <w:t>Sex</w:t>
      </w:r>
      <w:r w:rsidRPr="006C0D74">
        <w:rPr>
          <w:rFonts w:cstheme="minorHAnsi"/>
          <w:sz w:val="24"/>
          <w:szCs w:val="24"/>
          <w:shd w:val="clear" w:color="auto" w:fill="FFFFFF"/>
        </w:rPr>
        <w:t xml:space="preserve"> lies and consent. </w:t>
      </w:r>
      <w:r w:rsidRPr="006C0D74">
        <w:rPr>
          <w:rFonts w:cstheme="minorHAnsi"/>
          <w:i/>
          <w:sz w:val="24"/>
          <w:szCs w:val="24"/>
          <w:shd w:val="clear" w:color="auto" w:fill="FFFFFF"/>
        </w:rPr>
        <w:t xml:space="preserve">Ethics. </w:t>
      </w:r>
      <w:r w:rsidRPr="006C0D74">
        <w:rPr>
          <w:rFonts w:cstheme="minorHAnsi"/>
          <w:sz w:val="24"/>
          <w:szCs w:val="24"/>
          <w:shd w:val="clear" w:color="auto" w:fill="FFFFFF"/>
        </w:rPr>
        <w:t>Vol 123. No.4. 717-744</w:t>
      </w:r>
    </w:p>
    <w:p w14:paraId="3DBEC5AD" w14:textId="7E487A7E" w:rsidR="00B874D0" w:rsidRPr="006C0D74" w:rsidRDefault="00B874D0" w:rsidP="007148CD">
      <w:pPr>
        <w:autoSpaceDE w:val="0"/>
        <w:autoSpaceDN w:val="0"/>
        <w:adjustRightInd w:val="0"/>
        <w:spacing w:before="240" w:line="276" w:lineRule="auto"/>
        <w:jc w:val="both"/>
        <w:rPr>
          <w:rFonts w:cstheme="minorHAnsi"/>
          <w:sz w:val="28"/>
          <w:szCs w:val="28"/>
        </w:rPr>
      </w:pPr>
      <w:bookmarkStart w:id="293" w:name="_Hlk72488690"/>
      <w:r w:rsidRPr="006C0D74">
        <w:rPr>
          <w:rFonts w:cstheme="minorHAnsi"/>
          <w:spacing w:val="-5"/>
          <w:sz w:val="24"/>
          <w:szCs w:val="24"/>
          <w:shd w:val="clear" w:color="auto" w:fill="FFFFFF"/>
        </w:rPr>
        <w:t xml:space="preserve">DOUGHERTY, T. (2015). </w:t>
      </w:r>
      <w:r w:rsidR="000607D1" w:rsidRPr="006C0D74">
        <w:rPr>
          <w:rFonts w:cstheme="minorHAnsi"/>
          <w:spacing w:val="-5"/>
          <w:sz w:val="24"/>
          <w:szCs w:val="24"/>
          <w:shd w:val="clear" w:color="auto" w:fill="FFFFFF"/>
        </w:rPr>
        <w:t>Yes,</w:t>
      </w:r>
      <w:r w:rsidRPr="006C0D74">
        <w:rPr>
          <w:rFonts w:cstheme="minorHAnsi"/>
          <w:spacing w:val="-5"/>
          <w:sz w:val="24"/>
          <w:szCs w:val="24"/>
          <w:shd w:val="clear" w:color="auto" w:fill="FFFFFF"/>
        </w:rPr>
        <w:t xml:space="preserve"> Means Yes: Consent as Communication. </w:t>
      </w:r>
      <w:r w:rsidRPr="006C0D74">
        <w:rPr>
          <w:rFonts w:cstheme="minorHAnsi"/>
          <w:i/>
          <w:iCs/>
          <w:spacing w:val="-5"/>
          <w:sz w:val="24"/>
          <w:szCs w:val="24"/>
          <w:shd w:val="clear" w:color="auto" w:fill="FFFFFF"/>
        </w:rPr>
        <w:t>Philosophy &amp; Public Affairs,</w:t>
      </w:r>
      <w:r w:rsidRPr="006C0D74">
        <w:rPr>
          <w:rFonts w:cstheme="minorHAnsi"/>
          <w:spacing w:val="-5"/>
          <w:sz w:val="24"/>
          <w:szCs w:val="24"/>
          <w:shd w:val="clear" w:color="auto" w:fill="FFFFFF"/>
        </w:rPr>
        <w:t> </w:t>
      </w:r>
      <w:r w:rsidRPr="006C0D74">
        <w:rPr>
          <w:rFonts w:cstheme="minorHAnsi"/>
          <w:i/>
          <w:iCs/>
          <w:spacing w:val="-5"/>
          <w:sz w:val="24"/>
          <w:szCs w:val="24"/>
          <w:shd w:val="clear" w:color="auto" w:fill="FFFFFF"/>
        </w:rPr>
        <w:t>43</w:t>
      </w:r>
      <w:r w:rsidRPr="006C0D74">
        <w:rPr>
          <w:rFonts w:cstheme="minorHAnsi"/>
          <w:spacing w:val="-5"/>
          <w:sz w:val="24"/>
          <w:szCs w:val="24"/>
          <w:shd w:val="clear" w:color="auto" w:fill="FFFFFF"/>
        </w:rPr>
        <w:t>(3), 224-253.</w:t>
      </w:r>
    </w:p>
    <w:bookmarkEnd w:id="293"/>
    <w:p w14:paraId="5AB26579"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DPP v Morgan (1976) AC 182.</w:t>
      </w:r>
    </w:p>
    <w:p w14:paraId="08EBB4D1" w14:textId="77777777" w:rsidR="00B874D0" w:rsidRPr="006C0D74" w:rsidRDefault="00B874D0" w:rsidP="007148CD">
      <w:pPr>
        <w:spacing w:before="240" w:line="276" w:lineRule="auto"/>
        <w:jc w:val="both"/>
        <w:rPr>
          <w:rFonts w:cstheme="minorHAnsi"/>
          <w:sz w:val="44"/>
          <w:szCs w:val="44"/>
        </w:rPr>
      </w:pPr>
      <w:r w:rsidRPr="006C0D74">
        <w:rPr>
          <w:rFonts w:cstheme="minorHAnsi"/>
          <w:sz w:val="24"/>
          <w:szCs w:val="24"/>
        </w:rPr>
        <w:t xml:space="preserve">DRABOVICH, A. P., SARAON, P., DRABOVICH, M., KARAKOSTA, T. D., DIMITROMANOLAKIS, A., HYNDMAN, M. E., JARVI, K., &amp; DIAMANDIS, E. P. (2019). Multi-omics Biomarker Pipeline Reveals Elevated Levels of Protein-glutamine Gamma-glutamyltransferase 4 in Seminal Plasma of Prostate Cancer Patients. </w:t>
      </w:r>
      <w:r w:rsidRPr="006C0D74">
        <w:rPr>
          <w:rFonts w:cstheme="minorHAnsi"/>
          <w:i/>
          <w:iCs/>
          <w:sz w:val="24"/>
          <w:szCs w:val="24"/>
        </w:rPr>
        <w:t>Molecular &amp; cellular proteomics : MCP</w:t>
      </w:r>
      <w:r w:rsidRPr="006C0D74">
        <w:rPr>
          <w:rFonts w:cstheme="minorHAnsi"/>
          <w:sz w:val="24"/>
          <w:szCs w:val="24"/>
        </w:rPr>
        <w:t xml:space="preserve">, </w:t>
      </w:r>
      <w:r w:rsidRPr="006C0D74">
        <w:rPr>
          <w:rFonts w:cstheme="minorHAnsi"/>
          <w:i/>
          <w:iCs/>
          <w:sz w:val="24"/>
          <w:szCs w:val="24"/>
        </w:rPr>
        <w:t>18</w:t>
      </w:r>
      <w:r w:rsidRPr="006C0D74">
        <w:rPr>
          <w:rFonts w:cstheme="minorHAnsi"/>
          <w:sz w:val="24"/>
          <w:szCs w:val="24"/>
        </w:rPr>
        <w:t xml:space="preserve">(9), 1807–1823. </w:t>
      </w:r>
      <w:hyperlink r:id="rId62" w:history="1">
        <w:r w:rsidRPr="006C0D74">
          <w:rPr>
            <w:rStyle w:val="Hyperlink"/>
            <w:rFonts w:cstheme="minorHAnsi"/>
            <w:color w:val="auto"/>
            <w:sz w:val="24"/>
            <w:szCs w:val="24"/>
          </w:rPr>
          <w:t>https://doi.org/10.1074/mcp.RA119.001612</w:t>
        </w:r>
      </w:hyperlink>
      <w:r w:rsidRPr="006C0D74">
        <w:rPr>
          <w:rFonts w:cstheme="minorHAnsi"/>
          <w:sz w:val="24"/>
          <w:szCs w:val="24"/>
        </w:rPr>
        <w:t xml:space="preserve"> </w:t>
      </w:r>
    </w:p>
    <w:p w14:paraId="558471F1" w14:textId="77777777" w:rsidR="00B874D0" w:rsidRPr="006C0D74" w:rsidRDefault="00B874D0" w:rsidP="007148CD">
      <w:pPr>
        <w:spacing w:line="360" w:lineRule="auto"/>
        <w:jc w:val="both"/>
        <w:rPr>
          <w:rFonts w:cstheme="minorHAnsi"/>
          <w:sz w:val="24"/>
          <w:szCs w:val="24"/>
        </w:rPr>
      </w:pPr>
      <w:r w:rsidRPr="006C0D74">
        <w:rPr>
          <w:rFonts w:cstheme="minorHAnsi"/>
          <w:sz w:val="24"/>
          <w:szCs w:val="24"/>
        </w:rPr>
        <w:t xml:space="preserve">DRIPPS, D.,A. (1992). Beyond rape: An essay on the difference between the presence of force and the absence of consent. </w:t>
      </w:r>
      <w:r w:rsidRPr="006C0D74">
        <w:rPr>
          <w:rFonts w:cstheme="minorHAnsi"/>
          <w:i/>
          <w:sz w:val="24"/>
          <w:szCs w:val="24"/>
        </w:rPr>
        <w:t xml:space="preserve">Columbia Law Review. </w:t>
      </w:r>
      <w:r w:rsidRPr="006C0D74">
        <w:rPr>
          <w:rFonts w:cstheme="minorHAnsi"/>
          <w:sz w:val="24"/>
          <w:szCs w:val="24"/>
        </w:rPr>
        <w:t>Vol 92. No.7. 1780-1809.</w:t>
      </w:r>
    </w:p>
    <w:p w14:paraId="55141758"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lastRenderedPageBreak/>
        <w:t xml:space="preserve">DU MONT, J., MILLER, K.,L., MYHR, T.,L. (2003). The role of “real rape” and “real victim” stereotypes in the police reporting practices of sexual assaulted women. </w:t>
      </w:r>
      <w:r w:rsidRPr="006C0D74">
        <w:rPr>
          <w:rFonts w:cstheme="minorHAnsi"/>
          <w:i/>
          <w:sz w:val="24"/>
          <w:szCs w:val="24"/>
        </w:rPr>
        <w:t xml:space="preserve">Violence against women. </w:t>
      </w:r>
      <w:r w:rsidRPr="006C0D74">
        <w:rPr>
          <w:rFonts w:cstheme="minorHAnsi"/>
          <w:sz w:val="24"/>
          <w:szCs w:val="24"/>
        </w:rPr>
        <w:t xml:space="preserve">Vol 9. No.4. 466-486. </w:t>
      </w:r>
    </w:p>
    <w:p w14:paraId="7ED08147" w14:textId="77777777" w:rsidR="00B874D0" w:rsidRPr="006C0D74" w:rsidRDefault="00B874D0" w:rsidP="007148CD">
      <w:pPr>
        <w:spacing w:before="240" w:line="276" w:lineRule="auto"/>
        <w:jc w:val="both"/>
        <w:rPr>
          <w:rFonts w:cstheme="minorHAnsi"/>
          <w:sz w:val="24"/>
          <w:szCs w:val="24"/>
          <w:shd w:val="clear" w:color="auto" w:fill="FFFFFF"/>
        </w:rPr>
      </w:pPr>
      <w:bookmarkStart w:id="294" w:name="_Hlk71621996"/>
      <w:r w:rsidRPr="006C0D74">
        <w:rPr>
          <w:rFonts w:cstheme="minorHAnsi"/>
          <w:sz w:val="24"/>
          <w:szCs w:val="24"/>
          <w:shd w:val="clear" w:color="auto" w:fill="FFFFFF"/>
        </w:rPr>
        <w:t>DUBBINK, H. J., CLEUTJENS, K. B., VAN DER KORPUT, H. A., TRAPMAN, J., &amp; ROMIJN, J. C. (1999). An Sp1 binding site is essential for basal activity of the human prostate-specific transglutaminase gene (TGM4) promoter. </w:t>
      </w:r>
      <w:r w:rsidRPr="006C0D74">
        <w:rPr>
          <w:rFonts w:cstheme="minorHAnsi"/>
          <w:i/>
          <w:iCs/>
          <w:sz w:val="24"/>
          <w:szCs w:val="24"/>
          <w:shd w:val="clear" w:color="auto" w:fill="FFFFFF"/>
        </w:rPr>
        <w:t>Gene</w:t>
      </w:r>
      <w:r w:rsidRPr="006C0D74">
        <w:rPr>
          <w:rFonts w:cstheme="minorHAnsi"/>
          <w:sz w:val="24"/>
          <w:szCs w:val="24"/>
          <w:shd w:val="clear" w:color="auto" w:fill="FFFFFF"/>
        </w:rPr>
        <w:t>, </w:t>
      </w:r>
      <w:r w:rsidRPr="006C0D74">
        <w:rPr>
          <w:rFonts w:cstheme="minorHAnsi"/>
          <w:i/>
          <w:iCs/>
          <w:sz w:val="24"/>
          <w:szCs w:val="24"/>
          <w:shd w:val="clear" w:color="auto" w:fill="FFFFFF"/>
        </w:rPr>
        <w:t>240</w:t>
      </w:r>
      <w:r w:rsidRPr="006C0D74">
        <w:rPr>
          <w:rFonts w:cstheme="minorHAnsi"/>
          <w:sz w:val="24"/>
          <w:szCs w:val="24"/>
          <w:shd w:val="clear" w:color="auto" w:fill="FFFFFF"/>
        </w:rPr>
        <w:t xml:space="preserve">(2), 261–267. </w:t>
      </w:r>
      <w:hyperlink r:id="rId63" w:history="1">
        <w:r w:rsidRPr="006C0D74">
          <w:rPr>
            <w:rStyle w:val="Hyperlink"/>
            <w:rFonts w:cstheme="minorHAnsi"/>
            <w:color w:val="auto"/>
            <w:sz w:val="24"/>
            <w:szCs w:val="24"/>
            <w:shd w:val="clear" w:color="auto" w:fill="FFFFFF"/>
          </w:rPr>
          <w:t>https://doi.org/10.1016/s0378-1119(99)00454-0</w:t>
        </w:r>
      </w:hyperlink>
    </w:p>
    <w:p w14:paraId="1FFC79BB"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EBRAHIM, S. (2019). I’m not sure this is rape, but: an exposition of the stealthing trend. </w:t>
      </w:r>
      <w:r w:rsidRPr="006C0D74">
        <w:rPr>
          <w:rFonts w:cstheme="minorHAnsi"/>
          <w:i/>
          <w:sz w:val="24"/>
          <w:szCs w:val="24"/>
          <w:shd w:val="clear" w:color="auto" w:fill="FFFFFF"/>
        </w:rPr>
        <w:t xml:space="preserve">Reproductive Health. </w:t>
      </w:r>
      <w:r w:rsidRPr="006C0D74">
        <w:rPr>
          <w:rFonts w:cstheme="minorHAnsi"/>
          <w:sz w:val="24"/>
          <w:szCs w:val="24"/>
          <w:shd w:val="clear" w:color="auto" w:fill="FFFFFF"/>
        </w:rPr>
        <w:t xml:space="preserve">1-11. </w:t>
      </w:r>
    </w:p>
    <w:p w14:paraId="33D6B501"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EDWARDS, A. (1996) 'Gender and Sexuality in the Social Construction of Rape and Consensual Sex: A Study of Process and Outcome in Six Recent Rape Trials', in J. Holland and L. Adkins (eds) </w:t>
      </w:r>
      <w:r w:rsidRPr="006C0D74">
        <w:rPr>
          <w:rFonts w:cstheme="minorHAnsi"/>
          <w:i/>
          <w:iCs/>
          <w:sz w:val="24"/>
          <w:szCs w:val="24"/>
        </w:rPr>
        <w:t>Sex, Sensibility and the Gendered Body</w:t>
      </w:r>
      <w:r w:rsidRPr="006C0D74">
        <w:rPr>
          <w:rFonts w:cstheme="minorHAnsi"/>
          <w:sz w:val="24"/>
          <w:szCs w:val="24"/>
        </w:rPr>
        <w:t>: Basingstoke: MacMillan.</w:t>
      </w:r>
    </w:p>
    <w:bookmarkEnd w:id="294"/>
    <w:p w14:paraId="4EEAB86F"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EDWARDS, K. M., TURCHIK, J. A., DARDIS, C. M., REYNOLDS, N., &amp; GIDYCZ, C. A. (2011). Rape myths: History, individual and institutional-level presence, and implications for change. </w:t>
      </w:r>
      <w:r w:rsidRPr="006C0D74">
        <w:rPr>
          <w:rFonts w:cstheme="minorHAnsi"/>
          <w:i/>
          <w:iCs/>
          <w:sz w:val="24"/>
          <w:szCs w:val="24"/>
        </w:rPr>
        <w:t xml:space="preserve">Sex Roles, </w:t>
      </w:r>
      <w:r w:rsidRPr="006C0D74">
        <w:rPr>
          <w:rFonts w:cstheme="minorHAnsi"/>
          <w:sz w:val="24"/>
          <w:szCs w:val="24"/>
        </w:rPr>
        <w:t>Vol 65</w:t>
      </w:r>
      <w:r w:rsidRPr="006C0D74">
        <w:rPr>
          <w:rFonts w:cstheme="minorHAnsi"/>
          <w:i/>
          <w:iCs/>
          <w:sz w:val="24"/>
          <w:szCs w:val="24"/>
        </w:rPr>
        <w:t xml:space="preserve">, </w:t>
      </w:r>
      <w:r w:rsidRPr="006C0D74">
        <w:rPr>
          <w:rFonts w:cstheme="minorHAnsi"/>
          <w:sz w:val="24"/>
          <w:szCs w:val="24"/>
        </w:rPr>
        <w:t>761–773</w:t>
      </w:r>
    </w:p>
    <w:p w14:paraId="1DB268B2"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ELLIOT, C., DE THAN, C. (2007). The case for a rational reconstruction of consent in criminal law. </w:t>
      </w:r>
      <w:r w:rsidRPr="006C0D74">
        <w:rPr>
          <w:rFonts w:cstheme="minorHAnsi"/>
          <w:i/>
          <w:sz w:val="24"/>
          <w:szCs w:val="24"/>
        </w:rPr>
        <w:t xml:space="preserve">Modern Law Review. </w:t>
      </w:r>
      <w:r w:rsidRPr="006C0D74">
        <w:rPr>
          <w:rFonts w:cstheme="minorHAnsi"/>
          <w:sz w:val="24"/>
          <w:szCs w:val="24"/>
        </w:rPr>
        <w:t>Vol 70. No. 2. 225-249.</w:t>
      </w:r>
    </w:p>
    <w:p w14:paraId="60673D7E"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ELLIOT, C., QUINN, F. (2008). </w:t>
      </w:r>
      <w:r w:rsidRPr="006C0D74">
        <w:rPr>
          <w:rFonts w:cstheme="minorHAnsi"/>
          <w:i/>
          <w:sz w:val="24"/>
          <w:szCs w:val="24"/>
        </w:rPr>
        <w:t xml:space="preserve">Criminal Law. </w:t>
      </w:r>
      <w:r w:rsidRPr="006C0D74">
        <w:rPr>
          <w:rFonts w:cstheme="minorHAnsi"/>
          <w:sz w:val="24"/>
          <w:szCs w:val="24"/>
        </w:rPr>
        <w:t>7</w:t>
      </w:r>
      <w:r w:rsidRPr="006C0D74">
        <w:rPr>
          <w:rFonts w:cstheme="minorHAnsi"/>
          <w:sz w:val="24"/>
          <w:szCs w:val="24"/>
          <w:vertAlign w:val="superscript"/>
        </w:rPr>
        <w:t>th</w:t>
      </w:r>
      <w:r w:rsidRPr="006C0D74">
        <w:rPr>
          <w:rFonts w:cstheme="minorHAnsi"/>
          <w:sz w:val="24"/>
          <w:szCs w:val="24"/>
        </w:rPr>
        <w:t xml:space="preserve"> Edition. Harlow. England. Pearson Education Limited. </w:t>
      </w:r>
    </w:p>
    <w:p w14:paraId="73AEF9E4" w14:textId="5E5AE442" w:rsidR="00B874D0" w:rsidRPr="006C0D74" w:rsidRDefault="00B874D0" w:rsidP="007148CD">
      <w:pPr>
        <w:spacing w:before="240" w:after="0" w:line="276" w:lineRule="auto"/>
        <w:jc w:val="both"/>
        <w:rPr>
          <w:rFonts w:cstheme="minorHAnsi"/>
          <w:sz w:val="24"/>
          <w:szCs w:val="24"/>
        </w:rPr>
      </w:pPr>
      <w:bookmarkStart w:id="295" w:name="_Hlk72490154"/>
      <w:r w:rsidRPr="006C0D74">
        <w:rPr>
          <w:rFonts w:cstheme="minorHAnsi"/>
          <w:sz w:val="24"/>
          <w:szCs w:val="24"/>
        </w:rPr>
        <w:t xml:space="preserve">ELLISON, L, MUNRO, V.,E. (2009) Turning Mirrors </w:t>
      </w:r>
      <w:r w:rsidR="000607D1" w:rsidRPr="006C0D74">
        <w:rPr>
          <w:rFonts w:cstheme="minorHAnsi"/>
          <w:sz w:val="24"/>
          <w:szCs w:val="24"/>
        </w:rPr>
        <w:t>into</w:t>
      </w:r>
      <w:r w:rsidRPr="006C0D74">
        <w:rPr>
          <w:rFonts w:cstheme="minorHAnsi"/>
          <w:sz w:val="24"/>
          <w:szCs w:val="24"/>
        </w:rPr>
        <w:t xml:space="preserve"> Windows? Assessing the Impact of (Mock) Juror Education in Rape Trials. </w:t>
      </w:r>
      <w:r w:rsidRPr="006C0D74">
        <w:rPr>
          <w:rFonts w:cstheme="minorHAnsi"/>
          <w:i/>
          <w:iCs/>
          <w:sz w:val="24"/>
          <w:szCs w:val="24"/>
        </w:rPr>
        <w:t xml:space="preserve">The British Journal of Criminology </w:t>
      </w:r>
      <w:r w:rsidRPr="006C0D74">
        <w:rPr>
          <w:rFonts w:cstheme="minorHAnsi"/>
          <w:sz w:val="24"/>
          <w:szCs w:val="24"/>
        </w:rPr>
        <w:t xml:space="preserve">Vol 49. Issue 2009. 363-383. </w:t>
      </w:r>
    </w:p>
    <w:bookmarkEnd w:id="295"/>
    <w:p w14:paraId="1AB587FB"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ELLISON, L., MUNRO, V. (2013) Better the devil you know? ‘Real rape’ stereotypes and the relevance of a previous relationship in (mock) juror deliberations. </w:t>
      </w:r>
      <w:r w:rsidRPr="006C0D74">
        <w:rPr>
          <w:rFonts w:cstheme="minorHAnsi"/>
          <w:i/>
          <w:sz w:val="24"/>
          <w:szCs w:val="24"/>
        </w:rPr>
        <w:t xml:space="preserve">International Journal of Evidence &amp; Proof. </w:t>
      </w:r>
      <w:r w:rsidRPr="006C0D74">
        <w:rPr>
          <w:rFonts w:cstheme="minorHAnsi"/>
          <w:sz w:val="24"/>
          <w:szCs w:val="24"/>
        </w:rPr>
        <w:t>Vol 17. No.4. 299–322.</w:t>
      </w:r>
    </w:p>
    <w:p w14:paraId="412E6E3E"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ELLISON, L., MUNRO, V.,E. (2009). Reacting to Rape: Exploring mock jurors’ assessments of complainant credibility. </w:t>
      </w:r>
      <w:r w:rsidRPr="006C0D74">
        <w:rPr>
          <w:rFonts w:cstheme="minorHAnsi"/>
          <w:i/>
          <w:sz w:val="24"/>
          <w:szCs w:val="24"/>
        </w:rPr>
        <w:t xml:space="preserve">The British Journal of Criminology. </w:t>
      </w:r>
      <w:r w:rsidRPr="006C0D74">
        <w:rPr>
          <w:rFonts w:cstheme="minorHAnsi"/>
          <w:sz w:val="24"/>
          <w:szCs w:val="24"/>
        </w:rPr>
        <w:t>Vol 49. 202-219.</w:t>
      </w:r>
    </w:p>
    <w:p w14:paraId="2D4813FF"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ELLISON, L., MUNRO, V.,E. (2015). Telling tales: exploring narratives of life and law within the (mock) jury room. </w:t>
      </w:r>
      <w:r w:rsidRPr="006C0D74">
        <w:rPr>
          <w:rFonts w:cstheme="minorHAnsi"/>
          <w:i/>
          <w:sz w:val="24"/>
          <w:szCs w:val="24"/>
        </w:rPr>
        <w:t xml:space="preserve">Legal studies. </w:t>
      </w:r>
      <w:r w:rsidRPr="006C0D74">
        <w:rPr>
          <w:rFonts w:cstheme="minorHAnsi"/>
          <w:sz w:val="24"/>
          <w:szCs w:val="24"/>
        </w:rPr>
        <w:t>Vol 35. No.2. 201-225</w:t>
      </w:r>
    </w:p>
    <w:p w14:paraId="4133DE73" w14:textId="203BD8EF"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ELVIN, J., </w:t>
      </w:r>
      <w:r w:rsidR="000607D1" w:rsidRPr="006C0D74">
        <w:rPr>
          <w:rFonts w:cstheme="minorHAnsi"/>
          <w:sz w:val="24"/>
          <w:szCs w:val="24"/>
        </w:rPr>
        <w:t>D,</w:t>
      </w:r>
      <w:r w:rsidRPr="006C0D74">
        <w:rPr>
          <w:rFonts w:cstheme="minorHAnsi"/>
          <w:sz w:val="24"/>
          <w:szCs w:val="24"/>
        </w:rPr>
        <w:t xml:space="preserve"> (2008). The concept of consent under the Sexual Offences Act 2003. </w:t>
      </w:r>
      <w:r w:rsidRPr="006C0D74">
        <w:rPr>
          <w:rFonts w:cstheme="minorHAnsi"/>
          <w:i/>
          <w:sz w:val="24"/>
          <w:szCs w:val="24"/>
        </w:rPr>
        <w:t xml:space="preserve">The Journal of Criminal Law. </w:t>
      </w:r>
      <w:r w:rsidRPr="006C0D74">
        <w:rPr>
          <w:rFonts w:cstheme="minorHAnsi"/>
          <w:sz w:val="24"/>
          <w:szCs w:val="24"/>
        </w:rPr>
        <w:t>72. 516-533.</w:t>
      </w:r>
    </w:p>
    <w:p w14:paraId="7DE9C02F"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ESTRICH, S. (1986). Rape. </w:t>
      </w:r>
      <w:r w:rsidRPr="006C0D74">
        <w:rPr>
          <w:rFonts w:cstheme="minorHAnsi"/>
          <w:i/>
          <w:sz w:val="24"/>
          <w:szCs w:val="24"/>
        </w:rPr>
        <w:t xml:space="preserve">Yale Law Journal. </w:t>
      </w:r>
      <w:r w:rsidRPr="006C0D74">
        <w:rPr>
          <w:rFonts w:cstheme="minorHAnsi"/>
          <w:sz w:val="24"/>
          <w:szCs w:val="24"/>
        </w:rPr>
        <w:t>Vol 95. No.6. 1087-1184</w:t>
      </w:r>
    </w:p>
    <w:p w14:paraId="0B7EC62F"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lastRenderedPageBreak/>
        <w:t xml:space="preserve">FALK, P., J. (1998). Rape by fraud and rape by coercion. </w:t>
      </w:r>
      <w:r w:rsidRPr="006C0D74">
        <w:rPr>
          <w:rFonts w:cstheme="minorHAnsi"/>
          <w:i/>
          <w:sz w:val="24"/>
          <w:szCs w:val="24"/>
          <w:shd w:val="clear" w:color="auto" w:fill="FFFFFF"/>
        </w:rPr>
        <w:t xml:space="preserve">Brooklyn Law Review. </w:t>
      </w:r>
      <w:r w:rsidRPr="006C0D74">
        <w:rPr>
          <w:rFonts w:cstheme="minorHAnsi"/>
          <w:sz w:val="24"/>
          <w:szCs w:val="24"/>
          <w:shd w:val="clear" w:color="auto" w:fill="FFFFFF"/>
        </w:rPr>
        <w:t>Vol 39. 44-180.</w:t>
      </w:r>
    </w:p>
    <w:p w14:paraId="1985BD56"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FARRIS, C., TREAT, T.,A., VIKEN, R.,J., McFALL, R.,M. (2008). Sexual coercion and the misperception of sexual intent. </w:t>
      </w:r>
      <w:r w:rsidRPr="006C0D74">
        <w:rPr>
          <w:rFonts w:cstheme="minorHAnsi"/>
          <w:i/>
          <w:sz w:val="24"/>
          <w:szCs w:val="24"/>
        </w:rPr>
        <w:t xml:space="preserve">Clinical Psychology Review. </w:t>
      </w:r>
      <w:r w:rsidRPr="006C0D74">
        <w:rPr>
          <w:rFonts w:cstheme="minorHAnsi"/>
          <w:sz w:val="24"/>
          <w:szCs w:val="24"/>
        </w:rPr>
        <w:t>Vol 28. No.1. 48-66</w:t>
      </w:r>
    </w:p>
    <w:p w14:paraId="3ABD51ED"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FILIPAS, H. H., &amp; ULLMAN, S. E. (2001). Social reactions to sexual assault victims from various support sources. </w:t>
      </w:r>
      <w:r w:rsidRPr="006C0D74">
        <w:rPr>
          <w:rFonts w:cstheme="minorHAnsi"/>
          <w:i/>
          <w:iCs/>
          <w:sz w:val="24"/>
          <w:szCs w:val="24"/>
        </w:rPr>
        <w:t>Violence and Victims,</w:t>
      </w:r>
      <w:r w:rsidRPr="006C0D74">
        <w:rPr>
          <w:rFonts w:cstheme="minorHAnsi"/>
          <w:sz w:val="24"/>
          <w:szCs w:val="24"/>
        </w:rPr>
        <w:t xml:space="preserve"> Vol 16</w:t>
      </w:r>
      <w:r w:rsidRPr="006C0D74">
        <w:rPr>
          <w:rFonts w:cstheme="minorHAnsi"/>
          <w:i/>
          <w:iCs/>
          <w:sz w:val="24"/>
          <w:szCs w:val="24"/>
        </w:rPr>
        <w:t xml:space="preserve">, </w:t>
      </w:r>
      <w:r w:rsidRPr="006C0D74">
        <w:rPr>
          <w:rFonts w:cstheme="minorHAnsi"/>
          <w:sz w:val="24"/>
          <w:szCs w:val="24"/>
        </w:rPr>
        <w:t>673–692.</w:t>
      </w:r>
    </w:p>
    <w:p w14:paraId="0BFCC818"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FINCH, E., MUNRO, V., (2003). The boundaries of Drug Assisted Rape: the findings of a pilot study. </w:t>
      </w:r>
      <w:r w:rsidRPr="006C0D74">
        <w:rPr>
          <w:rFonts w:cstheme="minorHAnsi"/>
          <w:i/>
          <w:sz w:val="24"/>
          <w:szCs w:val="24"/>
        </w:rPr>
        <w:t>British society of criminology.</w:t>
      </w:r>
      <w:r w:rsidRPr="006C0D74">
        <w:rPr>
          <w:rFonts w:cstheme="minorHAnsi"/>
          <w:sz w:val="24"/>
          <w:szCs w:val="24"/>
        </w:rPr>
        <w:t xml:space="preserve"> 1-18.</w:t>
      </w:r>
    </w:p>
    <w:p w14:paraId="7B94EFC5" w14:textId="77777777" w:rsidR="00B874D0" w:rsidRPr="006C0D74" w:rsidRDefault="00B874D0" w:rsidP="007148CD">
      <w:pPr>
        <w:spacing w:before="240" w:line="276" w:lineRule="auto"/>
        <w:jc w:val="both"/>
        <w:rPr>
          <w:rFonts w:cstheme="minorHAnsi"/>
          <w:sz w:val="24"/>
          <w:szCs w:val="24"/>
        </w:rPr>
      </w:pPr>
      <w:bookmarkStart w:id="296" w:name="_Hlk71622937"/>
      <w:r w:rsidRPr="006C0D74">
        <w:rPr>
          <w:rFonts w:cstheme="minorHAnsi"/>
          <w:sz w:val="24"/>
          <w:szCs w:val="24"/>
        </w:rPr>
        <w:t xml:space="preserve">FINCH, E., MUNRO, V., E. (2005). Juror stereotypes and blame attribution in rape cases involving intoxicants. </w:t>
      </w:r>
      <w:r w:rsidRPr="006C0D74">
        <w:rPr>
          <w:rFonts w:cstheme="minorHAnsi"/>
          <w:i/>
          <w:sz w:val="24"/>
          <w:szCs w:val="24"/>
        </w:rPr>
        <w:t xml:space="preserve">The British Journal of Criminology. </w:t>
      </w:r>
      <w:r w:rsidRPr="006C0D74">
        <w:rPr>
          <w:rFonts w:cstheme="minorHAnsi"/>
          <w:sz w:val="24"/>
          <w:szCs w:val="24"/>
        </w:rPr>
        <w:t>Vol 45. 25-38.</w:t>
      </w:r>
    </w:p>
    <w:bookmarkEnd w:id="296"/>
    <w:p w14:paraId="1BBF5B78"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FINCH, E., MUNRO, V.,E. (2006). Breaking boundaries? Sexual consent in the jury room. </w:t>
      </w:r>
      <w:r w:rsidRPr="006C0D74">
        <w:rPr>
          <w:rFonts w:cstheme="minorHAnsi"/>
          <w:i/>
          <w:sz w:val="24"/>
          <w:szCs w:val="24"/>
        </w:rPr>
        <w:t xml:space="preserve">Journal of Legal Studies. </w:t>
      </w:r>
      <w:r w:rsidRPr="006C0D74">
        <w:rPr>
          <w:rFonts w:cstheme="minorHAnsi"/>
          <w:sz w:val="24"/>
          <w:szCs w:val="24"/>
        </w:rPr>
        <w:t xml:space="preserve">Vol 26. No. 3. 303-320. </w:t>
      </w:r>
    </w:p>
    <w:p w14:paraId="1724CAA9"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FINNEY, A. (2004). </w:t>
      </w:r>
      <w:r w:rsidRPr="006C0D74">
        <w:rPr>
          <w:rFonts w:cstheme="minorHAnsi"/>
          <w:i/>
          <w:iCs/>
          <w:sz w:val="24"/>
          <w:szCs w:val="24"/>
        </w:rPr>
        <w:t>Alcohol and sexual violence: Key findings from the research.</w:t>
      </w:r>
      <w:r w:rsidRPr="006C0D74">
        <w:rPr>
          <w:rFonts w:cstheme="minorHAnsi"/>
          <w:sz w:val="24"/>
          <w:szCs w:val="24"/>
        </w:rPr>
        <w:t xml:space="preserve"> London: Home Office.</w:t>
      </w:r>
    </w:p>
    <w:p w14:paraId="797F747B"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FISHER, B.,S AND CULLEN, F.,T, (2000) Measuring the sexual victimization of women: Evolution, current controversies, and future research, In Duffee D (ed.) </w:t>
      </w:r>
      <w:r w:rsidRPr="006C0D74">
        <w:rPr>
          <w:rFonts w:cstheme="minorHAnsi"/>
          <w:i/>
          <w:iCs/>
          <w:sz w:val="24"/>
          <w:szCs w:val="24"/>
        </w:rPr>
        <w:t>Measurement and Analysis of Crime and Justice: Criminal Justice 2000</w:t>
      </w:r>
      <w:r w:rsidRPr="006C0D74">
        <w:rPr>
          <w:rFonts w:cstheme="minorHAnsi"/>
          <w:sz w:val="24"/>
          <w:szCs w:val="24"/>
        </w:rPr>
        <w:t>, Vol. 4. Washington DC: U.S. Department of Justice, 317–390.</w:t>
      </w:r>
    </w:p>
    <w:p w14:paraId="29A490A4"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FLEMING, R.,I., HARBISON, S. (2010). The development of a mRNA multiplex RT-PCR assay for the definitive identification of body fluids. </w:t>
      </w:r>
      <w:r w:rsidRPr="006C0D74">
        <w:rPr>
          <w:rFonts w:cstheme="minorHAnsi"/>
          <w:i/>
          <w:sz w:val="24"/>
          <w:szCs w:val="24"/>
        </w:rPr>
        <w:t xml:space="preserve">Forensic Science International: Genetics. </w:t>
      </w:r>
      <w:r w:rsidRPr="006C0D74">
        <w:rPr>
          <w:rFonts w:cstheme="minorHAnsi"/>
          <w:sz w:val="24"/>
          <w:szCs w:val="24"/>
        </w:rPr>
        <w:t>Vol 4. 244-256.</w:t>
      </w:r>
    </w:p>
    <w:p w14:paraId="294DA418" w14:textId="77777777" w:rsidR="00B874D0" w:rsidRPr="006C0D74" w:rsidRDefault="00B874D0" w:rsidP="007148CD">
      <w:pPr>
        <w:spacing w:before="240" w:line="276" w:lineRule="auto"/>
        <w:jc w:val="both"/>
        <w:rPr>
          <w:rFonts w:cstheme="minorHAnsi"/>
          <w:sz w:val="24"/>
          <w:szCs w:val="24"/>
        </w:rPr>
      </w:pPr>
      <w:bookmarkStart w:id="297" w:name="_Hlk71622398"/>
      <w:r w:rsidRPr="006C0D74">
        <w:rPr>
          <w:rFonts w:cstheme="minorHAnsi"/>
          <w:sz w:val="24"/>
          <w:szCs w:val="24"/>
          <w:shd w:val="clear" w:color="auto" w:fill="FFFFFF"/>
        </w:rPr>
        <w:t xml:space="preserve">FONTAINE, E, (2018). "The Influence of Rape Myth Acceptance on Self-Reported Perceptions of Prostitution and Human Trafficking Among College Students" </w:t>
      </w:r>
      <w:r w:rsidRPr="006C0D74">
        <w:rPr>
          <w:rStyle w:val="Emphasis"/>
          <w:rFonts w:cstheme="minorHAnsi"/>
          <w:color w:val="auto"/>
          <w:sz w:val="24"/>
          <w:szCs w:val="24"/>
          <w:bdr w:val="none" w:sz="0" w:space="0" w:color="auto" w:frame="1"/>
          <w:shd w:val="clear" w:color="auto" w:fill="FFFFFF"/>
        </w:rPr>
        <w:t>Boise State University Theses and Dissertations</w:t>
      </w:r>
      <w:r w:rsidRPr="006C0D74">
        <w:rPr>
          <w:rFonts w:cstheme="minorHAnsi"/>
          <w:sz w:val="24"/>
          <w:szCs w:val="24"/>
          <w:shd w:val="clear" w:color="auto" w:fill="FFFFFF"/>
        </w:rPr>
        <w:t>. 1413</w:t>
      </w:r>
    </w:p>
    <w:bookmarkEnd w:id="297"/>
    <w:p w14:paraId="229CEF42" w14:textId="77777777" w:rsidR="00B874D0" w:rsidRPr="006C0D74" w:rsidRDefault="00B874D0" w:rsidP="007148CD">
      <w:pPr>
        <w:autoSpaceDE w:val="0"/>
        <w:autoSpaceDN w:val="0"/>
        <w:adjustRightInd w:val="0"/>
        <w:spacing w:before="240" w:after="0" w:line="276" w:lineRule="auto"/>
        <w:jc w:val="both"/>
        <w:rPr>
          <w:rFonts w:cstheme="minorHAnsi"/>
          <w:i/>
          <w:iCs/>
          <w:sz w:val="24"/>
          <w:szCs w:val="24"/>
        </w:rPr>
      </w:pPr>
      <w:r w:rsidRPr="006C0D74">
        <w:rPr>
          <w:rFonts w:cstheme="minorHAnsi"/>
          <w:sz w:val="24"/>
          <w:szCs w:val="24"/>
        </w:rPr>
        <w:t xml:space="preserve">FRIEDMAN, H. H., HERSKOVITZ, P. J., &amp; POLLACK, S. (1993). </w:t>
      </w:r>
      <w:r w:rsidRPr="006C0D74">
        <w:rPr>
          <w:rFonts w:cstheme="minorHAnsi"/>
          <w:i/>
          <w:iCs/>
          <w:sz w:val="24"/>
          <w:szCs w:val="24"/>
        </w:rPr>
        <w:t xml:space="preserve">The biasing effect of scalechecking styles on response to a Likert scale. </w:t>
      </w:r>
      <w:r w:rsidRPr="006C0D74">
        <w:rPr>
          <w:rFonts w:cstheme="minorHAnsi"/>
          <w:sz w:val="24"/>
          <w:szCs w:val="24"/>
        </w:rPr>
        <w:t>Paper presented at the American Statistical Association Annual Conference: Survey Research Methods.</w:t>
      </w:r>
    </w:p>
    <w:p w14:paraId="799375D7" w14:textId="697E3E09" w:rsidR="00B874D0" w:rsidRPr="006C0D74" w:rsidRDefault="00B874D0" w:rsidP="007148CD">
      <w:pPr>
        <w:spacing w:before="240" w:line="360" w:lineRule="auto"/>
        <w:jc w:val="both"/>
        <w:rPr>
          <w:rFonts w:cstheme="minorHAnsi"/>
          <w:sz w:val="32"/>
          <w:szCs w:val="32"/>
          <w:shd w:val="clear" w:color="auto" w:fill="FFFFFF"/>
        </w:rPr>
      </w:pPr>
      <w:r w:rsidRPr="006C0D74">
        <w:rPr>
          <w:rFonts w:cstheme="minorHAnsi"/>
          <w:sz w:val="24"/>
          <w:szCs w:val="24"/>
          <w:shd w:val="clear" w:color="auto" w:fill="FFFFFF"/>
        </w:rPr>
        <w:t xml:space="preserve">FRIIS-RØDEL, A.M., LETH, P.M. AND ASTRUP, B.S., (2021). Stranger rape; distinctions between the typical rape type and other types of rape. A study based on data from </w:t>
      </w:r>
      <w:r w:rsidR="005E776B" w:rsidRPr="006C0D74">
        <w:rPr>
          <w:rFonts w:cstheme="minorHAnsi"/>
          <w:sz w:val="24"/>
          <w:szCs w:val="24"/>
          <w:shd w:val="clear" w:color="auto" w:fill="FFFFFF"/>
        </w:rPr>
        <w:t xml:space="preserve">Centre </w:t>
      </w:r>
      <w:r w:rsidRPr="006C0D74">
        <w:rPr>
          <w:rFonts w:cstheme="minorHAnsi"/>
          <w:sz w:val="24"/>
          <w:szCs w:val="24"/>
          <w:shd w:val="clear" w:color="auto" w:fill="FFFFFF"/>
        </w:rPr>
        <w:t>for Victims of Sexual Assault. </w:t>
      </w:r>
      <w:r w:rsidRPr="006C0D74">
        <w:rPr>
          <w:rFonts w:cstheme="minorHAnsi"/>
          <w:i/>
          <w:iCs/>
          <w:sz w:val="24"/>
          <w:szCs w:val="24"/>
          <w:shd w:val="clear" w:color="auto" w:fill="FFFFFF"/>
        </w:rPr>
        <w:t>Journal of forensic and legal medicine</w:t>
      </w:r>
      <w:r w:rsidRPr="006C0D74">
        <w:rPr>
          <w:rFonts w:cstheme="minorHAnsi"/>
          <w:sz w:val="24"/>
          <w:szCs w:val="24"/>
          <w:shd w:val="clear" w:color="auto" w:fill="FFFFFF"/>
        </w:rPr>
        <w:t>, </w:t>
      </w:r>
      <w:r w:rsidRPr="006C0D74">
        <w:rPr>
          <w:rFonts w:cstheme="minorHAnsi"/>
          <w:i/>
          <w:iCs/>
          <w:sz w:val="24"/>
          <w:szCs w:val="24"/>
          <w:shd w:val="clear" w:color="auto" w:fill="FFFFFF"/>
        </w:rPr>
        <w:t>80</w:t>
      </w:r>
    </w:p>
    <w:p w14:paraId="291CA228"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lastRenderedPageBreak/>
        <w:t xml:space="preserve">GABRIEL, M., BOLAND, C., &amp; HOLT, C. (2010). Beyond the cold hit: Measuring the impact of the national DNA data bank on public safety at the city and county level. </w:t>
      </w:r>
      <w:r w:rsidRPr="006C0D74">
        <w:rPr>
          <w:rFonts w:cstheme="minorHAnsi"/>
          <w:i/>
          <w:iCs/>
          <w:sz w:val="24"/>
          <w:szCs w:val="24"/>
        </w:rPr>
        <w:t xml:space="preserve">Journal of Law, Medicine &amp; Ethics, </w:t>
      </w:r>
      <w:r w:rsidRPr="006C0D74">
        <w:rPr>
          <w:rFonts w:cstheme="minorHAnsi"/>
          <w:sz w:val="24"/>
          <w:szCs w:val="24"/>
        </w:rPr>
        <w:t>Vol 38. No.2, 396-411.</w:t>
      </w:r>
    </w:p>
    <w:p w14:paraId="4A85A57B" w14:textId="77777777" w:rsidR="00B874D0" w:rsidRPr="006C0D74" w:rsidRDefault="00B874D0" w:rsidP="007148CD">
      <w:pPr>
        <w:spacing w:before="240" w:line="276" w:lineRule="auto"/>
        <w:jc w:val="both"/>
        <w:rPr>
          <w:rFonts w:cstheme="minorHAnsi"/>
          <w:sz w:val="36"/>
          <w:szCs w:val="36"/>
        </w:rPr>
      </w:pPr>
      <w:r w:rsidRPr="006C0D74">
        <w:rPr>
          <w:rFonts w:cstheme="minorHAnsi"/>
          <w:sz w:val="24"/>
          <w:szCs w:val="24"/>
          <w:shd w:val="clear" w:color="auto" w:fill="FFFFFF"/>
        </w:rPr>
        <w:t>GARVIN, A. M., FISCHER, A., SCHNEE-GRIESE, J., JELINSKI, A., BOTTINELLI, M., SOLDATI, G., TUBIO, M., CASTELLA, V., MONNEY, N., MALIK, N., &amp; MADRID, M. (2012). Isolating DNA from sexual assault cases: a comparison of standard methods with a nuclease-based approach. </w:t>
      </w:r>
      <w:r w:rsidRPr="006C0D74">
        <w:rPr>
          <w:rFonts w:cstheme="minorHAnsi"/>
          <w:i/>
          <w:iCs/>
          <w:sz w:val="24"/>
          <w:szCs w:val="24"/>
          <w:shd w:val="clear" w:color="auto" w:fill="FFFFFF"/>
        </w:rPr>
        <w:t>Investigative genetics</w:t>
      </w:r>
      <w:r w:rsidRPr="006C0D74">
        <w:rPr>
          <w:rFonts w:cstheme="minorHAnsi"/>
          <w:sz w:val="24"/>
          <w:szCs w:val="24"/>
          <w:shd w:val="clear" w:color="auto" w:fill="FFFFFF"/>
        </w:rPr>
        <w:t>, </w:t>
      </w:r>
      <w:r w:rsidRPr="006C0D74">
        <w:rPr>
          <w:rFonts w:cstheme="minorHAnsi"/>
          <w:i/>
          <w:iCs/>
          <w:sz w:val="24"/>
          <w:szCs w:val="24"/>
          <w:shd w:val="clear" w:color="auto" w:fill="FFFFFF"/>
        </w:rPr>
        <w:t>3</w:t>
      </w:r>
      <w:r w:rsidRPr="006C0D74">
        <w:rPr>
          <w:rFonts w:cstheme="minorHAnsi"/>
          <w:sz w:val="24"/>
          <w:szCs w:val="24"/>
          <w:shd w:val="clear" w:color="auto" w:fill="FFFFFF"/>
        </w:rPr>
        <w:t>(1), 25. https://doi.org/10.1186/2041-2223-3-25</w:t>
      </w:r>
    </w:p>
    <w:p w14:paraId="042A4E6E" w14:textId="77777777" w:rsidR="00B874D0" w:rsidRPr="006C0D74" w:rsidRDefault="00B874D0" w:rsidP="007148CD">
      <w:pPr>
        <w:spacing w:before="240" w:line="360" w:lineRule="auto"/>
        <w:jc w:val="both"/>
        <w:rPr>
          <w:rStyle w:val="nlmlpage"/>
          <w:rFonts w:cstheme="minorHAnsi"/>
          <w:sz w:val="24"/>
          <w:szCs w:val="24"/>
          <w:shd w:val="clear" w:color="auto" w:fill="FFFFFF"/>
        </w:rPr>
      </w:pPr>
      <w:r w:rsidRPr="006C0D74">
        <w:rPr>
          <w:rFonts w:cstheme="minorHAnsi"/>
          <w:sz w:val="24"/>
          <w:szCs w:val="24"/>
          <w:shd w:val="clear" w:color="auto" w:fill="FFFFFF"/>
        </w:rPr>
        <w:t>GERGER, H, KLEY, H, BOHNER, G, SIEBLER, F (</w:t>
      </w:r>
      <w:r w:rsidRPr="006C0D74">
        <w:rPr>
          <w:rStyle w:val="nlmyear"/>
          <w:rFonts w:cstheme="minorHAnsi"/>
          <w:sz w:val="24"/>
          <w:szCs w:val="24"/>
          <w:shd w:val="clear" w:color="auto" w:fill="FFFFFF"/>
        </w:rPr>
        <w:t>2007</w:t>
      </w:r>
      <w:r w:rsidRPr="006C0D74">
        <w:rPr>
          <w:rFonts w:cstheme="minorHAnsi"/>
          <w:sz w:val="24"/>
          <w:szCs w:val="24"/>
          <w:shd w:val="clear" w:color="auto" w:fill="FFFFFF"/>
        </w:rPr>
        <w:t>) </w:t>
      </w:r>
      <w:r w:rsidRPr="006C0D74">
        <w:rPr>
          <w:rStyle w:val="nlmarticle-title"/>
          <w:rFonts w:cstheme="minorHAnsi"/>
          <w:sz w:val="24"/>
          <w:szCs w:val="24"/>
          <w:shd w:val="clear" w:color="auto" w:fill="FFFFFF"/>
        </w:rPr>
        <w:t>The acceptance of modern myths about sexual aggression scale: development and validation in German and English</w:t>
      </w:r>
      <w:r w:rsidRPr="006C0D74">
        <w:rPr>
          <w:rFonts w:cstheme="minorHAnsi"/>
          <w:sz w:val="24"/>
          <w:szCs w:val="24"/>
          <w:shd w:val="clear" w:color="auto" w:fill="FFFFFF"/>
        </w:rPr>
        <w:t xml:space="preserve">. </w:t>
      </w:r>
      <w:r w:rsidRPr="006C0D74">
        <w:rPr>
          <w:rFonts w:cstheme="minorHAnsi"/>
          <w:i/>
          <w:iCs/>
          <w:sz w:val="24"/>
          <w:szCs w:val="24"/>
          <w:shd w:val="clear" w:color="auto" w:fill="FFFFFF"/>
        </w:rPr>
        <w:t xml:space="preserve">Aggressive Behaviour. </w:t>
      </w:r>
      <w:r w:rsidRPr="006C0D74">
        <w:rPr>
          <w:rFonts w:cstheme="minorHAnsi"/>
          <w:sz w:val="24"/>
          <w:szCs w:val="24"/>
          <w:shd w:val="clear" w:color="auto" w:fill="FFFFFF"/>
        </w:rPr>
        <w:t>Vol 33. No.5: </w:t>
      </w:r>
      <w:r w:rsidRPr="006C0D74">
        <w:rPr>
          <w:rStyle w:val="nlmfpage"/>
          <w:rFonts w:cstheme="minorHAnsi"/>
          <w:sz w:val="24"/>
          <w:szCs w:val="24"/>
          <w:shd w:val="clear" w:color="auto" w:fill="FFFFFF"/>
        </w:rPr>
        <w:t>422</w:t>
      </w:r>
      <w:r w:rsidRPr="006C0D74">
        <w:rPr>
          <w:rFonts w:cstheme="minorHAnsi"/>
          <w:sz w:val="24"/>
          <w:szCs w:val="24"/>
          <w:shd w:val="clear" w:color="auto" w:fill="FFFFFF"/>
        </w:rPr>
        <w:t>–</w:t>
      </w:r>
      <w:r w:rsidRPr="006C0D74">
        <w:rPr>
          <w:rStyle w:val="nlmlpage"/>
          <w:rFonts w:cstheme="minorHAnsi"/>
          <w:sz w:val="24"/>
          <w:szCs w:val="24"/>
          <w:shd w:val="clear" w:color="auto" w:fill="FFFFFF"/>
        </w:rPr>
        <w:t>440</w:t>
      </w:r>
    </w:p>
    <w:p w14:paraId="660F9745" w14:textId="77777777" w:rsidR="00B874D0" w:rsidRPr="006C0D74" w:rsidRDefault="00B874D0" w:rsidP="007148CD">
      <w:pPr>
        <w:spacing w:before="240" w:after="0" w:line="276" w:lineRule="auto"/>
        <w:jc w:val="both"/>
        <w:rPr>
          <w:rFonts w:cstheme="minorHAnsi"/>
          <w:sz w:val="24"/>
          <w:szCs w:val="24"/>
        </w:rPr>
      </w:pPr>
      <w:bookmarkStart w:id="298" w:name="_Hlk71621876"/>
      <w:r w:rsidRPr="006C0D74">
        <w:rPr>
          <w:rFonts w:cstheme="minorHAnsi"/>
          <w:sz w:val="24"/>
          <w:szCs w:val="24"/>
        </w:rPr>
        <w:t xml:space="preserve">GLACE, A.M., ZATKIN, J.G., KAUFMAN, K.L (2020). Moving toward a new model of sexual consent: The development of the process-based consent scale. </w:t>
      </w:r>
      <w:r w:rsidRPr="006C0D74">
        <w:rPr>
          <w:rFonts w:cstheme="minorHAnsi"/>
          <w:i/>
          <w:iCs/>
          <w:sz w:val="24"/>
          <w:szCs w:val="24"/>
        </w:rPr>
        <w:t xml:space="preserve">Violence Against Women. </w:t>
      </w:r>
      <w:r w:rsidRPr="006C0D74">
        <w:rPr>
          <w:rFonts w:cstheme="minorHAnsi"/>
          <w:sz w:val="24"/>
          <w:szCs w:val="24"/>
        </w:rPr>
        <w:t>1-27.</w:t>
      </w:r>
    </w:p>
    <w:bookmarkEnd w:id="298"/>
    <w:p w14:paraId="7F2B0C94"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GLARE, E.,M., DIVJAK, M., BAILEY, M.,J., WALTERS, E.,H. (2002). Beta-Actin and GAPDH housekeeping gene expression in asthmatic airways is variable and not suitable for normalising mRNA levels. </w:t>
      </w:r>
      <w:r w:rsidRPr="006C0D74">
        <w:rPr>
          <w:rFonts w:cstheme="minorHAnsi"/>
          <w:i/>
          <w:sz w:val="24"/>
          <w:szCs w:val="24"/>
        </w:rPr>
        <w:t xml:space="preserve">Thorax. </w:t>
      </w:r>
      <w:r w:rsidRPr="006C0D74">
        <w:rPr>
          <w:rFonts w:cstheme="minorHAnsi"/>
          <w:sz w:val="24"/>
          <w:szCs w:val="24"/>
        </w:rPr>
        <w:t>Vol 57. 765-770.</w:t>
      </w:r>
    </w:p>
    <w:p w14:paraId="318E73CA"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shd w:val="clear" w:color="auto" w:fill="FFFFFF"/>
        </w:rPr>
        <w:t>GLYNN C. L. (2020). Potential applications of microRNA profiling to forensic investigations. </w:t>
      </w:r>
      <w:r w:rsidRPr="006C0D74">
        <w:rPr>
          <w:rFonts w:cstheme="minorHAnsi"/>
          <w:i/>
          <w:iCs/>
          <w:sz w:val="24"/>
          <w:szCs w:val="24"/>
          <w:shd w:val="clear" w:color="auto" w:fill="FFFFFF"/>
        </w:rPr>
        <w:t>RNA (New York, N.Y.)</w:t>
      </w:r>
      <w:r w:rsidRPr="006C0D74">
        <w:rPr>
          <w:rFonts w:cstheme="minorHAnsi"/>
          <w:sz w:val="24"/>
          <w:szCs w:val="24"/>
          <w:shd w:val="clear" w:color="auto" w:fill="FFFFFF"/>
        </w:rPr>
        <w:t>, </w:t>
      </w:r>
      <w:r w:rsidRPr="006C0D74">
        <w:rPr>
          <w:rFonts w:cstheme="minorHAnsi"/>
          <w:i/>
          <w:iCs/>
          <w:sz w:val="24"/>
          <w:szCs w:val="24"/>
          <w:shd w:val="clear" w:color="auto" w:fill="FFFFFF"/>
        </w:rPr>
        <w:t>26</w:t>
      </w:r>
      <w:r w:rsidRPr="006C0D74">
        <w:rPr>
          <w:rFonts w:cstheme="minorHAnsi"/>
          <w:sz w:val="24"/>
          <w:szCs w:val="24"/>
          <w:shd w:val="clear" w:color="auto" w:fill="FFFFFF"/>
        </w:rPr>
        <w:t xml:space="preserve">(1), 1–9. </w:t>
      </w:r>
      <w:hyperlink r:id="rId64" w:history="1">
        <w:r w:rsidRPr="006C0D74">
          <w:rPr>
            <w:rStyle w:val="Hyperlink"/>
            <w:rFonts w:cstheme="minorHAnsi"/>
            <w:color w:val="auto"/>
            <w:sz w:val="24"/>
            <w:szCs w:val="24"/>
            <w:shd w:val="clear" w:color="auto" w:fill="FFFFFF"/>
          </w:rPr>
          <w:t>https://doi.org/10.1261/rna.072173.119</w:t>
        </w:r>
      </w:hyperlink>
      <w:r w:rsidRPr="006C0D74">
        <w:rPr>
          <w:rFonts w:cstheme="minorHAnsi"/>
          <w:sz w:val="24"/>
          <w:szCs w:val="24"/>
          <w:shd w:val="clear" w:color="auto" w:fill="FFFFFF"/>
        </w:rPr>
        <w:t xml:space="preserve"> </w:t>
      </w:r>
    </w:p>
    <w:p w14:paraId="40FCE71F" w14:textId="56AAB1CA" w:rsidR="00B874D0" w:rsidRPr="006C0D74" w:rsidRDefault="00B874D0" w:rsidP="007148CD">
      <w:pPr>
        <w:spacing w:before="240" w:line="360" w:lineRule="auto"/>
        <w:jc w:val="both"/>
        <w:rPr>
          <w:rFonts w:cstheme="minorHAnsi"/>
          <w:sz w:val="24"/>
          <w:szCs w:val="24"/>
          <w:shd w:val="clear" w:color="auto" w:fill="FFFFFF"/>
        </w:rPr>
      </w:pPr>
      <w:r w:rsidRPr="006C0D74">
        <w:rPr>
          <w:rFonts w:cstheme="minorHAnsi"/>
          <w:sz w:val="24"/>
          <w:szCs w:val="24"/>
          <w:shd w:val="clear" w:color="auto" w:fill="FFFFFF"/>
        </w:rPr>
        <w:t xml:space="preserve">GOODWIN, W, LINACRE, </w:t>
      </w:r>
      <w:r w:rsidR="000607D1" w:rsidRPr="006C0D74">
        <w:rPr>
          <w:rFonts w:cstheme="minorHAnsi"/>
          <w:sz w:val="24"/>
          <w:szCs w:val="24"/>
          <w:shd w:val="clear" w:color="auto" w:fill="FFFFFF"/>
        </w:rPr>
        <w:t>A,</w:t>
      </w:r>
      <w:r w:rsidRPr="006C0D74">
        <w:rPr>
          <w:rFonts w:cstheme="minorHAnsi"/>
          <w:sz w:val="24"/>
          <w:szCs w:val="24"/>
          <w:shd w:val="clear" w:color="auto" w:fill="FFFFFF"/>
        </w:rPr>
        <w:t xml:space="preserve"> HADI, S (2007) </w:t>
      </w:r>
      <w:r w:rsidRPr="006C0D74">
        <w:rPr>
          <w:rFonts w:cstheme="minorHAnsi"/>
          <w:i/>
          <w:iCs/>
          <w:sz w:val="24"/>
          <w:szCs w:val="24"/>
          <w:shd w:val="clear" w:color="auto" w:fill="FFFFFF"/>
        </w:rPr>
        <w:t>An introduction to forensic genetics </w:t>
      </w:r>
      <w:r w:rsidRPr="006C0D74">
        <w:rPr>
          <w:rFonts w:cstheme="minorHAnsi"/>
          <w:sz w:val="24"/>
          <w:szCs w:val="24"/>
          <w:shd w:val="clear" w:color="auto" w:fill="FFFFFF"/>
        </w:rPr>
        <w:t>. Hoboken, N.J: Wiley.</w:t>
      </w:r>
    </w:p>
    <w:p w14:paraId="413B68D4"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GREAT BRITAIN (1994) </w:t>
      </w:r>
      <w:r w:rsidRPr="006C0D74">
        <w:rPr>
          <w:rFonts w:cstheme="minorHAnsi"/>
          <w:i/>
          <w:sz w:val="24"/>
          <w:szCs w:val="24"/>
        </w:rPr>
        <w:t xml:space="preserve">Criminal Justice and Public Order Act. </w:t>
      </w:r>
      <w:r w:rsidRPr="006C0D74">
        <w:rPr>
          <w:rFonts w:cstheme="minorHAnsi"/>
          <w:sz w:val="24"/>
          <w:szCs w:val="24"/>
        </w:rPr>
        <w:t>London. Her majesty’s stationary office. Chapter 33.</w:t>
      </w:r>
    </w:p>
    <w:p w14:paraId="1F315B51"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GREAT BRITAIN (2005). </w:t>
      </w:r>
      <w:r w:rsidRPr="006C0D74">
        <w:rPr>
          <w:rFonts w:cstheme="minorHAnsi"/>
          <w:i/>
          <w:sz w:val="24"/>
          <w:szCs w:val="24"/>
        </w:rPr>
        <w:t xml:space="preserve">Mental Capacity Act. </w:t>
      </w:r>
      <w:r w:rsidRPr="006C0D74">
        <w:rPr>
          <w:rFonts w:cstheme="minorHAnsi"/>
          <w:sz w:val="24"/>
          <w:szCs w:val="24"/>
        </w:rPr>
        <w:t>London. Her majesty’s stationary office.</w:t>
      </w:r>
    </w:p>
    <w:p w14:paraId="43890526"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shd w:val="clear" w:color="auto" w:fill="FFFFFF"/>
        </w:rPr>
        <w:t xml:space="preserve">GREAT BRITAIN. HOME OFFICE (2000) </w:t>
      </w:r>
      <w:r w:rsidRPr="006C0D74">
        <w:rPr>
          <w:rFonts w:cstheme="minorHAnsi"/>
          <w:i/>
          <w:sz w:val="24"/>
          <w:szCs w:val="24"/>
          <w:shd w:val="clear" w:color="auto" w:fill="FFFFFF"/>
        </w:rPr>
        <w:t>Criminal statistics for England and Wales 2000.</w:t>
      </w:r>
      <w:r w:rsidRPr="006C0D74">
        <w:rPr>
          <w:rFonts w:cstheme="minorHAnsi"/>
          <w:sz w:val="24"/>
          <w:szCs w:val="24"/>
          <w:shd w:val="clear" w:color="auto" w:fill="FFFFFF"/>
        </w:rPr>
        <w:t xml:space="preserve"> London.</w:t>
      </w:r>
    </w:p>
    <w:p w14:paraId="7A974AA8"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GREAT BRITAIN. OFFICE FOR NATIONAL STATISTICS (2013) </w:t>
      </w:r>
      <w:r w:rsidRPr="006C0D74">
        <w:rPr>
          <w:rFonts w:cstheme="minorHAnsi"/>
          <w:i/>
          <w:sz w:val="24"/>
          <w:szCs w:val="24"/>
          <w:shd w:val="clear" w:color="auto" w:fill="FFFFFF"/>
        </w:rPr>
        <w:t>Crime in England and Wales: year ending December 2013.</w:t>
      </w:r>
      <w:r w:rsidRPr="006C0D74">
        <w:rPr>
          <w:rFonts w:cstheme="minorHAnsi"/>
          <w:sz w:val="24"/>
          <w:szCs w:val="24"/>
          <w:shd w:val="clear" w:color="auto" w:fill="FFFFFF"/>
        </w:rPr>
        <w:t xml:space="preserve"> London.</w:t>
      </w:r>
    </w:p>
    <w:p w14:paraId="191816A7"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GREAT BRITAIN. OFFICE FOR NATIONAL STATISTICS (2014) </w:t>
      </w:r>
      <w:r w:rsidRPr="006C0D74">
        <w:rPr>
          <w:rFonts w:cstheme="minorHAnsi"/>
          <w:i/>
          <w:sz w:val="24"/>
          <w:szCs w:val="24"/>
          <w:shd w:val="clear" w:color="auto" w:fill="FFFFFF"/>
        </w:rPr>
        <w:t>Crime in England and Wales: year ending December 2014.</w:t>
      </w:r>
      <w:r w:rsidRPr="006C0D74">
        <w:rPr>
          <w:rFonts w:cstheme="minorHAnsi"/>
          <w:sz w:val="24"/>
          <w:szCs w:val="24"/>
          <w:shd w:val="clear" w:color="auto" w:fill="FFFFFF"/>
        </w:rPr>
        <w:t xml:space="preserve"> London.</w:t>
      </w:r>
    </w:p>
    <w:p w14:paraId="4C29D5D1"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lastRenderedPageBreak/>
        <w:t xml:space="preserve">GREAT BRITAIN. OFFICE FOR NATIONAL STATISTICS (2015) </w:t>
      </w:r>
      <w:r w:rsidRPr="006C0D74">
        <w:rPr>
          <w:rFonts w:cstheme="minorHAnsi"/>
          <w:i/>
          <w:sz w:val="24"/>
          <w:szCs w:val="24"/>
          <w:shd w:val="clear" w:color="auto" w:fill="FFFFFF"/>
        </w:rPr>
        <w:t>Crime in England and Wales: year ending December 2015.</w:t>
      </w:r>
      <w:r w:rsidRPr="006C0D74">
        <w:rPr>
          <w:rFonts w:cstheme="minorHAnsi"/>
          <w:sz w:val="24"/>
          <w:szCs w:val="24"/>
          <w:shd w:val="clear" w:color="auto" w:fill="FFFFFF"/>
        </w:rPr>
        <w:t xml:space="preserve"> London.</w:t>
      </w:r>
    </w:p>
    <w:p w14:paraId="7BFC81E6"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GREAT BRITAIN. OFFICE FOR NATIONAL STATISTICS (2016) </w:t>
      </w:r>
      <w:r w:rsidRPr="006C0D74">
        <w:rPr>
          <w:rFonts w:cstheme="minorHAnsi"/>
          <w:i/>
          <w:sz w:val="24"/>
          <w:szCs w:val="24"/>
          <w:shd w:val="clear" w:color="auto" w:fill="FFFFFF"/>
        </w:rPr>
        <w:t>Crime in England and Wales: year ending December 2016.</w:t>
      </w:r>
      <w:r w:rsidRPr="006C0D74">
        <w:rPr>
          <w:rFonts w:cstheme="minorHAnsi"/>
          <w:sz w:val="24"/>
          <w:szCs w:val="24"/>
          <w:shd w:val="clear" w:color="auto" w:fill="FFFFFF"/>
        </w:rPr>
        <w:t xml:space="preserve"> London.</w:t>
      </w:r>
    </w:p>
    <w:p w14:paraId="21103FA1"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GREAT BRITAIN. OFFICE FOR NATIONAL STATISTICS (2017) </w:t>
      </w:r>
      <w:r w:rsidRPr="006C0D74">
        <w:rPr>
          <w:rFonts w:cstheme="minorHAnsi"/>
          <w:i/>
          <w:sz w:val="24"/>
          <w:szCs w:val="24"/>
          <w:shd w:val="clear" w:color="auto" w:fill="FFFFFF"/>
        </w:rPr>
        <w:t>Crime in England and Wales: year ending December 2017.</w:t>
      </w:r>
      <w:r w:rsidRPr="006C0D74">
        <w:rPr>
          <w:rFonts w:cstheme="minorHAnsi"/>
          <w:sz w:val="24"/>
          <w:szCs w:val="24"/>
          <w:shd w:val="clear" w:color="auto" w:fill="FFFFFF"/>
        </w:rPr>
        <w:t xml:space="preserve"> London.</w:t>
      </w:r>
    </w:p>
    <w:p w14:paraId="0765CCB2"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GREAT BRITAIN. OFFICE FOR NATIONAL STATISTICS (2017) Sexual offences in England and Wales: year ending March 2017. London.</w:t>
      </w:r>
    </w:p>
    <w:p w14:paraId="676A8DE5"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GREAT BRITAIN. OFFICE FOR NATIONAL STATISTICS (2018) </w:t>
      </w:r>
      <w:r w:rsidRPr="006C0D74">
        <w:rPr>
          <w:rFonts w:cstheme="minorHAnsi"/>
          <w:i/>
          <w:sz w:val="24"/>
          <w:szCs w:val="24"/>
          <w:shd w:val="clear" w:color="auto" w:fill="FFFFFF"/>
        </w:rPr>
        <w:t>Crime in England and Wales: year ending March 2018.</w:t>
      </w:r>
      <w:r w:rsidRPr="006C0D74">
        <w:rPr>
          <w:rFonts w:cstheme="minorHAnsi"/>
          <w:sz w:val="24"/>
          <w:szCs w:val="24"/>
          <w:shd w:val="clear" w:color="auto" w:fill="FFFFFF"/>
        </w:rPr>
        <w:t xml:space="preserve"> London.</w:t>
      </w:r>
    </w:p>
    <w:p w14:paraId="7DD28419"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GREAT BRITAIN. OFFICE FOR NATIONAL STATISTICS (2018). </w:t>
      </w:r>
      <w:r w:rsidRPr="006C0D74">
        <w:rPr>
          <w:rFonts w:cstheme="minorHAnsi"/>
          <w:i/>
          <w:sz w:val="24"/>
          <w:szCs w:val="24"/>
        </w:rPr>
        <w:t xml:space="preserve">Sexual Offending: victimisation and the path through the criminal justice system. </w:t>
      </w:r>
      <w:r w:rsidRPr="006C0D74">
        <w:rPr>
          <w:rFonts w:cstheme="minorHAnsi"/>
          <w:sz w:val="24"/>
          <w:szCs w:val="24"/>
        </w:rPr>
        <w:t>London.</w:t>
      </w:r>
    </w:p>
    <w:p w14:paraId="1022A13B"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GREAT BRITAIN. </w:t>
      </w:r>
      <w:r w:rsidRPr="006C0D74">
        <w:rPr>
          <w:rFonts w:cstheme="minorHAnsi"/>
          <w:i/>
          <w:sz w:val="24"/>
          <w:szCs w:val="24"/>
        </w:rPr>
        <w:t xml:space="preserve">Setting the boundaries: reforming the law on sexual offences. </w:t>
      </w:r>
      <w:r w:rsidRPr="006C0D74">
        <w:rPr>
          <w:rFonts w:cstheme="minorHAnsi"/>
          <w:sz w:val="24"/>
          <w:szCs w:val="24"/>
        </w:rPr>
        <w:t>(2000). London. Home office.</w:t>
      </w:r>
    </w:p>
    <w:p w14:paraId="1B900883" w14:textId="77777777" w:rsidR="00B874D0" w:rsidRPr="006C0D74" w:rsidRDefault="00B874D0" w:rsidP="007148CD">
      <w:pPr>
        <w:spacing w:before="240" w:line="276" w:lineRule="auto"/>
        <w:jc w:val="both"/>
        <w:rPr>
          <w:rFonts w:cstheme="minorHAnsi"/>
          <w:sz w:val="24"/>
          <w:szCs w:val="24"/>
        </w:rPr>
      </w:pPr>
      <w:r w:rsidRPr="006C0D74">
        <w:rPr>
          <w:rFonts w:cstheme="minorHAnsi"/>
          <w:i/>
          <w:sz w:val="24"/>
          <w:szCs w:val="24"/>
        </w:rPr>
        <w:t xml:space="preserve">GREAT BRITAIN. Sexual offences act (1956). </w:t>
      </w:r>
      <w:r w:rsidRPr="006C0D74">
        <w:rPr>
          <w:rFonts w:cstheme="minorHAnsi"/>
          <w:sz w:val="24"/>
          <w:szCs w:val="24"/>
        </w:rPr>
        <w:t>London. Her majesty’s stationary office. Chapter 69.</w:t>
      </w:r>
    </w:p>
    <w:p w14:paraId="7FA34647" w14:textId="77777777" w:rsidR="00B874D0" w:rsidRPr="006C0D74" w:rsidRDefault="00B874D0" w:rsidP="007148CD">
      <w:pPr>
        <w:spacing w:before="240" w:line="276" w:lineRule="auto"/>
        <w:jc w:val="both"/>
        <w:rPr>
          <w:rFonts w:cstheme="minorHAnsi"/>
          <w:sz w:val="24"/>
          <w:szCs w:val="24"/>
        </w:rPr>
      </w:pPr>
      <w:r w:rsidRPr="006C0D74">
        <w:rPr>
          <w:rFonts w:cstheme="minorHAnsi"/>
          <w:i/>
          <w:sz w:val="24"/>
          <w:szCs w:val="24"/>
        </w:rPr>
        <w:t xml:space="preserve">GREAT BRITAIN. Sexual offences act (2003). </w:t>
      </w:r>
      <w:r w:rsidRPr="006C0D74">
        <w:rPr>
          <w:rFonts w:cstheme="minorHAnsi"/>
          <w:sz w:val="24"/>
          <w:szCs w:val="24"/>
        </w:rPr>
        <w:t>London. Her majesty’s stationary office. Chapter 42.</w:t>
      </w:r>
    </w:p>
    <w:p w14:paraId="35CC16F1" w14:textId="77777777" w:rsidR="00B874D0" w:rsidRPr="006C0D74" w:rsidRDefault="00B874D0" w:rsidP="007148CD">
      <w:pPr>
        <w:spacing w:before="240" w:line="276" w:lineRule="auto"/>
        <w:jc w:val="both"/>
        <w:rPr>
          <w:rFonts w:cstheme="minorHAnsi"/>
          <w:sz w:val="24"/>
          <w:szCs w:val="24"/>
        </w:rPr>
      </w:pPr>
      <w:r w:rsidRPr="006C0D74">
        <w:rPr>
          <w:rFonts w:cstheme="minorHAnsi"/>
          <w:i/>
          <w:sz w:val="24"/>
          <w:szCs w:val="24"/>
        </w:rPr>
        <w:t xml:space="preserve">GREAT BRITAIN. Sexual offences Amendment act (1976). </w:t>
      </w:r>
      <w:r w:rsidRPr="006C0D74">
        <w:rPr>
          <w:rFonts w:cstheme="minorHAnsi"/>
          <w:sz w:val="24"/>
          <w:szCs w:val="24"/>
        </w:rPr>
        <w:t>London. Her majesty’s stationary office. Chapter 82.</w:t>
      </w:r>
    </w:p>
    <w:p w14:paraId="7198ECD8" w14:textId="0CBFAF98"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GROVES, R.,M, FOWLER, F., COUPER, M., SINGER, E AND TOURANGEAU, R. (2009) </w:t>
      </w:r>
      <w:r w:rsidRPr="006C0D74">
        <w:rPr>
          <w:rFonts w:cstheme="minorHAnsi"/>
          <w:i/>
          <w:iCs/>
          <w:sz w:val="24"/>
          <w:szCs w:val="24"/>
        </w:rPr>
        <w:t>Survey Methodology</w:t>
      </w:r>
      <w:r w:rsidRPr="006C0D74">
        <w:rPr>
          <w:rFonts w:cstheme="minorHAnsi"/>
          <w:sz w:val="24"/>
          <w:szCs w:val="24"/>
        </w:rPr>
        <w:t>. New York: Wiley</w:t>
      </w:r>
    </w:p>
    <w:p w14:paraId="30C024D9" w14:textId="62AEFA97" w:rsidR="002A3AE8" w:rsidRPr="006C0D74" w:rsidRDefault="002A3AE8" w:rsidP="007148CD">
      <w:pPr>
        <w:spacing w:before="240" w:line="276" w:lineRule="auto"/>
        <w:jc w:val="both"/>
        <w:rPr>
          <w:rFonts w:cstheme="minorHAnsi"/>
          <w:sz w:val="22"/>
          <w:szCs w:val="22"/>
        </w:rPr>
      </w:pPr>
      <w:r w:rsidRPr="006C0D74">
        <w:rPr>
          <w:rFonts w:cstheme="minorHAnsi"/>
          <w:sz w:val="24"/>
          <w:szCs w:val="24"/>
          <w:shd w:val="clear" w:color="auto" w:fill="FFFFFF"/>
        </w:rPr>
        <w:t>GUO J. (2014). Transcription: the epicenter of gene expression. </w:t>
      </w:r>
      <w:r w:rsidRPr="006C0D74">
        <w:rPr>
          <w:rFonts w:cstheme="minorHAnsi"/>
          <w:i/>
          <w:iCs/>
          <w:sz w:val="24"/>
          <w:szCs w:val="24"/>
          <w:shd w:val="clear" w:color="auto" w:fill="FFFFFF"/>
        </w:rPr>
        <w:t>Journal of Zhejiang University. Science. B</w:t>
      </w:r>
      <w:r w:rsidRPr="006C0D74">
        <w:rPr>
          <w:rFonts w:cstheme="minorHAnsi"/>
          <w:sz w:val="24"/>
          <w:szCs w:val="24"/>
          <w:shd w:val="clear" w:color="auto" w:fill="FFFFFF"/>
        </w:rPr>
        <w:t>, </w:t>
      </w:r>
      <w:r w:rsidRPr="006C0D74">
        <w:rPr>
          <w:rFonts w:cstheme="minorHAnsi"/>
          <w:i/>
          <w:iCs/>
          <w:sz w:val="24"/>
          <w:szCs w:val="24"/>
          <w:shd w:val="clear" w:color="auto" w:fill="FFFFFF"/>
        </w:rPr>
        <w:t>15</w:t>
      </w:r>
      <w:r w:rsidRPr="006C0D74">
        <w:rPr>
          <w:rFonts w:cstheme="minorHAnsi"/>
          <w:sz w:val="24"/>
          <w:szCs w:val="24"/>
          <w:shd w:val="clear" w:color="auto" w:fill="FFFFFF"/>
        </w:rPr>
        <w:t>(5), 409–411. https://doi.org/10.1631/jzus.B1400113</w:t>
      </w:r>
    </w:p>
    <w:p w14:paraId="12C31DBF" w14:textId="409A651C"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GUPTA, N., SUDHAKAR, D.V.S., GANGWAR, P.K.  (2017). Mutations in the prostate specific antigen (</w:t>
      </w:r>
      <w:r w:rsidRPr="006C0D74">
        <w:rPr>
          <w:rFonts w:cstheme="minorHAnsi"/>
          <w:i/>
          <w:iCs/>
          <w:sz w:val="24"/>
          <w:szCs w:val="24"/>
          <w:shd w:val="clear" w:color="auto" w:fill="FFFFFF"/>
        </w:rPr>
        <w:t>PSA</w:t>
      </w:r>
      <w:r w:rsidRPr="006C0D74">
        <w:rPr>
          <w:rFonts w:cstheme="minorHAnsi"/>
          <w:sz w:val="24"/>
          <w:szCs w:val="24"/>
          <w:shd w:val="clear" w:color="auto" w:fill="FFFFFF"/>
        </w:rPr>
        <w:t>/</w:t>
      </w:r>
      <w:r w:rsidRPr="006C0D74">
        <w:rPr>
          <w:rFonts w:cstheme="minorHAnsi"/>
          <w:i/>
          <w:iCs/>
          <w:sz w:val="24"/>
          <w:szCs w:val="24"/>
          <w:shd w:val="clear" w:color="auto" w:fill="FFFFFF"/>
        </w:rPr>
        <w:t>KLK3</w:t>
      </w:r>
      <w:r w:rsidRPr="006C0D74">
        <w:rPr>
          <w:rFonts w:cstheme="minorHAnsi"/>
          <w:sz w:val="24"/>
          <w:szCs w:val="24"/>
          <w:shd w:val="clear" w:color="auto" w:fill="FFFFFF"/>
        </w:rPr>
        <w:t>) correlate with male infertility. </w:t>
      </w:r>
      <w:r w:rsidRPr="006C0D74">
        <w:rPr>
          <w:rFonts w:cstheme="minorHAnsi"/>
          <w:i/>
          <w:iCs/>
          <w:sz w:val="24"/>
          <w:szCs w:val="24"/>
          <w:shd w:val="clear" w:color="auto" w:fill="FFFFFF"/>
        </w:rPr>
        <w:t>Sci Rep</w:t>
      </w:r>
      <w:r w:rsidRPr="006C0D74">
        <w:rPr>
          <w:rFonts w:cstheme="minorHAnsi"/>
          <w:sz w:val="24"/>
          <w:szCs w:val="24"/>
          <w:shd w:val="clear" w:color="auto" w:fill="FFFFFF"/>
        </w:rPr>
        <w:t> </w:t>
      </w:r>
      <w:r w:rsidRPr="006C0D74">
        <w:rPr>
          <w:rFonts w:cstheme="minorHAnsi"/>
          <w:b/>
          <w:bCs/>
          <w:sz w:val="24"/>
          <w:szCs w:val="24"/>
          <w:shd w:val="clear" w:color="auto" w:fill="FFFFFF"/>
        </w:rPr>
        <w:t>7, </w:t>
      </w:r>
      <w:r w:rsidRPr="006C0D74">
        <w:rPr>
          <w:rFonts w:cstheme="minorHAnsi"/>
          <w:sz w:val="24"/>
          <w:szCs w:val="24"/>
          <w:shd w:val="clear" w:color="auto" w:fill="FFFFFF"/>
        </w:rPr>
        <w:t xml:space="preserve">11225 </w:t>
      </w:r>
      <w:hyperlink r:id="rId65" w:history="1">
        <w:r w:rsidRPr="006C0D74">
          <w:rPr>
            <w:rStyle w:val="Hyperlink"/>
            <w:rFonts w:cstheme="minorHAnsi"/>
            <w:color w:val="auto"/>
            <w:sz w:val="24"/>
            <w:szCs w:val="24"/>
            <w:shd w:val="clear" w:color="auto" w:fill="FFFFFF"/>
          </w:rPr>
          <w:t>https://doi.org/10.1038/s41598-017-10866-1</w:t>
        </w:r>
      </w:hyperlink>
      <w:r w:rsidRPr="006C0D74">
        <w:rPr>
          <w:rFonts w:cstheme="minorHAnsi"/>
          <w:sz w:val="24"/>
          <w:szCs w:val="24"/>
          <w:shd w:val="clear" w:color="auto" w:fill="FFFFFF"/>
        </w:rPr>
        <w:t xml:space="preserve"> </w:t>
      </w:r>
    </w:p>
    <w:p w14:paraId="7E25B4C4" w14:textId="043BE62B" w:rsidR="0071452B" w:rsidRPr="006C0D74" w:rsidRDefault="0071452B" w:rsidP="0071452B">
      <w:pPr>
        <w:spacing w:before="240" w:line="360" w:lineRule="auto"/>
        <w:jc w:val="both"/>
        <w:rPr>
          <w:rFonts w:cstheme="minorHAnsi"/>
          <w:sz w:val="24"/>
          <w:szCs w:val="24"/>
          <w:shd w:val="clear" w:color="auto" w:fill="FFFFFF"/>
        </w:rPr>
      </w:pPr>
      <w:r w:rsidRPr="006C0D74">
        <w:rPr>
          <w:rFonts w:cstheme="minorHAnsi"/>
          <w:sz w:val="24"/>
          <w:szCs w:val="24"/>
          <w:shd w:val="clear" w:color="auto" w:fill="FFFFFF"/>
        </w:rPr>
        <w:t>HACKETT, L., DAY, A., &amp; MOHR, P. (2008). Expectancy violation and perceptions of rape victim credibility. Legal and Criminological Psychology, 13(2), 323–334</w:t>
      </w:r>
    </w:p>
    <w:p w14:paraId="6258E4DA"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HALE, M (1736) </w:t>
      </w:r>
      <w:r w:rsidRPr="006C0D74">
        <w:rPr>
          <w:rFonts w:cstheme="minorHAnsi"/>
          <w:i/>
          <w:sz w:val="24"/>
          <w:szCs w:val="24"/>
        </w:rPr>
        <w:t>History of the Pleas of the Crown,</w:t>
      </w:r>
      <w:r w:rsidRPr="006C0D74">
        <w:rPr>
          <w:rFonts w:cstheme="minorHAnsi"/>
          <w:sz w:val="24"/>
          <w:szCs w:val="24"/>
        </w:rPr>
        <w:t xml:space="preserve"> 1st ed. vol. 1, ch. 58, p. 629.</w:t>
      </w:r>
    </w:p>
    <w:p w14:paraId="07506F71"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shd w:val="clear" w:color="auto" w:fill="FFFFFF"/>
        </w:rPr>
        <w:lastRenderedPageBreak/>
        <w:t>HALL, DAVID, S. (</w:t>
      </w:r>
      <w:r w:rsidRPr="006C0D74">
        <w:rPr>
          <w:rStyle w:val="nlmyear"/>
          <w:rFonts w:cstheme="minorHAnsi"/>
          <w:sz w:val="24"/>
          <w:szCs w:val="24"/>
          <w:shd w:val="clear" w:color="auto" w:fill="FFFFFF"/>
        </w:rPr>
        <w:t>1998</w:t>
      </w:r>
      <w:r w:rsidRPr="006C0D74">
        <w:rPr>
          <w:rFonts w:cstheme="minorHAnsi"/>
          <w:sz w:val="24"/>
          <w:szCs w:val="24"/>
          <w:shd w:val="clear" w:color="auto" w:fill="FFFFFF"/>
        </w:rPr>
        <w:t>) </w:t>
      </w:r>
      <w:r w:rsidRPr="006C0D74">
        <w:rPr>
          <w:rStyle w:val="nlmarticle-title"/>
          <w:rFonts w:cstheme="minorHAnsi"/>
          <w:sz w:val="24"/>
          <w:szCs w:val="24"/>
          <w:shd w:val="clear" w:color="auto" w:fill="FFFFFF"/>
        </w:rPr>
        <w:t>‘Consent for Sexual Behaviour in a College Student Population’</w:t>
      </w:r>
      <w:r w:rsidRPr="006C0D74">
        <w:rPr>
          <w:rFonts w:cstheme="minorHAnsi"/>
          <w:sz w:val="24"/>
          <w:szCs w:val="24"/>
          <w:shd w:val="clear" w:color="auto" w:fill="FFFFFF"/>
        </w:rPr>
        <w:t> , Electronic Journal of Human Sexuality, accessed 21 April 2021. Available: </w:t>
      </w:r>
      <w:hyperlink r:id="rId66" w:history="1">
        <w:r w:rsidRPr="006C0D74">
          <w:rPr>
            <w:rStyle w:val="Hyperlink"/>
            <w:rFonts w:cstheme="minorHAnsi"/>
            <w:color w:val="auto"/>
            <w:sz w:val="24"/>
            <w:szCs w:val="24"/>
            <w:shd w:val="clear" w:color="auto" w:fill="FFFFFF"/>
          </w:rPr>
          <w:t>http://www.ejhs.org/volume1/consent1.htm</w:t>
        </w:r>
      </w:hyperlink>
    </w:p>
    <w:p w14:paraId="33CFF946" w14:textId="77777777" w:rsidR="00B874D0" w:rsidRPr="006C0D74" w:rsidRDefault="00B874D0" w:rsidP="007148CD">
      <w:pPr>
        <w:shd w:val="clear" w:color="auto" w:fill="FFFFFF"/>
        <w:spacing w:after="0" w:afterAutospacing="1" w:line="240" w:lineRule="auto"/>
        <w:jc w:val="both"/>
        <w:rPr>
          <w:rFonts w:cstheme="minorHAnsi"/>
          <w:sz w:val="28"/>
          <w:szCs w:val="28"/>
        </w:rPr>
      </w:pPr>
      <w:r w:rsidRPr="006C0D74">
        <w:rPr>
          <w:rFonts w:cstheme="minorHAnsi"/>
          <w:sz w:val="24"/>
          <w:szCs w:val="24"/>
          <w:shd w:val="clear" w:color="auto" w:fill="FFFFFF"/>
        </w:rPr>
        <w:t>HANSON, E. K., &amp; BALLANTYNE, J. (2010). A blue spectral shift of the hemoglobin soret band correlates with the age (time since deposition) of dried bloodstains. </w:t>
      </w:r>
      <w:r w:rsidRPr="006C0D74">
        <w:rPr>
          <w:rFonts w:cstheme="minorHAnsi"/>
          <w:i/>
          <w:iCs/>
          <w:sz w:val="24"/>
          <w:szCs w:val="24"/>
          <w:shd w:val="clear" w:color="auto" w:fill="FFFFFF"/>
        </w:rPr>
        <w:t>PloS one</w:t>
      </w:r>
      <w:r w:rsidRPr="006C0D74">
        <w:rPr>
          <w:rFonts w:cstheme="minorHAnsi"/>
          <w:sz w:val="24"/>
          <w:szCs w:val="24"/>
          <w:shd w:val="clear" w:color="auto" w:fill="FFFFFF"/>
        </w:rPr>
        <w:t>, </w:t>
      </w:r>
      <w:r w:rsidRPr="006C0D74">
        <w:rPr>
          <w:rFonts w:cstheme="minorHAnsi"/>
          <w:i/>
          <w:iCs/>
          <w:sz w:val="24"/>
          <w:szCs w:val="24"/>
          <w:shd w:val="clear" w:color="auto" w:fill="FFFFFF"/>
        </w:rPr>
        <w:t>5</w:t>
      </w:r>
      <w:r w:rsidRPr="006C0D74">
        <w:rPr>
          <w:rFonts w:cstheme="minorHAnsi"/>
          <w:sz w:val="24"/>
          <w:szCs w:val="24"/>
          <w:shd w:val="clear" w:color="auto" w:fill="FFFFFF"/>
        </w:rPr>
        <w:t xml:space="preserve">(9), e12830. </w:t>
      </w:r>
      <w:hyperlink r:id="rId67" w:history="1">
        <w:r w:rsidRPr="006C0D74">
          <w:rPr>
            <w:rStyle w:val="Hyperlink"/>
            <w:rFonts w:cstheme="minorHAnsi"/>
            <w:color w:val="auto"/>
            <w:sz w:val="24"/>
            <w:szCs w:val="24"/>
            <w:shd w:val="clear" w:color="auto" w:fill="FFFFFF"/>
          </w:rPr>
          <w:t>https://doi.org/10.1371/journal.pone.0012830</w:t>
        </w:r>
      </w:hyperlink>
      <w:r w:rsidRPr="006C0D74">
        <w:rPr>
          <w:rFonts w:cstheme="minorHAnsi"/>
          <w:sz w:val="24"/>
          <w:szCs w:val="24"/>
          <w:shd w:val="clear" w:color="auto" w:fill="FFFFFF"/>
        </w:rPr>
        <w:t xml:space="preserve"> </w:t>
      </w:r>
    </w:p>
    <w:p w14:paraId="4C9AC740" w14:textId="5A88B45D"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HARVARD LAW REVIEW. (2004). Acquaintance rape and degrees of consent: “no” means “no” but what does “yes” </w:t>
      </w:r>
      <w:r w:rsidR="00A3422F" w:rsidRPr="006C0D74">
        <w:rPr>
          <w:rFonts w:cstheme="minorHAnsi"/>
          <w:sz w:val="24"/>
          <w:szCs w:val="24"/>
          <w:shd w:val="clear" w:color="auto" w:fill="FFFFFF"/>
        </w:rPr>
        <w:t>mean?</w:t>
      </w:r>
      <w:r w:rsidRPr="006C0D74">
        <w:rPr>
          <w:rFonts w:cstheme="minorHAnsi"/>
          <w:sz w:val="24"/>
          <w:szCs w:val="24"/>
          <w:shd w:val="clear" w:color="auto" w:fill="FFFFFF"/>
        </w:rPr>
        <w:t xml:space="preserve"> </w:t>
      </w:r>
      <w:r w:rsidRPr="006C0D74">
        <w:rPr>
          <w:rFonts w:cstheme="minorHAnsi"/>
          <w:i/>
          <w:sz w:val="24"/>
          <w:szCs w:val="24"/>
          <w:shd w:val="clear" w:color="auto" w:fill="FFFFFF"/>
        </w:rPr>
        <w:t xml:space="preserve">Harvard Law Review. </w:t>
      </w:r>
      <w:r w:rsidRPr="006C0D74">
        <w:rPr>
          <w:rFonts w:cstheme="minorHAnsi"/>
          <w:sz w:val="24"/>
          <w:szCs w:val="24"/>
          <w:shd w:val="clear" w:color="auto" w:fill="FFFFFF"/>
        </w:rPr>
        <w:t>Vol 117. No. 7. 2341-2364</w:t>
      </w:r>
    </w:p>
    <w:p w14:paraId="68DAAD67"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HAUGELAND, J. (1985). </w:t>
      </w:r>
      <w:r w:rsidRPr="006C0D74">
        <w:rPr>
          <w:rFonts w:cstheme="minorHAnsi"/>
          <w:i/>
          <w:iCs/>
          <w:sz w:val="24"/>
          <w:szCs w:val="24"/>
        </w:rPr>
        <w:t xml:space="preserve">Artificial intelligence: The very idea. </w:t>
      </w:r>
      <w:r w:rsidRPr="006C0D74">
        <w:rPr>
          <w:rFonts w:cstheme="minorHAnsi"/>
          <w:sz w:val="24"/>
          <w:szCs w:val="24"/>
        </w:rPr>
        <w:t xml:space="preserve">MIT Press. </w:t>
      </w:r>
    </w:p>
    <w:p w14:paraId="283B2961" w14:textId="77777777" w:rsidR="00B874D0" w:rsidRPr="006C0D74" w:rsidRDefault="00B874D0" w:rsidP="007148CD">
      <w:pPr>
        <w:autoSpaceDE w:val="0"/>
        <w:autoSpaceDN w:val="0"/>
        <w:adjustRightInd w:val="0"/>
        <w:spacing w:before="240" w:after="0" w:line="360" w:lineRule="auto"/>
        <w:jc w:val="both"/>
        <w:rPr>
          <w:rFonts w:cstheme="minorHAnsi"/>
          <w:sz w:val="24"/>
          <w:szCs w:val="24"/>
        </w:rPr>
      </w:pPr>
      <w:r w:rsidRPr="006C0D74">
        <w:rPr>
          <w:rFonts w:cstheme="minorHAnsi"/>
          <w:sz w:val="24"/>
          <w:szCs w:val="24"/>
        </w:rPr>
        <w:t xml:space="preserve">HE Z, KOKKINAKI M, PANT D, GALLICANO GI, DYM M. (2009) Small RNA molecules in the regulation of spermatogenesis. </w:t>
      </w:r>
      <w:r w:rsidRPr="006C0D74">
        <w:rPr>
          <w:rFonts w:cstheme="minorHAnsi"/>
          <w:i/>
          <w:iCs/>
          <w:sz w:val="24"/>
          <w:szCs w:val="24"/>
        </w:rPr>
        <w:t>Reproduction;</w:t>
      </w:r>
      <w:r w:rsidRPr="006C0D74">
        <w:rPr>
          <w:rFonts w:cstheme="minorHAnsi"/>
          <w:sz w:val="24"/>
          <w:szCs w:val="24"/>
        </w:rPr>
        <w:t xml:space="preserve"> 137: 901-911.</w:t>
      </w:r>
    </w:p>
    <w:p w14:paraId="00AF235E"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HERRING, J. (2005). Mistaken Sex. </w:t>
      </w:r>
      <w:r w:rsidRPr="006C0D74">
        <w:rPr>
          <w:rFonts w:cstheme="minorHAnsi"/>
          <w:i/>
          <w:sz w:val="24"/>
          <w:szCs w:val="24"/>
        </w:rPr>
        <w:t xml:space="preserve">Criminal Law Review. </w:t>
      </w:r>
      <w:r w:rsidRPr="006C0D74">
        <w:rPr>
          <w:rFonts w:cstheme="minorHAnsi"/>
          <w:sz w:val="24"/>
          <w:szCs w:val="24"/>
        </w:rPr>
        <w:t>1-15.</w:t>
      </w:r>
    </w:p>
    <w:p w14:paraId="59EC784E"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HERRING, J., WALL, J., (2014). Capacity to consent to sex. </w:t>
      </w:r>
      <w:r w:rsidRPr="006C0D74">
        <w:rPr>
          <w:rFonts w:cstheme="minorHAnsi"/>
          <w:i/>
          <w:sz w:val="24"/>
          <w:szCs w:val="24"/>
        </w:rPr>
        <w:t xml:space="preserve">Medical Law Review. </w:t>
      </w:r>
      <w:r w:rsidRPr="006C0D74">
        <w:rPr>
          <w:rFonts w:cstheme="minorHAnsi"/>
          <w:sz w:val="24"/>
          <w:szCs w:val="24"/>
        </w:rPr>
        <w:t>Vol 22. No 4. 620-630.</w:t>
      </w:r>
    </w:p>
    <w:p w14:paraId="5FD03A27" w14:textId="7B3AA089" w:rsidR="00B874D0" w:rsidRPr="006C0D74" w:rsidRDefault="00B874D0" w:rsidP="007148CD">
      <w:pPr>
        <w:spacing w:before="240" w:line="276" w:lineRule="auto"/>
        <w:jc w:val="both"/>
        <w:rPr>
          <w:rFonts w:cstheme="minorHAnsi"/>
          <w:sz w:val="24"/>
          <w:szCs w:val="24"/>
        </w:rPr>
      </w:pPr>
      <w:bookmarkStart w:id="299" w:name="_Hlk72488704"/>
      <w:r w:rsidRPr="006C0D74">
        <w:rPr>
          <w:rFonts w:cstheme="minorHAnsi"/>
          <w:sz w:val="24"/>
          <w:szCs w:val="24"/>
        </w:rPr>
        <w:t xml:space="preserve">HICKMAN, S., E., MUEHLENHARD, C.,L. (1999). “By the semi-mystical appearance of a condom”: How young women and men communicate sexual consent in heterosexual situations. </w:t>
      </w:r>
      <w:r w:rsidRPr="006C0D74">
        <w:rPr>
          <w:rFonts w:cstheme="minorHAnsi"/>
          <w:i/>
          <w:sz w:val="24"/>
          <w:szCs w:val="24"/>
        </w:rPr>
        <w:t xml:space="preserve">The Journal of Sex Research. </w:t>
      </w:r>
      <w:r w:rsidRPr="006C0D74">
        <w:rPr>
          <w:rFonts w:cstheme="minorHAnsi"/>
          <w:sz w:val="24"/>
          <w:szCs w:val="24"/>
        </w:rPr>
        <w:t>Vol 36. No 3. 258-272.</w:t>
      </w:r>
    </w:p>
    <w:p w14:paraId="132DB2FD" w14:textId="7DBD14E4" w:rsidR="00C0669A" w:rsidRPr="006C0D74" w:rsidRDefault="00C0669A" w:rsidP="007148CD">
      <w:pPr>
        <w:spacing w:before="240" w:line="276" w:lineRule="auto"/>
        <w:jc w:val="both"/>
        <w:rPr>
          <w:rFonts w:cstheme="minorHAnsi"/>
          <w:sz w:val="32"/>
          <w:szCs w:val="32"/>
        </w:rPr>
      </w:pPr>
      <w:r w:rsidRPr="006C0D74">
        <w:rPr>
          <w:rFonts w:cstheme="minorHAnsi"/>
          <w:sz w:val="24"/>
          <w:szCs w:val="24"/>
          <w:shd w:val="clear" w:color="auto" w:fill="FFFFFF"/>
        </w:rPr>
        <w:t>HINE, B. A., MURPHY, A. D., &amp; CHURCHYARD, J. S. (2021). Development and validation of the Male Rape Myth Acceptance Scale (MRMAS). </w:t>
      </w:r>
      <w:r w:rsidRPr="006C0D74">
        <w:rPr>
          <w:rFonts w:cstheme="minorHAnsi"/>
          <w:i/>
          <w:iCs/>
          <w:sz w:val="24"/>
          <w:szCs w:val="24"/>
          <w:shd w:val="clear" w:color="auto" w:fill="FFFFFF"/>
        </w:rPr>
        <w:t>Heliyon</w:t>
      </w:r>
      <w:r w:rsidRPr="006C0D74">
        <w:rPr>
          <w:rFonts w:cstheme="minorHAnsi"/>
          <w:sz w:val="24"/>
          <w:szCs w:val="24"/>
          <w:shd w:val="clear" w:color="auto" w:fill="FFFFFF"/>
        </w:rPr>
        <w:t>, </w:t>
      </w:r>
      <w:r w:rsidRPr="006C0D74">
        <w:rPr>
          <w:rFonts w:cstheme="minorHAnsi"/>
          <w:i/>
          <w:iCs/>
          <w:sz w:val="24"/>
          <w:szCs w:val="24"/>
          <w:shd w:val="clear" w:color="auto" w:fill="FFFFFF"/>
        </w:rPr>
        <w:t>7</w:t>
      </w:r>
      <w:r w:rsidRPr="006C0D74">
        <w:rPr>
          <w:rFonts w:cstheme="minorHAnsi"/>
          <w:sz w:val="24"/>
          <w:szCs w:val="24"/>
          <w:shd w:val="clear" w:color="auto" w:fill="FFFFFF"/>
        </w:rPr>
        <w:t xml:space="preserve">(6), e07421. </w:t>
      </w:r>
      <w:hyperlink r:id="rId68" w:history="1">
        <w:r w:rsidRPr="006C0D74">
          <w:rPr>
            <w:rStyle w:val="Hyperlink"/>
            <w:rFonts w:cstheme="minorHAnsi"/>
            <w:color w:val="auto"/>
            <w:sz w:val="24"/>
            <w:szCs w:val="24"/>
            <w:shd w:val="clear" w:color="auto" w:fill="FFFFFF"/>
          </w:rPr>
          <w:t>https://doi.org/10.1016/j.heliyon.2021.e07421</w:t>
        </w:r>
      </w:hyperlink>
      <w:r w:rsidRPr="006C0D74">
        <w:rPr>
          <w:rFonts w:cstheme="minorHAnsi"/>
          <w:sz w:val="24"/>
          <w:szCs w:val="24"/>
          <w:shd w:val="clear" w:color="auto" w:fill="FFFFFF"/>
        </w:rPr>
        <w:t xml:space="preserve"> </w:t>
      </w:r>
    </w:p>
    <w:p w14:paraId="1F76F82C" w14:textId="05BBCBD3" w:rsidR="00084967" w:rsidRPr="006C0D74" w:rsidRDefault="00084967" w:rsidP="007148CD">
      <w:pPr>
        <w:spacing w:before="240" w:line="276" w:lineRule="auto"/>
        <w:jc w:val="both"/>
        <w:rPr>
          <w:rFonts w:cstheme="minorHAnsi"/>
          <w:sz w:val="24"/>
          <w:szCs w:val="24"/>
        </w:rPr>
      </w:pPr>
      <w:r w:rsidRPr="006C0D74">
        <w:rPr>
          <w:sz w:val="24"/>
          <w:szCs w:val="24"/>
        </w:rPr>
        <w:t xml:space="preserve">HIPP, T. N., BELLIS, A. L., GOODNIGHT, B. L., BRENNAN, C. L., SWARTOUT, K. M., &amp; COOK, S. L. (2015). Justifying Sexual Assault: Anonymous Perpetrators Speak Out Online. </w:t>
      </w:r>
      <w:r w:rsidRPr="006C0D74">
        <w:rPr>
          <w:i/>
          <w:iCs/>
          <w:sz w:val="24"/>
          <w:szCs w:val="24"/>
        </w:rPr>
        <w:t>Psychology of Violence. Advance online publication.</w:t>
      </w:r>
      <w:r w:rsidRPr="006C0D74">
        <w:rPr>
          <w:sz w:val="24"/>
          <w:szCs w:val="24"/>
        </w:rPr>
        <w:t xml:space="preserve"> </w:t>
      </w:r>
      <w:hyperlink r:id="rId69" w:history="1">
        <w:r w:rsidRPr="006C0D74">
          <w:rPr>
            <w:rStyle w:val="Hyperlink"/>
            <w:color w:val="auto"/>
            <w:sz w:val="24"/>
            <w:szCs w:val="24"/>
          </w:rPr>
          <w:t>http://dx.doi.org/10.1037/a0039998</w:t>
        </w:r>
      </w:hyperlink>
      <w:r w:rsidRPr="006C0D74">
        <w:rPr>
          <w:sz w:val="24"/>
          <w:szCs w:val="24"/>
        </w:rPr>
        <w:t xml:space="preserve"> </w:t>
      </w:r>
    </w:p>
    <w:bookmarkEnd w:id="299"/>
    <w:p w14:paraId="5253CC19" w14:textId="3FB4F958"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HIRTENLEHNER, H., FARRALL, S (2014) Is the ‘Shadow of Sexual Assault’ Responsible for Women’s Higher Fear of </w:t>
      </w:r>
      <w:r w:rsidR="00A3422F" w:rsidRPr="006C0D74">
        <w:rPr>
          <w:rFonts w:cstheme="minorHAnsi"/>
          <w:sz w:val="24"/>
          <w:szCs w:val="24"/>
          <w:shd w:val="clear" w:color="auto" w:fill="FFFFFF"/>
        </w:rPr>
        <w:t>Burglary?</w:t>
      </w:r>
      <w:r w:rsidRPr="006C0D74">
        <w:rPr>
          <w:rFonts w:cstheme="minorHAnsi"/>
          <w:sz w:val="24"/>
          <w:szCs w:val="24"/>
          <w:shd w:val="clear" w:color="auto" w:fill="FFFFFF"/>
        </w:rPr>
        <w:t> </w:t>
      </w:r>
      <w:r w:rsidRPr="006C0D74">
        <w:rPr>
          <w:rStyle w:val="Emphasis"/>
          <w:rFonts w:cstheme="minorHAnsi"/>
          <w:color w:val="auto"/>
          <w:sz w:val="24"/>
          <w:szCs w:val="24"/>
          <w:bdr w:val="none" w:sz="0" w:space="0" w:color="auto" w:frame="1"/>
          <w:shd w:val="clear" w:color="auto" w:fill="FFFFFF"/>
        </w:rPr>
        <w:t>The British Journal of Criminology</w:t>
      </w:r>
      <w:r w:rsidRPr="006C0D74">
        <w:rPr>
          <w:rFonts w:cstheme="minorHAnsi"/>
          <w:sz w:val="24"/>
          <w:szCs w:val="24"/>
          <w:shd w:val="clear" w:color="auto" w:fill="FFFFFF"/>
        </w:rPr>
        <w:t>, Vol 54, Issue 6, 1167–1185</w:t>
      </w:r>
    </w:p>
    <w:p w14:paraId="73C9C46E"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HOCCKETT, J.M., SMITH, S.J., KLAUSING, C.D., AND SAUCIER, D.,A. (2016). Rape myth consistency and gender differences in perceiving rape victims: A meta-analysis. </w:t>
      </w:r>
      <w:r w:rsidRPr="006C0D74">
        <w:rPr>
          <w:rFonts w:cstheme="minorHAnsi"/>
          <w:i/>
          <w:iCs/>
          <w:sz w:val="24"/>
          <w:szCs w:val="24"/>
        </w:rPr>
        <w:t xml:space="preserve">Violence against Women. </w:t>
      </w:r>
      <w:r w:rsidRPr="006C0D74">
        <w:rPr>
          <w:rFonts w:cstheme="minorHAnsi"/>
          <w:sz w:val="24"/>
          <w:szCs w:val="24"/>
        </w:rPr>
        <w:t>Vol 22. No.2. 139-167.</w:t>
      </w:r>
    </w:p>
    <w:p w14:paraId="1E8198A3" w14:textId="7532EB61"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HOLBROOK, A.,L, GREEN, M.,C, AND KROSNICK, J.,A. (2003) Telephone versus face-to-face interviewing of national probability samples with long questionnaires: Comparisons </w:t>
      </w:r>
      <w:r w:rsidRPr="006C0D74">
        <w:rPr>
          <w:rFonts w:cstheme="minorHAnsi"/>
          <w:sz w:val="24"/>
          <w:szCs w:val="24"/>
        </w:rPr>
        <w:lastRenderedPageBreak/>
        <w:t xml:space="preserve">of respondent satisficing and social desirability response bias. </w:t>
      </w:r>
      <w:r w:rsidRPr="006C0D74">
        <w:rPr>
          <w:rFonts w:cstheme="minorHAnsi"/>
          <w:i/>
          <w:iCs/>
          <w:sz w:val="24"/>
          <w:szCs w:val="24"/>
        </w:rPr>
        <w:t>Public Opinion Quarterly.</w:t>
      </w:r>
      <w:r w:rsidRPr="006C0D74">
        <w:rPr>
          <w:rFonts w:cstheme="minorHAnsi"/>
          <w:sz w:val="24"/>
          <w:szCs w:val="24"/>
        </w:rPr>
        <w:t xml:space="preserve"> Vol 67. No.1: 79–125.</w:t>
      </w:r>
    </w:p>
    <w:p w14:paraId="3D7CDA0E" w14:textId="7FBBE73A" w:rsidR="00C372D0" w:rsidRPr="006C0D74" w:rsidRDefault="00C372D0" w:rsidP="00C372D0">
      <w:pPr>
        <w:spacing w:before="240" w:line="360" w:lineRule="auto"/>
        <w:jc w:val="both"/>
        <w:rPr>
          <w:rFonts w:cstheme="minorHAnsi"/>
          <w:sz w:val="32"/>
          <w:szCs w:val="32"/>
        </w:rPr>
      </w:pPr>
      <w:r w:rsidRPr="006C0D74">
        <w:rPr>
          <w:rFonts w:cstheme="minorHAnsi"/>
          <w:sz w:val="24"/>
          <w:szCs w:val="24"/>
          <w:shd w:val="clear" w:color="auto" w:fill="FFFFFF"/>
        </w:rPr>
        <w:t>HOHL, K., &amp; STANKO, E. A. (2015). Complaints of rape and the criminal justice system: Fresh evidence on the attrition problem in England and Wales. </w:t>
      </w:r>
      <w:r w:rsidRPr="006C0D74">
        <w:rPr>
          <w:rFonts w:cstheme="minorHAnsi"/>
          <w:i/>
          <w:iCs/>
          <w:sz w:val="24"/>
          <w:szCs w:val="24"/>
          <w:shd w:val="clear" w:color="auto" w:fill="FFFFFF"/>
        </w:rPr>
        <w:t>European Journal of Criminology</w:t>
      </w:r>
      <w:r w:rsidRPr="006C0D74">
        <w:rPr>
          <w:rFonts w:cstheme="minorHAnsi"/>
          <w:sz w:val="24"/>
          <w:szCs w:val="24"/>
          <w:shd w:val="clear" w:color="auto" w:fill="FFFFFF"/>
        </w:rPr>
        <w:t>, </w:t>
      </w:r>
      <w:r w:rsidRPr="006C0D74">
        <w:rPr>
          <w:rFonts w:cstheme="minorHAnsi"/>
          <w:i/>
          <w:iCs/>
          <w:sz w:val="24"/>
          <w:szCs w:val="24"/>
          <w:shd w:val="clear" w:color="auto" w:fill="FFFFFF"/>
        </w:rPr>
        <w:t>12</w:t>
      </w:r>
      <w:r w:rsidRPr="006C0D74">
        <w:rPr>
          <w:rFonts w:cstheme="minorHAnsi"/>
          <w:sz w:val="24"/>
          <w:szCs w:val="24"/>
          <w:shd w:val="clear" w:color="auto" w:fill="FFFFFF"/>
        </w:rPr>
        <w:t>(3), 324–341.</w:t>
      </w:r>
    </w:p>
    <w:p w14:paraId="6CC9759C"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HOME OFFICE (2002). </w:t>
      </w:r>
      <w:r w:rsidRPr="006C0D74">
        <w:rPr>
          <w:rFonts w:cstheme="minorHAnsi"/>
          <w:i/>
          <w:sz w:val="24"/>
          <w:szCs w:val="24"/>
        </w:rPr>
        <w:t xml:space="preserve">Protecting the public: Strengthening protecting against sex offenders and reforming the law on sexual offences. </w:t>
      </w:r>
      <w:r w:rsidRPr="006C0D74">
        <w:rPr>
          <w:rFonts w:cstheme="minorHAnsi"/>
          <w:sz w:val="24"/>
          <w:szCs w:val="24"/>
        </w:rPr>
        <w:t>London. Stationary office.</w:t>
      </w:r>
    </w:p>
    <w:p w14:paraId="07B1DE0E"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HOUSE OF COMMONS. HOME AFFAIRS COMMITTEE (2003). Sexual Offences Bill: Fifth report of session 2002-2003. </w:t>
      </w:r>
      <w:r w:rsidRPr="006C0D74">
        <w:rPr>
          <w:rFonts w:cstheme="minorHAnsi"/>
          <w:i/>
          <w:sz w:val="24"/>
          <w:szCs w:val="24"/>
        </w:rPr>
        <w:t xml:space="preserve">House of Commons. </w:t>
      </w:r>
    </w:p>
    <w:p w14:paraId="4DA086A4"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bookmarkStart w:id="300" w:name="_Hlk71621863"/>
      <w:r w:rsidRPr="006C0D74">
        <w:rPr>
          <w:rFonts w:cstheme="minorHAnsi"/>
          <w:sz w:val="24"/>
          <w:szCs w:val="24"/>
        </w:rPr>
        <w:t xml:space="preserve">HUMPHREYS, T. P., &amp; BROUSSEAU, M. M. (2010). The Sexual Consent Scale–Revised: Development, reliability, and preliminary validity. </w:t>
      </w:r>
      <w:r w:rsidRPr="006C0D74">
        <w:rPr>
          <w:rFonts w:cstheme="minorHAnsi"/>
          <w:i/>
          <w:iCs/>
          <w:sz w:val="24"/>
          <w:szCs w:val="24"/>
        </w:rPr>
        <w:t>Journal of Sex Research</w:t>
      </w:r>
      <w:r w:rsidRPr="006C0D74">
        <w:rPr>
          <w:rFonts w:cstheme="minorHAnsi"/>
          <w:sz w:val="24"/>
          <w:szCs w:val="24"/>
        </w:rPr>
        <w:t xml:space="preserve">, </w:t>
      </w:r>
      <w:r w:rsidRPr="006C0D74">
        <w:rPr>
          <w:rFonts w:cstheme="minorHAnsi"/>
          <w:i/>
          <w:iCs/>
          <w:sz w:val="24"/>
          <w:szCs w:val="24"/>
        </w:rPr>
        <w:t>47</w:t>
      </w:r>
      <w:r w:rsidRPr="006C0D74">
        <w:rPr>
          <w:rFonts w:cstheme="minorHAnsi"/>
          <w:sz w:val="24"/>
          <w:szCs w:val="24"/>
        </w:rPr>
        <w:t>(5), 420– 428.</w:t>
      </w:r>
      <w:bookmarkEnd w:id="300"/>
      <w:r w:rsidRPr="006C0D74">
        <w:rPr>
          <w:rFonts w:cstheme="minorHAnsi"/>
          <w:sz w:val="24"/>
          <w:szCs w:val="24"/>
        </w:rPr>
        <w:t xml:space="preserve"> </w:t>
      </w:r>
    </w:p>
    <w:p w14:paraId="225A2D54" w14:textId="77777777" w:rsidR="00B874D0" w:rsidRPr="006C0D74" w:rsidRDefault="00B874D0" w:rsidP="007148CD">
      <w:pPr>
        <w:spacing w:before="240" w:line="276" w:lineRule="auto"/>
        <w:jc w:val="both"/>
        <w:rPr>
          <w:rStyle w:val="Hyperlink"/>
          <w:rFonts w:cstheme="minorHAnsi"/>
          <w:color w:val="auto"/>
          <w:sz w:val="24"/>
          <w:szCs w:val="24"/>
          <w:shd w:val="clear" w:color="auto" w:fill="FFFFFF"/>
        </w:rPr>
      </w:pPr>
      <w:r w:rsidRPr="006C0D74">
        <w:rPr>
          <w:rFonts w:cstheme="minorHAnsi"/>
          <w:sz w:val="24"/>
          <w:szCs w:val="24"/>
          <w:shd w:val="clear" w:color="auto" w:fill="FFFFFF"/>
        </w:rPr>
        <w:t>HUNTER, M. C., POZHITKOV, A. E., &amp; NOBLE, P. A. (2017). Accurate predictions of postmortem interval using linear regression analyses of gene meter expression data. </w:t>
      </w:r>
      <w:r w:rsidRPr="006C0D74">
        <w:rPr>
          <w:rFonts w:cstheme="minorHAnsi"/>
          <w:i/>
          <w:iCs/>
          <w:sz w:val="24"/>
          <w:szCs w:val="24"/>
          <w:shd w:val="clear" w:color="auto" w:fill="FFFFFF"/>
        </w:rPr>
        <w:t>Forensic science international</w:t>
      </w:r>
      <w:r w:rsidRPr="006C0D74">
        <w:rPr>
          <w:rFonts w:cstheme="minorHAnsi"/>
          <w:sz w:val="24"/>
          <w:szCs w:val="24"/>
          <w:shd w:val="clear" w:color="auto" w:fill="FFFFFF"/>
        </w:rPr>
        <w:t>, </w:t>
      </w:r>
      <w:r w:rsidRPr="006C0D74">
        <w:rPr>
          <w:rFonts w:cstheme="minorHAnsi"/>
          <w:i/>
          <w:iCs/>
          <w:sz w:val="24"/>
          <w:szCs w:val="24"/>
          <w:shd w:val="clear" w:color="auto" w:fill="FFFFFF"/>
        </w:rPr>
        <w:t>275</w:t>
      </w:r>
      <w:r w:rsidRPr="006C0D74">
        <w:rPr>
          <w:rFonts w:cstheme="minorHAnsi"/>
          <w:sz w:val="24"/>
          <w:szCs w:val="24"/>
          <w:shd w:val="clear" w:color="auto" w:fill="FFFFFF"/>
        </w:rPr>
        <w:t xml:space="preserve">, 90–101. </w:t>
      </w:r>
      <w:hyperlink r:id="rId70" w:history="1">
        <w:r w:rsidRPr="006C0D74">
          <w:rPr>
            <w:rStyle w:val="Hyperlink"/>
            <w:rFonts w:cstheme="minorHAnsi"/>
            <w:color w:val="auto"/>
            <w:sz w:val="24"/>
            <w:szCs w:val="24"/>
            <w:shd w:val="clear" w:color="auto" w:fill="FFFFFF"/>
          </w:rPr>
          <w:t>https://doi.org/10.1016/j.forsciint.2017.02.027</w:t>
        </w:r>
      </w:hyperlink>
    </w:p>
    <w:p w14:paraId="7889AAA2"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IM v LM (2014) EWCA Civ 37.</w:t>
      </w:r>
    </w:p>
    <w:p w14:paraId="5463EEC1"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INDEPENDENT (2017). </w:t>
      </w:r>
      <w:r w:rsidRPr="006C0D74">
        <w:rPr>
          <w:rFonts w:cstheme="minorHAnsi"/>
          <w:i/>
          <w:sz w:val="24"/>
          <w:szCs w:val="24"/>
        </w:rPr>
        <w:t xml:space="preserve">Stealthing: Inside the world of men who remove condoms during sex without consent. </w:t>
      </w:r>
      <w:r w:rsidRPr="006C0D74">
        <w:rPr>
          <w:rFonts w:cstheme="minorHAnsi"/>
          <w:sz w:val="24"/>
          <w:szCs w:val="24"/>
        </w:rPr>
        <w:t>[Online]. Available from:</w:t>
      </w:r>
      <w:r w:rsidRPr="006C0D74">
        <w:rPr>
          <w:rFonts w:cstheme="minorHAnsi"/>
          <w:i/>
          <w:sz w:val="24"/>
          <w:szCs w:val="24"/>
        </w:rPr>
        <w:t xml:space="preserve"> </w:t>
      </w:r>
      <w:hyperlink r:id="rId71" w:history="1">
        <w:r w:rsidRPr="006C0D74">
          <w:rPr>
            <w:rStyle w:val="Hyperlink"/>
            <w:rFonts w:cstheme="minorHAnsi"/>
            <w:color w:val="auto"/>
            <w:sz w:val="24"/>
            <w:szCs w:val="24"/>
          </w:rPr>
          <w:t>https://www.independent.co.uk/life-style/love-sex/stealthing-men-remove-condoms-sex-without-consent-during-mid-coitus-a7700906.html</w:t>
        </w:r>
      </w:hyperlink>
      <w:r w:rsidRPr="006C0D74">
        <w:rPr>
          <w:rFonts w:cstheme="minorHAnsi"/>
          <w:sz w:val="24"/>
          <w:szCs w:val="24"/>
        </w:rPr>
        <w:t xml:space="preserve"> [Accessed: 12</w:t>
      </w:r>
      <w:r w:rsidRPr="006C0D74">
        <w:rPr>
          <w:rFonts w:cstheme="minorHAnsi"/>
          <w:sz w:val="24"/>
          <w:szCs w:val="24"/>
          <w:vertAlign w:val="superscript"/>
        </w:rPr>
        <w:t>th</w:t>
      </w:r>
      <w:r w:rsidRPr="006C0D74">
        <w:rPr>
          <w:rFonts w:cstheme="minorHAnsi"/>
          <w:sz w:val="24"/>
          <w:szCs w:val="24"/>
        </w:rPr>
        <w:t xml:space="preserve"> November 2018]</w:t>
      </w:r>
    </w:p>
    <w:p w14:paraId="18CB3D27" w14:textId="77777777" w:rsidR="00B874D0" w:rsidRPr="006C0D74" w:rsidRDefault="00B874D0" w:rsidP="007148CD">
      <w:pPr>
        <w:autoSpaceDE w:val="0"/>
        <w:autoSpaceDN w:val="0"/>
        <w:adjustRightInd w:val="0"/>
        <w:spacing w:before="240" w:line="276" w:lineRule="auto"/>
        <w:jc w:val="both"/>
        <w:rPr>
          <w:rFonts w:cstheme="minorHAnsi"/>
          <w:sz w:val="24"/>
          <w:szCs w:val="24"/>
        </w:rPr>
      </w:pPr>
      <w:r w:rsidRPr="006C0D74">
        <w:rPr>
          <w:rFonts w:cstheme="minorHAnsi"/>
          <w:sz w:val="24"/>
          <w:szCs w:val="24"/>
        </w:rPr>
        <w:t xml:space="preserve">JEDRZEJCZAK, P., KEMPISTY, B., BRYJA, A., MOSTOWSKA, M., DEPA-MARTYNOW, M., PAWELCZYK, L., JAGODZINSKI, P.,P. (2009). Quantitative Assessment of Transition Proteins 1, 2 Spermatid-Specific Linker Histone H1-Like Protein Transcripts in Spermatozoa from Normozoospermic and Asthenozoospermic Men. </w:t>
      </w:r>
      <w:r w:rsidRPr="006C0D74">
        <w:rPr>
          <w:rFonts w:cstheme="minorHAnsi"/>
          <w:i/>
          <w:sz w:val="24"/>
          <w:szCs w:val="24"/>
        </w:rPr>
        <w:t xml:space="preserve">Journal of reproductive systems. </w:t>
      </w:r>
      <w:r w:rsidRPr="006C0D74">
        <w:rPr>
          <w:rFonts w:cstheme="minorHAnsi"/>
          <w:sz w:val="24"/>
          <w:szCs w:val="24"/>
        </w:rPr>
        <w:t xml:space="preserve">Vol 53. No.4. 199-205. </w:t>
      </w:r>
    </w:p>
    <w:p w14:paraId="47F5CF3E"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JEFFREY, N.,K., BARATA, P.,C., (2017). “He didn’t necessarily force himself upon me, but…”: Woman’s lived experiences of sexual coercion in intimate relationships with men. </w:t>
      </w:r>
      <w:r w:rsidRPr="006C0D74">
        <w:rPr>
          <w:rFonts w:cstheme="minorHAnsi"/>
          <w:i/>
          <w:sz w:val="24"/>
          <w:szCs w:val="24"/>
        </w:rPr>
        <w:t xml:space="preserve">Violence Against Woman. </w:t>
      </w:r>
      <w:r w:rsidRPr="006C0D74">
        <w:rPr>
          <w:rFonts w:cstheme="minorHAnsi"/>
          <w:sz w:val="24"/>
          <w:szCs w:val="24"/>
        </w:rPr>
        <w:t>Vol 23. No.8. 911-933.</w:t>
      </w:r>
    </w:p>
    <w:p w14:paraId="3C1C61B4"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JEHLE, J.M. (2012). Attrition and conviction rates of sexual offences in Europe: Definitions and criminal justice responses. </w:t>
      </w:r>
      <w:r w:rsidRPr="006C0D74">
        <w:rPr>
          <w:rFonts w:cstheme="minorHAnsi"/>
          <w:i/>
          <w:iCs/>
          <w:sz w:val="24"/>
          <w:szCs w:val="24"/>
        </w:rPr>
        <w:t xml:space="preserve">European Journal of Criminal Policy and Research. </w:t>
      </w:r>
      <w:r w:rsidRPr="006C0D74">
        <w:rPr>
          <w:rFonts w:cstheme="minorHAnsi"/>
          <w:sz w:val="24"/>
          <w:szCs w:val="24"/>
        </w:rPr>
        <w:t>Vol 18. 145-161</w:t>
      </w:r>
    </w:p>
    <w:p w14:paraId="27DD0A9D"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lastRenderedPageBreak/>
        <w:t xml:space="preserve">JODAR, M., KALKO, S., CASTILLO, J., BALLESCA, J.,L., OLIVA, R. (2012). Differential RNAs in the sperm cells of asthenozoospermic patients. </w:t>
      </w:r>
      <w:r w:rsidRPr="006C0D74">
        <w:rPr>
          <w:rFonts w:cstheme="minorHAnsi"/>
          <w:i/>
          <w:sz w:val="24"/>
          <w:szCs w:val="24"/>
        </w:rPr>
        <w:t xml:space="preserve">Human reproduction. </w:t>
      </w:r>
      <w:r w:rsidRPr="006C0D74">
        <w:rPr>
          <w:rFonts w:cstheme="minorHAnsi"/>
          <w:sz w:val="24"/>
          <w:szCs w:val="24"/>
        </w:rPr>
        <w:t xml:space="preserve">Vol 27. No. 5. 1431-1438. </w:t>
      </w:r>
    </w:p>
    <w:p w14:paraId="65ECE2CE" w14:textId="77777777" w:rsidR="00B874D0" w:rsidRPr="006C0D74" w:rsidRDefault="00B874D0" w:rsidP="007148CD">
      <w:pPr>
        <w:spacing w:line="360" w:lineRule="auto"/>
        <w:jc w:val="both"/>
        <w:rPr>
          <w:rFonts w:cstheme="minorHAnsi"/>
          <w:sz w:val="24"/>
          <w:szCs w:val="24"/>
          <w:shd w:val="clear" w:color="auto" w:fill="FFFFFF"/>
        </w:rPr>
      </w:pPr>
      <w:r w:rsidRPr="006C0D74">
        <w:rPr>
          <w:rFonts w:cstheme="minorHAnsi"/>
          <w:sz w:val="24"/>
          <w:szCs w:val="24"/>
          <w:shd w:val="clear" w:color="auto" w:fill="FFFFFF"/>
        </w:rPr>
        <w:t>JOHNSON, B. E., KUCK, D. L., &amp; SCHANDER, P. R. (1997). Rape myth acceptance and sociodemographic characteristics: A multidimentional analysis.</w:t>
      </w:r>
      <w:r w:rsidRPr="006C0D74">
        <w:rPr>
          <w:rFonts w:cstheme="minorHAnsi"/>
          <w:i/>
          <w:iCs/>
          <w:sz w:val="24"/>
          <w:szCs w:val="24"/>
          <w:shd w:val="clear" w:color="auto" w:fill="FFFFFF"/>
        </w:rPr>
        <w:t> Sex Roles, 36</w:t>
      </w:r>
      <w:r w:rsidRPr="006C0D74">
        <w:rPr>
          <w:rFonts w:cstheme="minorHAnsi"/>
          <w:sz w:val="24"/>
          <w:szCs w:val="24"/>
          <w:shd w:val="clear" w:color="auto" w:fill="FFFFFF"/>
        </w:rPr>
        <w:t>(11), 693-707.</w:t>
      </w:r>
    </w:p>
    <w:p w14:paraId="4BC5D466"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JOZKOWSKI, K. N., &amp; PETERSON, Z. D. (2014). Assessing the validity and reliability of the perceptions of the consent to sex scale. </w:t>
      </w:r>
      <w:r w:rsidRPr="006C0D74">
        <w:rPr>
          <w:rFonts w:cstheme="minorHAnsi"/>
          <w:i/>
          <w:iCs/>
          <w:sz w:val="24"/>
          <w:szCs w:val="24"/>
        </w:rPr>
        <w:t>Journal of Sex Research</w:t>
      </w:r>
      <w:r w:rsidRPr="006C0D74">
        <w:rPr>
          <w:rFonts w:cstheme="minorHAnsi"/>
          <w:sz w:val="24"/>
          <w:szCs w:val="24"/>
        </w:rPr>
        <w:t xml:space="preserve">, </w:t>
      </w:r>
      <w:r w:rsidRPr="006C0D74">
        <w:rPr>
          <w:rFonts w:cstheme="minorHAnsi"/>
          <w:i/>
          <w:iCs/>
          <w:sz w:val="24"/>
          <w:szCs w:val="24"/>
        </w:rPr>
        <w:t>51</w:t>
      </w:r>
      <w:r w:rsidRPr="006C0D74">
        <w:rPr>
          <w:rFonts w:cstheme="minorHAnsi"/>
          <w:sz w:val="24"/>
          <w:szCs w:val="24"/>
        </w:rPr>
        <w:t xml:space="preserve">(6), 632–645. </w:t>
      </w:r>
    </w:p>
    <w:p w14:paraId="7F72258B"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JOZKOWSKI, K. N., SANDERS, S., PETERSON, Z. D., DENNIS, B., &amp; REECE, M. (2014). Consenting to sexual activity: The development and psychometric assessment of dual measures of consent. </w:t>
      </w:r>
      <w:r w:rsidRPr="006C0D74">
        <w:rPr>
          <w:rFonts w:cstheme="minorHAnsi"/>
          <w:i/>
          <w:iCs/>
          <w:sz w:val="24"/>
          <w:szCs w:val="24"/>
        </w:rPr>
        <w:t>Archives of Sexual Behavior</w:t>
      </w:r>
      <w:r w:rsidRPr="006C0D74">
        <w:rPr>
          <w:rFonts w:cstheme="minorHAnsi"/>
          <w:sz w:val="24"/>
          <w:szCs w:val="24"/>
        </w:rPr>
        <w:t xml:space="preserve">, </w:t>
      </w:r>
      <w:r w:rsidRPr="006C0D74">
        <w:rPr>
          <w:rFonts w:cstheme="minorHAnsi"/>
          <w:i/>
          <w:iCs/>
          <w:sz w:val="24"/>
          <w:szCs w:val="24"/>
        </w:rPr>
        <w:t>43</w:t>
      </w:r>
      <w:r w:rsidRPr="006C0D74">
        <w:rPr>
          <w:rFonts w:cstheme="minorHAnsi"/>
          <w:sz w:val="24"/>
          <w:szCs w:val="24"/>
        </w:rPr>
        <w:t>(3), 437–450.</w:t>
      </w:r>
    </w:p>
    <w:p w14:paraId="59173331"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KARLSSON, H., GUTHENBERG, C., VON DÖBELN, U. AND KRISTENSSSON, K., (2003). Extraction of RNA from dried blood on filter papers after long-term storage. </w:t>
      </w:r>
      <w:r w:rsidRPr="006C0D74">
        <w:rPr>
          <w:rFonts w:cstheme="minorHAnsi"/>
          <w:i/>
          <w:iCs/>
          <w:sz w:val="24"/>
          <w:szCs w:val="24"/>
          <w:shd w:val="clear" w:color="auto" w:fill="FFFFFF"/>
        </w:rPr>
        <w:t>Clinical chemistry</w:t>
      </w:r>
      <w:r w:rsidRPr="006C0D74">
        <w:rPr>
          <w:rFonts w:cstheme="minorHAnsi"/>
          <w:sz w:val="24"/>
          <w:szCs w:val="24"/>
          <w:shd w:val="clear" w:color="auto" w:fill="FFFFFF"/>
        </w:rPr>
        <w:t xml:space="preserve">. Vol </w:t>
      </w:r>
      <w:r w:rsidRPr="006C0D74">
        <w:rPr>
          <w:rFonts w:cstheme="minorHAnsi"/>
          <w:i/>
          <w:iCs/>
          <w:sz w:val="24"/>
          <w:szCs w:val="24"/>
          <w:shd w:val="clear" w:color="auto" w:fill="FFFFFF"/>
        </w:rPr>
        <w:t>49</w:t>
      </w:r>
      <w:r w:rsidRPr="006C0D74">
        <w:rPr>
          <w:rFonts w:cstheme="minorHAnsi"/>
          <w:sz w:val="24"/>
          <w:szCs w:val="24"/>
          <w:shd w:val="clear" w:color="auto" w:fill="FFFFFF"/>
        </w:rPr>
        <w:t>. No. 6. 979-981.</w:t>
      </w:r>
    </w:p>
    <w:p w14:paraId="6A13B5A4"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KELLY, L., LOVETT, J., REGAN, L. (2005). A gap or a chasm? Attrition in reported rape cases. </w:t>
      </w:r>
      <w:r w:rsidRPr="006C0D74">
        <w:rPr>
          <w:rFonts w:cstheme="minorHAnsi"/>
          <w:i/>
          <w:sz w:val="24"/>
          <w:szCs w:val="24"/>
          <w:shd w:val="clear" w:color="auto" w:fill="FFFFFF"/>
        </w:rPr>
        <w:t xml:space="preserve">Home office research. </w:t>
      </w:r>
      <w:r w:rsidRPr="006C0D74">
        <w:rPr>
          <w:rFonts w:cstheme="minorHAnsi"/>
          <w:sz w:val="24"/>
          <w:szCs w:val="24"/>
          <w:shd w:val="clear" w:color="auto" w:fill="FFFFFF"/>
        </w:rPr>
        <w:t>1-136.</w:t>
      </w:r>
    </w:p>
    <w:p w14:paraId="112C426D"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KIPNIS, L (2017). </w:t>
      </w:r>
      <w:r w:rsidRPr="006C0D74">
        <w:rPr>
          <w:rFonts w:cstheme="minorHAnsi"/>
          <w:i/>
          <w:iCs/>
          <w:sz w:val="24"/>
          <w:szCs w:val="24"/>
        </w:rPr>
        <w:t>Unwanted Advances: Sexual Paranoia Comes to Campus.</w:t>
      </w:r>
      <w:r w:rsidRPr="006C0D74">
        <w:rPr>
          <w:rFonts w:cstheme="minorHAnsi"/>
          <w:sz w:val="24"/>
          <w:szCs w:val="24"/>
        </w:rPr>
        <w:t xml:space="preserve"> Harper. First Edition. United Kingdom. </w:t>
      </w:r>
    </w:p>
    <w:p w14:paraId="7A42B957" w14:textId="2A5DE50C" w:rsidR="00141494" w:rsidRPr="006C0D74" w:rsidRDefault="00141494" w:rsidP="00141494">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KORENKOVÁ, V., SCOTT, J., NOVOSADOVÁ, V., JINDŘICHOVÁ, M., LANGEROVÁ, L., ŠVEC, D., ŠÍDOVÁ, M., &amp; SJÖBACK, R. (2015). Pre-amplification in the context of high-throughput qPCR gene expression experiment. </w:t>
      </w:r>
      <w:r w:rsidRPr="006C0D74">
        <w:rPr>
          <w:rFonts w:cstheme="minorHAnsi"/>
          <w:i/>
          <w:iCs/>
          <w:sz w:val="24"/>
          <w:szCs w:val="24"/>
          <w:shd w:val="clear" w:color="auto" w:fill="FFFFFF"/>
        </w:rPr>
        <w:t>BMC molecular biology</w:t>
      </w:r>
      <w:r w:rsidRPr="006C0D74">
        <w:rPr>
          <w:rFonts w:cstheme="minorHAnsi"/>
          <w:sz w:val="24"/>
          <w:szCs w:val="24"/>
          <w:shd w:val="clear" w:color="auto" w:fill="FFFFFF"/>
        </w:rPr>
        <w:t>, </w:t>
      </w:r>
      <w:r w:rsidRPr="006C0D74">
        <w:rPr>
          <w:rFonts w:cstheme="minorHAnsi"/>
          <w:i/>
          <w:iCs/>
          <w:sz w:val="24"/>
          <w:szCs w:val="24"/>
          <w:shd w:val="clear" w:color="auto" w:fill="FFFFFF"/>
        </w:rPr>
        <w:t>16</w:t>
      </w:r>
      <w:r w:rsidRPr="006C0D74">
        <w:rPr>
          <w:rFonts w:cstheme="minorHAnsi"/>
          <w:sz w:val="24"/>
          <w:szCs w:val="24"/>
          <w:shd w:val="clear" w:color="auto" w:fill="FFFFFF"/>
        </w:rPr>
        <w:t xml:space="preserve">, 5. </w:t>
      </w:r>
      <w:hyperlink r:id="rId72" w:history="1">
        <w:r w:rsidRPr="006C0D74">
          <w:rPr>
            <w:rStyle w:val="Hyperlink"/>
            <w:rFonts w:cstheme="minorHAnsi"/>
            <w:color w:val="auto"/>
            <w:sz w:val="24"/>
            <w:szCs w:val="24"/>
            <w:shd w:val="clear" w:color="auto" w:fill="FFFFFF"/>
          </w:rPr>
          <w:t>https://doi.org/10.1186/s12867-015-0033-9</w:t>
        </w:r>
      </w:hyperlink>
      <w:r w:rsidRPr="006C0D74">
        <w:rPr>
          <w:rFonts w:cstheme="minorHAnsi"/>
          <w:sz w:val="24"/>
          <w:szCs w:val="24"/>
          <w:shd w:val="clear" w:color="auto" w:fill="FFFFFF"/>
        </w:rPr>
        <w:t xml:space="preserve"> </w:t>
      </w:r>
    </w:p>
    <w:p w14:paraId="6F28C849" w14:textId="723D351B" w:rsidR="00EC6AE2" w:rsidRPr="006C0D74" w:rsidRDefault="00EC6AE2" w:rsidP="00141494">
      <w:pPr>
        <w:spacing w:before="240" w:line="276" w:lineRule="auto"/>
        <w:jc w:val="both"/>
        <w:rPr>
          <w:rFonts w:cstheme="minorHAnsi"/>
          <w:sz w:val="40"/>
          <w:szCs w:val="40"/>
        </w:rPr>
      </w:pPr>
      <w:r w:rsidRPr="006C0D74">
        <w:rPr>
          <w:rFonts w:cstheme="minorHAnsi"/>
          <w:sz w:val="24"/>
          <w:szCs w:val="24"/>
          <w:shd w:val="clear" w:color="auto" w:fill="FFFFFF"/>
        </w:rPr>
        <w:t>KORNBERG R. D. (2007). The molecular basis of eukaryotic transcription. </w:t>
      </w:r>
      <w:r w:rsidRPr="006C0D74">
        <w:rPr>
          <w:rFonts w:cstheme="minorHAnsi"/>
          <w:i/>
          <w:iCs/>
          <w:sz w:val="24"/>
          <w:szCs w:val="24"/>
          <w:shd w:val="clear" w:color="auto" w:fill="FFFFFF"/>
        </w:rPr>
        <w:t>Proceedings of the National Academy of Sciences of the United States of America</w:t>
      </w:r>
      <w:r w:rsidRPr="006C0D74">
        <w:rPr>
          <w:rFonts w:cstheme="minorHAnsi"/>
          <w:sz w:val="24"/>
          <w:szCs w:val="24"/>
          <w:shd w:val="clear" w:color="auto" w:fill="FFFFFF"/>
        </w:rPr>
        <w:t>, </w:t>
      </w:r>
      <w:r w:rsidRPr="006C0D74">
        <w:rPr>
          <w:rFonts w:cstheme="minorHAnsi"/>
          <w:i/>
          <w:iCs/>
          <w:sz w:val="24"/>
          <w:szCs w:val="24"/>
          <w:shd w:val="clear" w:color="auto" w:fill="FFFFFF"/>
        </w:rPr>
        <w:t>104</w:t>
      </w:r>
      <w:r w:rsidRPr="006C0D74">
        <w:rPr>
          <w:rFonts w:cstheme="minorHAnsi"/>
          <w:sz w:val="24"/>
          <w:szCs w:val="24"/>
          <w:shd w:val="clear" w:color="auto" w:fill="FFFFFF"/>
        </w:rPr>
        <w:t>(32), 12955–12961. https://doi.org/10.1073/pnas.0704138104</w:t>
      </w:r>
    </w:p>
    <w:p w14:paraId="69FD0E03" w14:textId="1E79CC44"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KOSS, M., DINERO, T., SEIBEL, C., COX, S. (1988). Stranger and Acquaintance Rape: Are There Differences in the Victim’s Experience? </w:t>
      </w:r>
      <w:r w:rsidRPr="006C0D74">
        <w:rPr>
          <w:rFonts w:cstheme="minorHAnsi"/>
          <w:i/>
          <w:sz w:val="24"/>
          <w:szCs w:val="24"/>
        </w:rPr>
        <w:t xml:space="preserve">Psychology of Women Quarterly. </w:t>
      </w:r>
      <w:r w:rsidRPr="006C0D74">
        <w:rPr>
          <w:rFonts w:cstheme="minorHAnsi"/>
          <w:sz w:val="24"/>
          <w:szCs w:val="24"/>
        </w:rPr>
        <w:t>Vol 12. 1–24</w:t>
      </w:r>
    </w:p>
    <w:p w14:paraId="419E1CA7" w14:textId="6719A76E" w:rsidR="00407169" w:rsidRPr="006C0D74" w:rsidRDefault="00407169" w:rsidP="00407169">
      <w:pPr>
        <w:jc w:val="both"/>
        <w:rPr>
          <w:rFonts w:cstheme="minorHAnsi"/>
          <w:sz w:val="24"/>
          <w:szCs w:val="24"/>
          <w:shd w:val="clear" w:color="auto" w:fill="FFFFFF"/>
        </w:rPr>
      </w:pPr>
      <w:r w:rsidRPr="006C0D74">
        <w:rPr>
          <w:rFonts w:cstheme="minorHAnsi"/>
          <w:sz w:val="24"/>
          <w:szCs w:val="24"/>
          <w:shd w:val="clear" w:color="auto" w:fill="FFFFFF"/>
        </w:rPr>
        <w:t>KOZERA, B., &amp; RAPACZ, M. (2013). Reference genes in real-time PCR. </w:t>
      </w:r>
      <w:r w:rsidRPr="006C0D74">
        <w:rPr>
          <w:rFonts w:cstheme="minorHAnsi"/>
          <w:i/>
          <w:iCs/>
          <w:sz w:val="24"/>
          <w:szCs w:val="24"/>
          <w:shd w:val="clear" w:color="auto" w:fill="FFFFFF"/>
        </w:rPr>
        <w:t>Journal of applied genetics</w:t>
      </w:r>
      <w:r w:rsidRPr="006C0D74">
        <w:rPr>
          <w:rFonts w:cstheme="minorHAnsi"/>
          <w:sz w:val="24"/>
          <w:szCs w:val="24"/>
          <w:shd w:val="clear" w:color="auto" w:fill="FFFFFF"/>
        </w:rPr>
        <w:t>, </w:t>
      </w:r>
      <w:r w:rsidRPr="006C0D74">
        <w:rPr>
          <w:rFonts w:cstheme="minorHAnsi"/>
          <w:i/>
          <w:iCs/>
          <w:sz w:val="24"/>
          <w:szCs w:val="24"/>
          <w:shd w:val="clear" w:color="auto" w:fill="FFFFFF"/>
        </w:rPr>
        <w:t>54</w:t>
      </w:r>
      <w:r w:rsidRPr="006C0D74">
        <w:rPr>
          <w:rFonts w:cstheme="minorHAnsi"/>
          <w:sz w:val="24"/>
          <w:szCs w:val="24"/>
          <w:shd w:val="clear" w:color="auto" w:fill="FFFFFF"/>
        </w:rPr>
        <w:t xml:space="preserve">(4), 391–406. </w:t>
      </w:r>
      <w:hyperlink r:id="rId73" w:history="1">
        <w:r w:rsidRPr="006C0D74">
          <w:rPr>
            <w:rStyle w:val="Hyperlink"/>
            <w:rFonts w:cstheme="minorHAnsi"/>
            <w:color w:val="auto"/>
            <w:sz w:val="24"/>
            <w:szCs w:val="24"/>
            <w:shd w:val="clear" w:color="auto" w:fill="FFFFFF"/>
          </w:rPr>
          <w:t>https://doi.org/10.1007/s13353-013-0173-x</w:t>
        </w:r>
      </w:hyperlink>
    </w:p>
    <w:p w14:paraId="2C0F6EB2" w14:textId="77777777" w:rsidR="00B874D0" w:rsidRPr="006C0D74" w:rsidRDefault="00B874D0" w:rsidP="007148CD">
      <w:pPr>
        <w:autoSpaceDE w:val="0"/>
        <w:autoSpaceDN w:val="0"/>
        <w:adjustRightInd w:val="0"/>
        <w:spacing w:before="240" w:line="276" w:lineRule="auto"/>
        <w:jc w:val="both"/>
        <w:rPr>
          <w:rFonts w:cstheme="minorHAnsi"/>
          <w:sz w:val="24"/>
          <w:szCs w:val="24"/>
        </w:rPr>
      </w:pPr>
      <w:bookmarkStart w:id="301" w:name="_Hlk71623000"/>
      <w:r w:rsidRPr="006C0D74">
        <w:rPr>
          <w:rFonts w:cstheme="minorHAnsi"/>
          <w:sz w:val="24"/>
          <w:szCs w:val="24"/>
        </w:rPr>
        <w:t>KRAH</w:t>
      </w:r>
      <w:r w:rsidRPr="006C0D74">
        <w:rPr>
          <w:rFonts w:cstheme="minorHAnsi"/>
          <w:sz w:val="24"/>
          <w:szCs w:val="24"/>
          <w:shd w:val="clear" w:color="auto" w:fill="FFFFFF"/>
        </w:rPr>
        <w:t>É</w:t>
      </w:r>
      <w:r w:rsidRPr="006C0D74">
        <w:rPr>
          <w:rFonts w:cstheme="minorHAnsi"/>
          <w:sz w:val="24"/>
          <w:szCs w:val="24"/>
        </w:rPr>
        <w:t xml:space="preserve">, B. (1992) ‘Coping with rape: A social psychological perspective’ in MONTADA, L.,  FILIPP, S.,H., LERNER, M.,J. (eds), </w:t>
      </w:r>
      <w:r w:rsidRPr="006C0D74">
        <w:rPr>
          <w:rFonts w:cstheme="minorHAnsi"/>
          <w:i/>
          <w:iCs/>
          <w:sz w:val="24"/>
          <w:szCs w:val="24"/>
        </w:rPr>
        <w:t xml:space="preserve">Life crises and experiences of loss in adulthood. </w:t>
      </w:r>
      <w:r w:rsidRPr="006C0D74">
        <w:rPr>
          <w:rFonts w:cstheme="minorHAnsi"/>
          <w:sz w:val="24"/>
          <w:szCs w:val="24"/>
        </w:rPr>
        <w:t>477–96.</w:t>
      </w:r>
    </w:p>
    <w:bookmarkEnd w:id="301"/>
    <w:p w14:paraId="671661D4"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lastRenderedPageBreak/>
        <w:t xml:space="preserve">KRAMER, K.M. (1994). Rule by Myth: The Social and Legal Dynamics Governing Alcohol-Related Acquaintance Rape. </w:t>
      </w:r>
      <w:r w:rsidRPr="006C0D74">
        <w:rPr>
          <w:rFonts w:cstheme="minorHAnsi"/>
          <w:i/>
          <w:iCs/>
          <w:sz w:val="24"/>
          <w:szCs w:val="24"/>
        </w:rPr>
        <w:t xml:space="preserve">Stanford Law Review. </w:t>
      </w:r>
      <w:r w:rsidRPr="006C0D74">
        <w:rPr>
          <w:rFonts w:cstheme="minorHAnsi"/>
          <w:sz w:val="24"/>
          <w:szCs w:val="24"/>
        </w:rPr>
        <w:t>Vol 47: 115</w:t>
      </w:r>
    </w:p>
    <w:p w14:paraId="60B3E093"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KREUTER, F., PRESSER, S AND TOURANGEAU, R. (2008) Social desirability bias in CATI, IVR, and Web Surveys: The effects of mode and question sensitivity. </w:t>
      </w:r>
      <w:r w:rsidRPr="006C0D74">
        <w:rPr>
          <w:rFonts w:cstheme="minorHAnsi"/>
          <w:i/>
          <w:iCs/>
          <w:sz w:val="24"/>
          <w:szCs w:val="24"/>
        </w:rPr>
        <w:t>Public Opinion Quarterly</w:t>
      </w:r>
      <w:r w:rsidRPr="006C0D74">
        <w:rPr>
          <w:rFonts w:cstheme="minorHAnsi"/>
          <w:sz w:val="24"/>
          <w:szCs w:val="24"/>
        </w:rPr>
        <w:t xml:space="preserve"> Vol 72. No.5: 847–865.</w:t>
      </w:r>
    </w:p>
    <w:p w14:paraId="6FBB4A15" w14:textId="77777777" w:rsidR="00B874D0" w:rsidRPr="006C0D74" w:rsidRDefault="00B874D0" w:rsidP="007148CD">
      <w:pPr>
        <w:spacing w:before="240" w:line="276" w:lineRule="auto"/>
        <w:jc w:val="both"/>
        <w:rPr>
          <w:rFonts w:cstheme="minorHAnsi"/>
          <w:sz w:val="28"/>
          <w:szCs w:val="28"/>
          <w:shd w:val="clear" w:color="auto" w:fill="FFFFFF"/>
        </w:rPr>
      </w:pPr>
      <w:r w:rsidRPr="006C0D74">
        <w:rPr>
          <w:rFonts w:cstheme="minorHAnsi"/>
          <w:sz w:val="24"/>
          <w:szCs w:val="24"/>
          <w:shd w:val="clear" w:color="auto" w:fill="FFFFFF"/>
        </w:rPr>
        <w:t>KUMARI, S., MG, S. &amp; MAYOR, S. (2010). Endocytosis unplugged: multiple ways to enter the cell. </w:t>
      </w:r>
      <w:r w:rsidRPr="006C0D74">
        <w:rPr>
          <w:rFonts w:cstheme="minorHAnsi"/>
          <w:i/>
          <w:iCs/>
          <w:sz w:val="24"/>
          <w:szCs w:val="24"/>
          <w:shd w:val="clear" w:color="auto" w:fill="FFFFFF"/>
        </w:rPr>
        <w:t>Cell Res</w:t>
      </w:r>
      <w:r w:rsidRPr="006C0D74">
        <w:rPr>
          <w:rFonts w:cstheme="minorHAnsi"/>
          <w:sz w:val="24"/>
          <w:szCs w:val="24"/>
          <w:shd w:val="clear" w:color="auto" w:fill="FFFFFF"/>
        </w:rPr>
        <w:t xml:space="preserve"> 20, 256–275 </w:t>
      </w:r>
      <w:hyperlink r:id="rId74" w:history="1">
        <w:r w:rsidRPr="006C0D74">
          <w:rPr>
            <w:rStyle w:val="Hyperlink"/>
            <w:rFonts w:cstheme="minorHAnsi"/>
            <w:color w:val="auto"/>
            <w:sz w:val="24"/>
            <w:szCs w:val="24"/>
            <w:shd w:val="clear" w:color="auto" w:fill="FFFFFF"/>
          </w:rPr>
          <w:t>https://doi.org/10.1038/cr.2010.19</w:t>
        </w:r>
      </w:hyperlink>
      <w:r w:rsidRPr="006C0D74">
        <w:rPr>
          <w:rFonts w:cstheme="minorHAnsi"/>
          <w:sz w:val="24"/>
          <w:szCs w:val="24"/>
          <w:shd w:val="clear" w:color="auto" w:fill="FFFFFF"/>
        </w:rPr>
        <w:t xml:space="preserve"> </w:t>
      </w:r>
    </w:p>
    <w:p w14:paraId="7F15E9EE"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KURZWEIL, R. (1990). </w:t>
      </w:r>
      <w:r w:rsidRPr="006C0D74">
        <w:rPr>
          <w:rFonts w:cstheme="minorHAnsi"/>
          <w:i/>
          <w:iCs/>
          <w:sz w:val="24"/>
          <w:szCs w:val="24"/>
        </w:rPr>
        <w:t xml:space="preserve">The singularity is near. </w:t>
      </w:r>
      <w:r w:rsidRPr="006C0D74">
        <w:rPr>
          <w:rFonts w:cstheme="minorHAnsi"/>
          <w:sz w:val="24"/>
          <w:szCs w:val="24"/>
        </w:rPr>
        <w:t xml:space="preserve">Viking. </w:t>
      </w:r>
    </w:p>
    <w:p w14:paraId="06BC5BA8" w14:textId="77777777" w:rsidR="00B874D0" w:rsidRPr="006C0D74" w:rsidRDefault="00B874D0" w:rsidP="007148CD">
      <w:pPr>
        <w:spacing w:before="240" w:line="276" w:lineRule="auto"/>
        <w:jc w:val="both"/>
        <w:rPr>
          <w:rFonts w:cstheme="minorHAnsi"/>
          <w:iCs/>
          <w:sz w:val="24"/>
          <w:szCs w:val="24"/>
        </w:rPr>
      </w:pPr>
      <w:r w:rsidRPr="006C0D74">
        <w:rPr>
          <w:rFonts w:cstheme="minorHAnsi"/>
          <w:sz w:val="24"/>
          <w:szCs w:val="24"/>
        </w:rPr>
        <w:t xml:space="preserve">LACEY, N. (2001). “Beset by Boundaries: The Home Office Review of Sex Offences”. </w:t>
      </w:r>
      <w:r w:rsidRPr="006C0D74">
        <w:rPr>
          <w:rFonts w:cstheme="minorHAnsi"/>
          <w:i/>
          <w:iCs/>
          <w:sz w:val="24"/>
          <w:szCs w:val="24"/>
        </w:rPr>
        <w:t xml:space="preserve">Criminal Law Review. </w:t>
      </w:r>
      <w:r w:rsidRPr="006C0D74">
        <w:rPr>
          <w:rFonts w:cstheme="minorHAnsi"/>
          <w:iCs/>
          <w:sz w:val="24"/>
          <w:szCs w:val="24"/>
        </w:rPr>
        <w:t>3-14</w:t>
      </w:r>
    </w:p>
    <w:p w14:paraId="0314E9D1" w14:textId="77777777" w:rsidR="00B874D0" w:rsidRPr="006C0D74" w:rsidRDefault="00B874D0" w:rsidP="007148CD">
      <w:pPr>
        <w:spacing w:before="240" w:line="276" w:lineRule="auto"/>
        <w:jc w:val="both"/>
        <w:rPr>
          <w:rFonts w:cstheme="minorHAnsi"/>
          <w:sz w:val="28"/>
          <w:szCs w:val="28"/>
          <w:shd w:val="clear" w:color="auto" w:fill="FFFFFF"/>
        </w:rPr>
      </w:pPr>
      <w:r w:rsidRPr="006C0D74">
        <w:rPr>
          <w:rFonts w:cstheme="minorHAnsi"/>
          <w:sz w:val="24"/>
          <w:szCs w:val="24"/>
        </w:rPr>
        <w:t xml:space="preserve">LANDEGREN, N., SHARON, D., SHUM, A. K., KHAN, I. S., FASANO, K. J., HALLGREN, Å., KAMPF, C., FREYHULT, E., ARDESJÖ-LUNDGREN, B., ALIMOHAMMADI, M., RATHSMAN, S., LUDVIGSSON, J. F., LUNDH, D., MOTRICH, R., RIVERO, V., FONG, L., GIWERCMAN, A., GUSTAFSSON, J., PERHEENTUPA, J., HUSEBYE, E. S.,  KÄMPE, O. (2015). Transglutaminase 4 as a prostate autoantigen in male subfertility. </w:t>
      </w:r>
      <w:r w:rsidRPr="006C0D74">
        <w:rPr>
          <w:rFonts w:cstheme="minorHAnsi"/>
          <w:i/>
          <w:iCs/>
          <w:sz w:val="24"/>
          <w:szCs w:val="24"/>
        </w:rPr>
        <w:t>Science translational medicine</w:t>
      </w:r>
      <w:r w:rsidRPr="006C0D74">
        <w:rPr>
          <w:rFonts w:cstheme="minorHAnsi"/>
          <w:sz w:val="24"/>
          <w:szCs w:val="24"/>
        </w:rPr>
        <w:t xml:space="preserve">, </w:t>
      </w:r>
      <w:r w:rsidRPr="006C0D74">
        <w:rPr>
          <w:rFonts w:cstheme="minorHAnsi"/>
          <w:i/>
          <w:iCs/>
          <w:sz w:val="24"/>
          <w:szCs w:val="24"/>
        </w:rPr>
        <w:t>7</w:t>
      </w:r>
      <w:r w:rsidRPr="006C0D74">
        <w:rPr>
          <w:rFonts w:cstheme="minorHAnsi"/>
          <w:sz w:val="24"/>
          <w:szCs w:val="24"/>
        </w:rPr>
        <w:t xml:space="preserve">(292), 292ra101. </w:t>
      </w:r>
      <w:hyperlink r:id="rId75" w:history="1">
        <w:r w:rsidRPr="006C0D74">
          <w:rPr>
            <w:rStyle w:val="Hyperlink"/>
            <w:rFonts w:cstheme="minorHAnsi"/>
            <w:color w:val="auto"/>
            <w:sz w:val="24"/>
            <w:szCs w:val="24"/>
          </w:rPr>
          <w:t>https://doi.org/10.1126/scitranslmed.aaa9186</w:t>
        </w:r>
      </w:hyperlink>
      <w:r w:rsidRPr="006C0D74">
        <w:rPr>
          <w:rFonts w:cstheme="minorHAnsi"/>
          <w:sz w:val="24"/>
          <w:szCs w:val="24"/>
        </w:rPr>
        <w:t xml:space="preserve"> </w:t>
      </w:r>
    </w:p>
    <w:p w14:paraId="545AA9BA" w14:textId="4A803B86"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LAW COMMISSION (2013). Criminal Liability: Insanity and automatism: A discussion paper. 1-291. </w:t>
      </w:r>
    </w:p>
    <w:p w14:paraId="34785581" w14:textId="0349292A" w:rsidR="00EF6841" w:rsidRPr="006C0D74" w:rsidRDefault="00EF6841"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shd w:val="clear" w:color="auto" w:fill="FFFFFF"/>
        </w:rPr>
        <w:t>LEE, P. Y., COSTUMBRADO, J., HSU, C. Y., &amp; KIM, Y. H. (2012). Agarose gel electrophoresis for the separation of DNA fragments. </w:t>
      </w:r>
      <w:r w:rsidRPr="006C0D74">
        <w:rPr>
          <w:rFonts w:cstheme="minorHAnsi"/>
          <w:i/>
          <w:iCs/>
          <w:sz w:val="24"/>
          <w:szCs w:val="24"/>
          <w:shd w:val="clear" w:color="auto" w:fill="FFFFFF"/>
        </w:rPr>
        <w:t>Journal of visualized experiments : JoVE</w:t>
      </w:r>
      <w:r w:rsidRPr="006C0D74">
        <w:rPr>
          <w:rFonts w:cstheme="minorHAnsi"/>
          <w:sz w:val="24"/>
          <w:szCs w:val="24"/>
          <w:shd w:val="clear" w:color="auto" w:fill="FFFFFF"/>
        </w:rPr>
        <w:t xml:space="preserve">, (62), 3923. </w:t>
      </w:r>
      <w:hyperlink r:id="rId76" w:history="1">
        <w:r w:rsidRPr="006C0D74">
          <w:rPr>
            <w:rStyle w:val="Hyperlink"/>
            <w:rFonts w:cstheme="minorHAnsi"/>
            <w:color w:val="auto"/>
            <w:sz w:val="24"/>
            <w:szCs w:val="24"/>
            <w:shd w:val="clear" w:color="auto" w:fill="FFFFFF"/>
          </w:rPr>
          <w:t>https://doi.org/10.3791/3923</w:t>
        </w:r>
      </w:hyperlink>
      <w:r w:rsidRPr="006C0D74">
        <w:rPr>
          <w:rFonts w:cstheme="minorHAnsi"/>
          <w:sz w:val="24"/>
          <w:szCs w:val="24"/>
          <w:shd w:val="clear" w:color="auto" w:fill="FFFFFF"/>
        </w:rPr>
        <w:t xml:space="preserve"> </w:t>
      </w:r>
    </w:p>
    <w:p w14:paraId="352E2442"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LEES, S. (1996). </w:t>
      </w:r>
      <w:r w:rsidRPr="006C0D74">
        <w:rPr>
          <w:rFonts w:cstheme="minorHAnsi"/>
          <w:i/>
          <w:sz w:val="24"/>
          <w:szCs w:val="24"/>
        </w:rPr>
        <w:t>Carnal Knowledge Rape on Trial.</w:t>
      </w:r>
      <w:r w:rsidRPr="006C0D74">
        <w:rPr>
          <w:rFonts w:cstheme="minorHAnsi"/>
          <w:sz w:val="24"/>
          <w:szCs w:val="24"/>
        </w:rPr>
        <w:t xml:space="preserve"> London. Hamish Hamilton</w:t>
      </w:r>
    </w:p>
    <w:p w14:paraId="4631C0BB"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LEES, S</w:t>
      </w:r>
      <w:r w:rsidRPr="006C0D74">
        <w:rPr>
          <w:rFonts w:cstheme="minorHAnsi"/>
          <w:b/>
          <w:bCs/>
          <w:sz w:val="24"/>
          <w:szCs w:val="24"/>
        </w:rPr>
        <w:t xml:space="preserve">. </w:t>
      </w:r>
      <w:r w:rsidRPr="006C0D74">
        <w:rPr>
          <w:rFonts w:cstheme="minorHAnsi"/>
          <w:sz w:val="24"/>
          <w:szCs w:val="24"/>
        </w:rPr>
        <w:t xml:space="preserve">(2002). </w:t>
      </w:r>
      <w:r w:rsidRPr="006C0D74">
        <w:rPr>
          <w:rFonts w:cstheme="minorHAnsi"/>
          <w:i/>
          <w:iCs/>
          <w:sz w:val="24"/>
          <w:szCs w:val="24"/>
        </w:rPr>
        <w:t>Carnal Knowledge: Rape on Trial</w:t>
      </w:r>
      <w:r w:rsidRPr="006C0D74">
        <w:rPr>
          <w:rFonts w:cstheme="minorHAnsi"/>
          <w:sz w:val="24"/>
          <w:szCs w:val="24"/>
        </w:rPr>
        <w:t>, 2nd Edition: London: The Women's Press Ltd.</w:t>
      </w:r>
    </w:p>
    <w:p w14:paraId="7DBBAE15" w14:textId="77777777" w:rsidR="00B874D0" w:rsidRPr="006C0D74" w:rsidRDefault="00B874D0" w:rsidP="007148CD">
      <w:pPr>
        <w:spacing w:before="240" w:line="360" w:lineRule="auto"/>
        <w:jc w:val="both"/>
        <w:rPr>
          <w:sz w:val="24"/>
          <w:szCs w:val="24"/>
        </w:rPr>
      </w:pPr>
      <w:r w:rsidRPr="006C0D74">
        <w:rPr>
          <w:sz w:val="24"/>
          <w:szCs w:val="24"/>
        </w:rPr>
        <w:t xml:space="preserve">LEVERICK, F. (2020) What do we know about rape myths and juror decision making? </w:t>
      </w:r>
      <w:r w:rsidRPr="006C0D74">
        <w:rPr>
          <w:i/>
          <w:iCs/>
          <w:sz w:val="24"/>
          <w:szCs w:val="24"/>
        </w:rPr>
        <w:t>International Journal of Evidence and Proof</w:t>
      </w:r>
      <w:r w:rsidRPr="006C0D74">
        <w:rPr>
          <w:sz w:val="24"/>
          <w:szCs w:val="24"/>
        </w:rPr>
        <w:t>. 1-28</w:t>
      </w:r>
    </w:p>
    <w:p w14:paraId="241247E7" w14:textId="77777777" w:rsidR="00B874D0" w:rsidRPr="006C0D74" w:rsidRDefault="00B874D0" w:rsidP="007148CD">
      <w:pPr>
        <w:spacing w:line="360" w:lineRule="auto"/>
        <w:jc w:val="both"/>
        <w:rPr>
          <w:rFonts w:cstheme="minorHAnsi"/>
          <w:sz w:val="24"/>
          <w:szCs w:val="24"/>
          <w:shd w:val="clear" w:color="auto" w:fill="FFFFFF"/>
        </w:rPr>
      </w:pPr>
      <w:r w:rsidRPr="006C0D74">
        <w:rPr>
          <w:rFonts w:cstheme="minorHAnsi"/>
          <w:sz w:val="24"/>
          <w:szCs w:val="24"/>
          <w:shd w:val="clear" w:color="auto" w:fill="FFFFFF"/>
        </w:rPr>
        <w:t>LI, R. (2008) Forensic Biology. Boca Raton: CRC Press.</w:t>
      </w:r>
    </w:p>
    <w:p w14:paraId="6C5D2E86"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LIVINGSTON, J.,A., BUDDIE, A.,M., TESTA, M., VANZILE-TAMSEN, C. (2004). The role of sexual precedence in verbal sexual coercion. </w:t>
      </w:r>
      <w:r w:rsidRPr="006C0D74">
        <w:rPr>
          <w:rFonts w:cstheme="minorHAnsi"/>
          <w:i/>
          <w:sz w:val="24"/>
          <w:szCs w:val="24"/>
        </w:rPr>
        <w:t xml:space="preserve">Psychology of women quarterly. </w:t>
      </w:r>
      <w:r w:rsidRPr="006C0D74">
        <w:rPr>
          <w:rFonts w:cstheme="minorHAnsi"/>
          <w:sz w:val="24"/>
          <w:szCs w:val="24"/>
        </w:rPr>
        <w:t>Vol 28. 287-297.</w:t>
      </w:r>
    </w:p>
    <w:p w14:paraId="4DCEC111" w14:textId="77777777" w:rsidR="00B874D0" w:rsidRPr="006C0D74" w:rsidRDefault="00B874D0" w:rsidP="007148CD">
      <w:pPr>
        <w:spacing w:before="240" w:line="276" w:lineRule="auto"/>
        <w:jc w:val="both"/>
        <w:rPr>
          <w:rFonts w:cstheme="minorHAnsi"/>
          <w:sz w:val="32"/>
          <w:szCs w:val="32"/>
        </w:rPr>
      </w:pPr>
      <w:r w:rsidRPr="006C0D74">
        <w:rPr>
          <w:rFonts w:cstheme="minorHAnsi"/>
          <w:sz w:val="24"/>
          <w:szCs w:val="24"/>
          <w:shd w:val="clear" w:color="auto" w:fill="FFFFFF"/>
        </w:rPr>
        <w:lastRenderedPageBreak/>
        <w:t>LODISH H, BERK A, ZIPURSKY S, MATSUDAIRA P, BALTIMORE D AND DARNELL J (2000). </w:t>
      </w:r>
      <w:r w:rsidRPr="006C0D74">
        <w:rPr>
          <w:rStyle w:val="Emphasis"/>
          <w:rFonts w:cstheme="minorHAnsi"/>
          <w:color w:val="auto"/>
          <w:sz w:val="24"/>
          <w:szCs w:val="24"/>
          <w:bdr w:val="none" w:sz="0" w:space="0" w:color="auto" w:frame="1"/>
          <w:shd w:val="clear" w:color="auto" w:fill="FFFFFF"/>
        </w:rPr>
        <w:t>Molecular Cell Biology</w:t>
      </w:r>
      <w:r w:rsidRPr="006C0D74">
        <w:rPr>
          <w:rFonts w:cstheme="minorHAnsi"/>
          <w:sz w:val="24"/>
          <w:szCs w:val="24"/>
          <w:shd w:val="clear" w:color="auto" w:fill="FFFFFF"/>
        </w:rPr>
        <w:t> (4th Edition). New York: W. H. Freeman.</w:t>
      </w:r>
    </w:p>
    <w:p w14:paraId="0FD182B8"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LORENZ, K., ULLMAN, S., E. (2016). Alcohol and sexual assault victimization: Research findings and future directions. </w:t>
      </w:r>
      <w:r w:rsidRPr="006C0D74">
        <w:rPr>
          <w:rFonts w:cstheme="minorHAnsi"/>
          <w:i/>
          <w:sz w:val="24"/>
          <w:szCs w:val="24"/>
        </w:rPr>
        <w:t xml:space="preserve">Aggression and violent behaviour. </w:t>
      </w:r>
      <w:r w:rsidRPr="006C0D74">
        <w:rPr>
          <w:rFonts w:cstheme="minorHAnsi"/>
          <w:sz w:val="24"/>
          <w:szCs w:val="24"/>
        </w:rPr>
        <w:t>Vol 31. 82-94.</w:t>
      </w:r>
    </w:p>
    <w:p w14:paraId="739082A4"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 LUGER, G.,F. (2009). </w:t>
      </w:r>
      <w:r w:rsidRPr="006C0D74">
        <w:rPr>
          <w:rFonts w:cstheme="minorHAnsi"/>
          <w:i/>
          <w:iCs/>
          <w:sz w:val="24"/>
          <w:szCs w:val="24"/>
          <w:shd w:val="clear" w:color="auto" w:fill="FFFFFF"/>
        </w:rPr>
        <w:t xml:space="preserve">Artificial intelligence: Structure and strategies for complex problem solving. </w:t>
      </w:r>
      <w:r w:rsidRPr="006C0D74">
        <w:rPr>
          <w:rFonts w:cstheme="minorHAnsi"/>
          <w:sz w:val="24"/>
          <w:szCs w:val="24"/>
          <w:shd w:val="clear" w:color="auto" w:fill="FFFFFF"/>
        </w:rPr>
        <w:t>6</w:t>
      </w:r>
      <w:r w:rsidRPr="006C0D74">
        <w:rPr>
          <w:rFonts w:cstheme="minorHAnsi"/>
          <w:sz w:val="24"/>
          <w:szCs w:val="24"/>
          <w:shd w:val="clear" w:color="auto" w:fill="FFFFFF"/>
          <w:vertAlign w:val="superscript"/>
        </w:rPr>
        <w:t>th</w:t>
      </w:r>
      <w:r w:rsidRPr="006C0D74">
        <w:rPr>
          <w:rFonts w:cstheme="minorHAnsi"/>
          <w:sz w:val="24"/>
          <w:szCs w:val="24"/>
          <w:shd w:val="clear" w:color="auto" w:fill="FFFFFF"/>
        </w:rPr>
        <w:t xml:space="preserve"> Edition. Boston. Pearson Educations Inc.</w:t>
      </w:r>
    </w:p>
    <w:p w14:paraId="09F0B775"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shd w:val="clear" w:color="auto" w:fill="FCFCFC"/>
        </w:rPr>
        <w:t xml:space="preserve">LUND S, DISSING J (2004) Surprising stability of DNA in stains at extreme humidity and temperature. </w:t>
      </w:r>
      <w:r w:rsidRPr="006C0D74">
        <w:rPr>
          <w:rFonts w:cstheme="minorHAnsi"/>
          <w:i/>
          <w:iCs/>
          <w:sz w:val="24"/>
          <w:szCs w:val="24"/>
          <w:shd w:val="clear" w:color="auto" w:fill="FCFCFC"/>
        </w:rPr>
        <w:t>In: Progress in forensic genetics: international congress series 10</w:t>
      </w:r>
      <w:r w:rsidRPr="006C0D74">
        <w:rPr>
          <w:rFonts w:cstheme="minorHAnsi"/>
          <w:sz w:val="24"/>
          <w:szCs w:val="24"/>
          <w:shd w:val="clear" w:color="auto" w:fill="FCFCFC"/>
        </w:rPr>
        <w:t>. vol 1261. Elsevier, pp 616–618</w:t>
      </w:r>
    </w:p>
    <w:p w14:paraId="72BAA9F0"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LUNDWALL, A., BJARTELL, A., OLSSON, A.,Y., MALM, J. (2002). Semenogelin I and II, the predominant human seminal plasma proteins, are also expressed in non-genital tissues. </w:t>
      </w:r>
      <w:r w:rsidRPr="006C0D74">
        <w:rPr>
          <w:rFonts w:cstheme="minorHAnsi"/>
          <w:i/>
          <w:sz w:val="24"/>
          <w:szCs w:val="24"/>
        </w:rPr>
        <w:t xml:space="preserve">Molecular Human Reproduction. </w:t>
      </w:r>
      <w:r w:rsidRPr="006C0D74">
        <w:rPr>
          <w:rFonts w:cstheme="minorHAnsi"/>
          <w:sz w:val="24"/>
          <w:szCs w:val="24"/>
        </w:rPr>
        <w:t xml:space="preserve">Vol.8. No.9. 805-810. </w:t>
      </w:r>
    </w:p>
    <w:p w14:paraId="7E16635B"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MACKENZIE, R., WATTS, J. (2015). Capacity to consent to sex reframed: IM, TZ, (No 2), the need for an evidence-based model of sexual decision-making and socio-sexual competence. </w:t>
      </w:r>
      <w:r w:rsidRPr="006C0D74">
        <w:rPr>
          <w:rFonts w:cstheme="minorHAnsi"/>
          <w:i/>
          <w:sz w:val="24"/>
          <w:szCs w:val="24"/>
        </w:rPr>
        <w:t xml:space="preserve">International Journal of Law and Psychiatry. </w:t>
      </w:r>
      <w:r w:rsidRPr="006C0D74">
        <w:rPr>
          <w:rFonts w:cstheme="minorHAnsi"/>
          <w:sz w:val="24"/>
          <w:szCs w:val="24"/>
        </w:rPr>
        <w:t>Vol 40. 50-59.</w:t>
      </w:r>
    </w:p>
    <w:p w14:paraId="3BEE8DF9" w14:textId="77777777" w:rsidR="00B874D0" w:rsidRPr="006C0D74" w:rsidRDefault="00B874D0" w:rsidP="007148CD">
      <w:pPr>
        <w:spacing w:line="360" w:lineRule="auto"/>
        <w:jc w:val="both"/>
        <w:rPr>
          <w:rFonts w:cstheme="minorHAnsi"/>
          <w:sz w:val="24"/>
          <w:szCs w:val="24"/>
          <w:shd w:val="clear" w:color="auto" w:fill="FFFFFF"/>
        </w:rPr>
      </w:pPr>
      <w:r w:rsidRPr="006C0D74">
        <w:rPr>
          <w:rFonts w:cstheme="minorHAnsi"/>
          <w:sz w:val="24"/>
          <w:szCs w:val="24"/>
          <w:shd w:val="clear" w:color="auto" w:fill="FFFFFF"/>
        </w:rPr>
        <w:t>MAIER, S.L., (2012). The complexity of victim-questioning attitudes by rape victim advocates: Exploring some gray areas. </w:t>
      </w:r>
      <w:r w:rsidRPr="006C0D74">
        <w:rPr>
          <w:rFonts w:cstheme="minorHAnsi"/>
          <w:i/>
          <w:iCs/>
          <w:sz w:val="24"/>
          <w:szCs w:val="24"/>
          <w:shd w:val="clear" w:color="auto" w:fill="FFFFFF"/>
        </w:rPr>
        <w:t>Violence Against Women</w:t>
      </w:r>
      <w:r w:rsidRPr="006C0D74">
        <w:rPr>
          <w:rFonts w:cstheme="minorHAnsi"/>
          <w:sz w:val="24"/>
          <w:szCs w:val="24"/>
          <w:shd w:val="clear" w:color="auto" w:fill="FFFFFF"/>
        </w:rPr>
        <w:t>, </w:t>
      </w:r>
      <w:r w:rsidRPr="006C0D74">
        <w:rPr>
          <w:rFonts w:cstheme="minorHAnsi"/>
          <w:i/>
          <w:iCs/>
          <w:sz w:val="24"/>
          <w:szCs w:val="24"/>
          <w:shd w:val="clear" w:color="auto" w:fill="FFFFFF"/>
        </w:rPr>
        <w:t>18</w:t>
      </w:r>
      <w:r w:rsidRPr="006C0D74">
        <w:rPr>
          <w:rFonts w:cstheme="minorHAnsi"/>
          <w:sz w:val="24"/>
          <w:szCs w:val="24"/>
          <w:shd w:val="clear" w:color="auto" w:fill="FFFFFF"/>
        </w:rPr>
        <w:t>(12), pp.1413-1434.</w:t>
      </w:r>
    </w:p>
    <w:p w14:paraId="49C9634C" w14:textId="0C01AC1E"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MALM, H.M. (1996). The Ontological Status of Consent and its Implications for the Law on Rape. </w:t>
      </w:r>
      <w:r w:rsidRPr="006C0D74">
        <w:rPr>
          <w:rFonts w:cstheme="minorHAnsi"/>
          <w:i/>
          <w:iCs/>
          <w:sz w:val="24"/>
          <w:szCs w:val="24"/>
        </w:rPr>
        <w:t>Legal Theory.</w:t>
      </w:r>
      <w:r w:rsidRPr="006C0D74">
        <w:rPr>
          <w:rFonts w:cstheme="minorHAnsi"/>
          <w:sz w:val="24"/>
          <w:szCs w:val="24"/>
        </w:rPr>
        <w:t xml:space="preserve"> Vol 2.  147-164.</w:t>
      </w:r>
    </w:p>
    <w:p w14:paraId="3734AA2E" w14:textId="6D530E5A" w:rsidR="00F9335E" w:rsidRPr="006C0D74" w:rsidRDefault="00F9335E" w:rsidP="00F9335E">
      <w:pPr>
        <w:jc w:val="both"/>
        <w:rPr>
          <w:rFonts w:cstheme="minorHAnsi"/>
          <w:sz w:val="24"/>
          <w:szCs w:val="24"/>
        </w:rPr>
      </w:pPr>
      <w:r w:rsidRPr="006C0D74">
        <w:rPr>
          <w:rFonts w:cstheme="minorHAnsi"/>
          <w:sz w:val="24"/>
          <w:szCs w:val="24"/>
          <w:shd w:val="clear" w:color="auto" w:fill="FFFFFF"/>
        </w:rPr>
        <w:t>MANASATIENKIJ, C., &amp; NIMNUAL, A. (2021). Forensic blood stain aging using reverse transcription real-time PCR. </w:t>
      </w:r>
      <w:r w:rsidRPr="006C0D74">
        <w:rPr>
          <w:rFonts w:cstheme="minorHAnsi"/>
          <w:i/>
          <w:iCs/>
          <w:sz w:val="24"/>
          <w:szCs w:val="24"/>
          <w:shd w:val="clear" w:color="auto" w:fill="FFFFFF"/>
        </w:rPr>
        <w:t>Forensic Science International: Reports</w:t>
      </w:r>
      <w:r w:rsidRPr="006C0D74">
        <w:rPr>
          <w:rFonts w:cstheme="minorHAnsi"/>
          <w:sz w:val="24"/>
          <w:szCs w:val="24"/>
          <w:shd w:val="clear" w:color="auto" w:fill="FFFFFF"/>
        </w:rPr>
        <w:t>, </w:t>
      </w:r>
      <w:r w:rsidRPr="006C0D74">
        <w:rPr>
          <w:rFonts w:cstheme="minorHAnsi"/>
          <w:i/>
          <w:iCs/>
          <w:sz w:val="24"/>
          <w:szCs w:val="24"/>
          <w:shd w:val="clear" w:color="auto" w:fill="FFFFFF"/>
        </w:rPr>
        <w:t>3</w:t>
      </w:r>
      <w:r w:rsidRPr="006C0D74">
        <w:rPr>
          <w:rFonts w:cstheme="minorHAnsi"/>
          <w:sz w:val="24"/>
          <w:szCs w:val="24"/>
          <w:shd w:val="clear" w:color="auto" w:fill="FFFFFF"/>
        </w:rPr>
        <w:t>,</w:t>
      </w:r>
    </w:p>
    <w:p w14:paraId="4DF32C48" w14:textId="384863DB" w:rsidR="00B874D0" w:rsidRPr="006C0D74" w:rsidRDefault="00B874D0" w:rsidP="007148CD">
      <w:pPr>
        <w:spacing w:before="240" w:line="276" w:lineRule="auto"/>
        <w:jc w:val="both"/>
        <w:rPr>
          <w:rFonts w:cstheme="minorHAnsi"/>
          <w:i/>
          <w:iCs/>
          <w:sz w:val="32"/>
          <w:szCs w:val="32"/>
          <w:shd w:val="clear" w:color="auto" w:fill="FFFFFF"/>
        </w:rPr>
      </w:pPr>
      <w:r w:rsidRPr="006C0D74">
        <w:rPr>
          <w:rFonts w:cstheme="minorHAnsi"/>
          <w:sz w:val="24"/>
          <w:szCs w:val="24"/>
          <w:shd w:val="clear" w:color="auto" w:fill="FFFFFF"/>
        </w:rPr>
        <w:t xml:space="preserve">MARCHESI, D.E., PETRILLI, D., HAWKINS, E., XUIMEI, W., FENG, H.L. AND HERSHLAG, A., (2011). How long does sperm </w:t>
      </w:r>
      <w:r w:rsidR="00A3422F" w:rsidRPr="006C0D74">
        <w:rPr>
          <w:rFonts w:cstheme="minorHAnsi"/>
          <w:sz w:val="24"/>
          <w:szCs w:val="24"/>
          <w:shd w:val="clear" w:color="auto" w:fill="FFFFFF"/>
        </w:rPr>
        <w:t>live?</w:t>
      </w:r>
      <w:r w:rsidRPr="006C0D74">
        <w:rPr>
          <w:rFonts w:cstheme="minorHAnsi"/>
          <w:sz w:val="24"/>
          <w:szCs w:val="24"/>
          <w:shd w:val="clear" w:color="auto" w:fill="FFFFFF"/>
        </w:rPr>
        <w:t> </w:t>
      </w:r>
      <w:r w:rsidRPr="006C0D74">
        <w:rPr>
          <w:rFonts w:cstheme="minorHAnsi"/>
          <w:i/>
          <w:iCs/>
          <w:sz w:val="24"/>
          <w:szCs w:val="24"/>
          <w:shd w:val="clear" w:color="auto" w:fill="FFFFFF"/>
        </w:rPr>
        <w:t>Fertility and Sterility</w:t>
      </w:r>
      <w:r w:rsidRPr="006C0D74">
        <w:rPr>
          <w:rFonts w:cstheme="minorHAnsi"/>
          <w:sz w:val="24"/>
          <w:szCs w:val="24"/>
          <w:shd w:val="clear" w:color="auto" w:fill="FFFFFF"/>
        </w:rPr>
        <w:t>, </w:t>
      </w:r>
      <w:r w:rsidRPr="006C0D74">
        <w:rPr>
          <w:rFonts w:cstheme="minorHAnsi"/>
          <w:i/>
          <w:iCs/>
          <w:sz w:val="24"/>
          <w:szCs w:val="24"/>
          <w:shd w:val="clear" w:color="auto" w:fill="FFFFFF"/>
        </w:rPr>
        <w:t>96</w:t>
      </w:r>
      <w:r w:rsidRPr="006C0D74">
        <w:rPr>
          <w:rFonts w:cstheme="minorHAnsi"/>
          <w:sz w:val="24"/>
          <w:szCs w:val="24"/>
          <w:shd w:val="clear" w:color="auto" w:fill="FFFFFF"/>
        </w:rPr>
        <w:t>(3), pp.S78-S79.</w:t>
      </w:r>
    </w:p>
    <w:p w14:paraId="04F69F8D" w14:textId="77777777" w:rsidR="00B874D0" w:rsidRPr="006C0D74" w:rsidRDefault="00B874D0" w:rsidP="007148CD">
      <w:pPr>
        <w:spacing w:before="240" w:line="360" w:lineRule="auto"/>
        <w:jc w:val="both"/>
        <w:rPr>
          <w:rFonts w:cstheme="minorHAnsi"/>
          <w:sz w:val="28"/>
          <w:szCs w:val="28"/>
        </w:rPr>
      </w:pPr>
      <w:r w:rsidRPr="006C0D74">
        <w:rPr>
          <w:sz w:val="24"/>
          <w:szCs w:val="24"/>
        </w:rPr>
        <w:t xml:space="preserve">MARQUES, M.R.C., LOEBENBERG, R. &amp; ALMUKAINZI, M. (2011). </w:t>
      </w:r>
      <w:r w:rsidRPr="006C0D74">
        <w:rPr>
          <w:i/>
          <w:iCs/>
          <w:sz w:val="24"/>
          <w:szCs w:val="24"/>
        </w:rPr>
        <w:t>Simulated Biological Fluids with Possible Application in Dissolution Testing</w:t>
      </w:r>
      <w:r w:rsidRPr="006C0D74">
        <w:rPr>
          <w:sz w:val="24"/>
          <w:szCs w:val="24"/>
        </w:rPr>
        <w:t>. (August). p.pp. 15–28.</w:t>
      </w:r>
    </w:p>
    <w:p w14:paraId="04538C17"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McCOY, M.,L., GRAY, J.,M. (2007). The impact of defendant gender and relationship to victim on juror decisions in a child sexual abuse case. </w:t>
      </w:r>
      <w:r w:rsidRPr="006C0D74">
        <w:rPr>
          <w:rFonts w:cstheme="minorHAnsi"/>
          <w:i/>
          <w:sz w:val="24"/>
          <w:szCs w:val="24"/>
        </w:rPr>
        <w:t xml:space="preserve">Journal of Applied Social Psychology. </w:t>
      </w:r>
      <w:r w:rsidRPr="006C0D74">
        <w:rPr>
          <w:rFonts w:cstheme="minorHAnsi"/>
          <w:sz w:val="24"/>
          <w:szCs w:val="24"/>
        </w:rPr>
        <w:t xml:space="preserve">Vol 37. No.7. 1578-1593. </w:t>
      </w:r>
    </w:p>
    <w:p w14:paraId="1431F3BF" w14:textId="77777777" w:rsidR="00B874D0" w:rsidRPr="006C0D74" w:rsidRDefault="00B874D0" w:rsidP="007148CD">
      <w:pPr>
        <w:autoSpaceDE w:val="0"/>
        <w:autoSpaceDN w:val="0"/>
        <w:adjustRightInd w:val="0"/>
        <w:spacing w:after="0" w:line="276" w:lineRule="auto"/>
        <w:jc w:val="both"/>
        <w:rPr>
          <w:rFonts w:cstheme="minorHAnsi"/>
          <w:sz w:val="24"/>
          <w:szCs w:val="24"/>
        </w:rPr>
      </w:pPr>
      <w:r w:rsidRPr="006C0D74">
        <w:rPr>
          <w:rFonts w:cstheme="minorHAnsi"/>
          <w:sz w:val="24"/>
          <w:szCs w:val="24"/>
        </w:rPr>
        <w:t>MCGEE, H., OHIGGINS, M., GARAVAN, R., CONROY, R., (2011). Rape and child sexual abuse: what beliefs persist about motives, perpetrators, and survivors</w:t>
      </w:r>
      <w:r w:rsidRPr="006C0D74">
        <w:rPr>
          <w:rFonts w:cstheme="minorHAnsi"/>
          <w:i/>
          <w:iCs/>
          <w:sz w:val="24"/>
          <w:szCs w:val="24"/>
        </w:rPr>
        <w:t>. J. Interpers. Violence</w:t>
      </w:r>
      <w:r w:rsidRPr="006C0D74">
        <w:rPr>
          <w:rFonts w:cstheme="minorHAnsi"/>
          <w:sz w:val="24"/>
          <w:szCs w:val="24"/>
        </w:rPr>
        <w:t xml:space="preserve"> 26 (17), 3580-3593</w:t>
      </w:r>
    </w:p>
    <w:p w14:paraId="5B60B25D"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lastRenderedPageBreak/>
        <w:t xml:space="preserve">McGee, H., OHiggins, M., Garavan, R., Conroy, R., 2011. Rape and child sexual abuse: what beliefs persist about motives, perpetrators, and survivors. </w:t>
      </w:r>
      <w:r w:rsidRPr="006C0D74">
        <w:rPr>
          <w:rFonts w:cstheme="minorHAnsi"/>
          <w:i/>
          <w:iCs/>
          <w:sz w:val="24"/>
          <w:szCs w:val="24"/>
        </w:rPr>
        <w:t>J. Interpers. Violence</w:t>
      </w:r>
      <w:r w:rsidRPr="006C0D74">
        <w:rPr>
          <w:rFonts w:cstheme="minorHAnsi"/>
          <w:sz w:val="24"/>
          <w:szCs w:val="24"/>
        </w:rPr>
        <w:t xml:space="preserve"> Vol 26 No.17, 3580-3593.</w:t>
      </w:r>
    </w:p>
    <w:p w14:paraId="27A77AAB"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McGLYNN, C., RACKLEY, E. (2017). Image-based sexual abuse. </w:t>
      </w:r>
      <w:r w:rsidRPr="006C0D74">
        <w:rPr>
          <w:rFonts w:cstheme="minorHAnsi"/>
          <w:i/>
          <w:iCs/>
          <w:sz w:val="24"/>
          <w:szCs w:val="24"/>
        </w:rPr>
        <w:t xml:space="preserve">Oxford journal of legal studies. </w:t>
      </w:r>
      <w:r w:rsidRPr="006C0D74">
        <w:rPr>
          <w:rFonts w:cstheme="minorHAnsi"/>
          <w:sz w:val="24"/>
          <w:szCs w:val="24"/>
        </w:rPr>
        <w:t xml:space="preserve">Vol 37. No. 3. 534-561.  </w:t>
      </w:r>
    </w:p>
    <w:p w14:paraId="5F19C6A3" w14:textId="3FCB82B2" w:rsidR="00B874D0" w:rsidRPr="006C0D74" w:rsidRDefault="00B874D0" w:rsidP="007148CD">
      <w:pPr>
        <w:spacing w:before="240" w:after="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MCGREGOR, J. (2005). Is it </w:t>
      </w:r>
      <w:r w:rsidR="00A3422F" w:rsidRPr="006C0D74">
        <w:rPr>
          <w:rFonts w:cstheme="minorHAnsi"/>
          <w:sz w:val="24"/>
          <w:szCs w:val="24"/>
          <w:shd w:val="clear" w:color="auto" w:fill="FFFFFF"/>
        </w:rPr>
        <w:t>Rape?</w:t>
      </w:r>
      <w:r w:rsidRPr="006C0D74">
        <w:rPr>
          <w:rFonts w:cstheme="minorHAnsi"/>
          <w:sz w:val="24"/>
          <w:szCs w:val="24"/>
          <w:shd w:val="clear" w:color="auto" w:fill="FFFFFF"/>
        </w:rPr>
        <w:t xml:space="preserve"> On Acquaintance Rape and Taking Women's Consent Seriously (1st ed.). Routledge.</w:t>
      </w:r>
    </w:p>
    <w:p w14:paraId="7AE65738"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MCGREGOR, J., (2005). </w:t>
      </w:r>
      <w:r w:rsidRPr="006C0D74">
        <w:rPr>
          <w:rFonts w:cstheme="minorHAnsi"/>
          <w:i/>
          <w:iCs/>
          <w:sz w:val="24"/>
          <w:szCs w:val="24"/>
        </w:rPr>
        <w:t xml:space="preserve">Is it Rape? </w:t>
      </w:r>
      <w:r w:rsidRPr="006C0D74">
        <w:rPr>
          <w:rFonts w:cstheme="minorHAnsi"/>
          <w:sz w:val="24"/>
          <w:szCs w:val="24"/>
        </w:rPr>
        <w:t>Aldershot: Ashgate Publishing Limited.</w:t>
      </w:r>
    </w:p>
    <w:p w14:paraId="71ACF0C8" w14:textId="27C741B2" w:rsidR="00B874D0" w:rsidRPr="006C0D74" w:rsidRDefault="00B874D0" w:rsidP="007148CD">
      <w:pPr>
        <w:spacing w:before="240" w:after="0" w:line="276" w:lineRule="auto"/>
        <w:jc w:val="both"/>
        <w:rPr>
          <w:rFonts w:cstheme="minorHAnsi"/>
          <w:sz w:val="28"/>
          <w:szCs w:val="28"/>
          <w:shd w:val="clear" w:color="auto" w:fill="FFFFFF"/>
        </w:rPr>
      </w:pPr>
      <w:r w:rsidRPr="006C0D74">
        <w:rPr>
          <w:rFonts w:cstheme="minorHAnsi"/>
          <w:sz w:val="24"/>
          <w:szCs w:val="24"/>
          <w:shd w:val="clear" w:color="auto" w:fill="FFFFFF"/>
        </w:rPr>
        <w:t xml:space="preserve">MCGREGOR, M. J., DU MONT, J., &amp; MYHR, T. L. (2002). Sexual assault forensic medical examination: is evidence related to successful </w:t>
      </w:r>
      <w:r w:rsidR="00A3422F" w:rsidRPr="006C0D74">
        <w:rPr>
          <w:rFonts w:cstheme="minorHAnsi"/>
          <w:sz w:val="24"/>
          <w:szCs w:val="24"/>
          <w:shd w:val="clear" w:color="auto" w:fill="FFFFFF"/>
        </w:rPr>
        <w:t>prosecution?</w:t>
      </w:r>
      <w:r w:rsidRPr="006C0D74">
        <w:rPr>
          <w:rFonts w:cstheme="minorHAnsi"/>
          <w:sz w:val="24"/>
          <w:szCs w:val="24"/>
          <w:shd w:val="clear" w:color="auto" w:fill="FFFFFF"/>
        </w:rPr>
        <w:t> </w:t>
      </w:r>
      <w:r w:rsidRPr="006C0D74">
        <w:rPr>
          <w:rFonts w:cstheme="minorHAnsi"/>
          <w:i/>
          <w:iCs/>
          <w:sz w:val="24"/>
          <w:szCs w:val="24"/>
          <w:shd w:val="clear" w:color="auto" w:fill="FFFFFF"/>
        </w:rPr>
        <w:t>Annals of emergency medicine</w:t>
      </w:r>
      <w:r w:rsidRPr="006C0D74">
        <w:rPr>
          <w:rFonts w:cstheme="minorHAnsi"/>
          <w:sz w:val="24"/>
          <w:szCs w:val="24"/>
          <w:shd w:val="clear" w:color="auto" w:fill="FFFFFF"/>
        </w:rPr>
        <w:t>, </w:t>
      </w:r>
      <w:r w:rsidRPr="006C0D74">
        <w:rPr>
          <w:rFonts w:cstheme="minorHAnsi"/>
          <w:i/>
          <w:iCs/>
          <w:sz w:val="24"/>
          <w:szCs w:val="24"/>
          <w:shd w:val="clear" w:color="auto" w:fill="FFFFFF"/>
        </w:rPr>
        <w:t>39</w:t>
      </w:r>
      <w:r w:rsidRPr="006C0D74">
        <w:rPr>
          <w:rFonts w:cstheme="minorHAnsi"/>
          <w:sz w:val="24"/>
          <w:szCs w:val="24"/>
          <w:shd w:val="clear" w:color="auto" w:fill="FFFFFF"/>
        </w:rPr>
        <w:t>(6), 639–647. https://doi.org/10.1067/mem.2002.123694</w:t>
      </w:r>
    </w:p>
    <w:p w14:paraId="129E2929"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MCKEEVER, N. (2018). Can a woman rape a man and why does it matter? </w:t>
      </w:r>
      <w:r w:rsidRPr="006C0D74">
        <w:rPr>
          <w:rFonts w:cstheme="minorHAnsi"/>
          <w:i/>
          <w:iCs/>
          <w:sz w:val="24"/>
          <w:szCs w:val="24"/>
        </w:rPr>
        <w:t xml:space="preserve">Criminal Law and philosophy. </w:t>
      </w:r>
      <w:r w:rsidRPr="006C0D74">
        <w:rPr>
          <w:rFonts w:cstheme="minorHAnsi"/>
          <w:sz w:val="24"/>
          <w:szCs w:val="24"/>
        </w:rPr>
        <w:t xml:space="preserve">Vol 13. 599-619. </w:t>
      </w:r>
    </w:p>
    <w:p w14:paraId="589DD126" w14:textId="77777777" w:rsidR="00B874D0" w:rsidRPr="006C0D74" w:rsidRDefault="00B874D0" w:rsidP="007148CD">
      <w:pPr>
        <w:spacing w:before="240" w:after="0" w:line="276" w:lineRule="auto"/>
        <w:jc w:val="both"/>
        <w:rPr>
          <w:rFonts w:cstheme="minorHAnsi"/>
          <w:sz w:val="36"/>
          <w:szCs w:val="36"/>
        </w:rPr>
      </w:pPr>
      <w:bookmarkStart w:id="302" w:name="_Hlk71621932"/>
      <w:r w:rsidRPr="006C0D74">
        <w:rPr>
          <w:rFonts w:cstheme="minorHAnsi"/>
          <w:sz w:val="24"/>
          <w:szCs w:val="24"/>
          <w:shd w:val="clear" w:color="auto" w:fill="FFFFFF"/>
        </w:rPr>
        <w:t>MCLEAN, I., ROBERTS, S. A., WHITE, C., &amp; PAUL, S. (2011). Female genital injuries resulting from consensual and non-consensual vaginal intercourse. </w:t>
      </w:r>
      <w:r w:rsidRPr="006C0D74">
        <w:rPr>
          <w:rFonts w:cstheme="minorHAnsi"/>
          <w:i/>
          <w:iCs/>
          <w:sz w:val="24"/>
          <w:szCs w:val="24"/>
          <w:shd w:val="clear" w:color="auto" w:fill="FFFFFF"/>
        </w:rPr>
        <w:t>Forensic science international</w:t>
      </w:r>
      <w:r w:rsidRPr="006C0D74">
        <w:rPr>
          <w:rFonts w:cstheme="minorHAnsi"/>
          <w:sz w:val="24"/>
          <w:szCs w:val="24"/>
          <w:shd w:val="clear" w:color="auto" w:fill="FFFFFF"/>
        </w:rPr>
        <w:t>, </w:t>
      </w:r>
      <w:r w:rsidRPr="006C0D74">
        <w:rPr>
          <w:rFonts w:cstheme="minorHAnsi"/>
          <w:i/>
          <w:iCs/>
          <w:sz w:val="24"/>
          <w:szCs w:val="24"/>
          <w:shd w:val="clear" w:color="auto" w:fill="FFFFFF"/>
        </w:rPr>
        <w:t>204</w:t>
      </w:r>
      <w:r w:rsidRPr="006C0D74">
        <w:rPr>
          <w:rFonts w:cstheme="minorHAnsi"/>
          <w:sz w:val="24"/>
          <w:szCs w:val="24"/>
          <w:shd w:val="clear" w:color="auto" w:fill="FFFFFF"/>
        </w:rPr>
        <w:t xml:space="preserve">(1-3), 27–33. </w:t>
      </w:r>
      <w:hyperlink r:id="rId77" w:history="1">
        <w:r w:rsidRPr="006C0D74">
          <w:rPr>
            <w:rStyle w:val="Hyperlink"/>
            <w:rFonts w:cstheme="minorHAnsi"/>
            <w:color w:val="auto"/>
            <w:sz w:val="24"/>
            <w:szCs w:val="24"/>
            <w:shd w:val="clear" w:color="auto" w:fill="FFFFFF"/>
          </w:rPr>
          <w:t>https://doi.org/10.1016/j.forsciint.2010.04.049</w:t>
        </w:r>
      </w:hyperlink>
      <w:r w:rsidRPr="006C0D74">
        <w:rPr>
          <w:rFonts w:cstheme="minorHAnsi"/>
          <w:sz w:val="24"/>
          <w:szCs w:val="24"/>
          <w:shd w:val="clear" w:color="auto" w:fill="FFFFFF"/>
        </w:rPr>
        <w:t xml:space="preserve"> </w:t>
      </w:r>
    </w:p>
    <w:p w14:paraId="396D950B" w14:textId="7B8E76A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MCLENNAN, A., BATES, A., TURNER, P., WHITE, M (2013). </w:t>
      </w:r>
      <w:r w:rsidRPr="006C0D74">
        <w:rPr>
          <w:rFonts w:cstheme="minorHAnsi"/>
          <w:i/>
          <w:iCs/>
          <w:sz w:val="24"/>
          <w:szCs w:val="24"/>
        </w:rPr>
        <w:t>Molecular Biology</w:t>
      </w:r>
      <w:r w:rsidRPr="006C0D74">
        <w:rPr>
          <w:rFonts w:cstheme="minorHAnsi"/>
          <w:sz w:val="24"/>
          <w:szCs w:val="24"/>
        </w:rPr>
        <w:t xml:space="preserve">, Garland Science, </w:t>
      </w:r>
      <w:r w:rsidR="00175AA9" w:rsidRPr="006C0D74">
        <w:rPr>
          <w:rFonts w:cstheme="minorHAnsi"/>
          <w:sz w:val="24"/>
          <w:szCs w:val="24"/>
        </w:rPr>
        <w:t>Taylor,</w:t>
      </w:r>
      <w:r w:rsidRPr="006C0D74">
        <w:rPr>
          <w:rFonts w:cstheme="minorHAnsi"/>
          <w:sz w:val="24"/>
          <w:szCs w:val="24"/>
        </w:rPr>
        <w:t xml:space="preserve"> and Francis Group. Fourth Edition. United Kingdom. </w:t>
      </w:r>
    </w:p>
    <w:p w14:paraId="3BFB9299" w14:textId="77777777" w:rsidR="00B874D0" w:rsidRPr="006C0D74" w:rsidRDefault="00B874D0" w:rsidP="007148CD">
      <w:pPr>
        <w:autoSpaceDE w:val="0"/>
        <w:autoSpaceDN w:val="0"/>
        <w:adjustRightInd w:val="0"/>
        <w:spacing w:before="240" w:after="0" w:line="276" w:lineRule="auto"/>
        <w:jc w:val="both"/>
        <w:rPr>
          <w:rFonts w:cstheme="minorHAnsi"/>
          <w:sz w:val="24"/>
          <w:szCs w:val="24"/>
          <w:shd w:val="clear" w:color="auto" w:fill="FFFFFF"/>
        </w:rPr>
      </w:pPr>
      <w:bookmarkStart w:id="303" w:name="_Hlk71621969"/>
      <w:bookmarkEnd w:id="302"/>
      <w:r w:rsidRPr="006C0D74">
        <w:rPr>
          <w:rFonts w:cstheme="minorHAnsi"/>
          <w:sz w:val="24"/>
          <w:szCs w:val="24"/>
          <w:shd w:val="clear" w:color="auto" w:fill="FFFFFF"/>
        </w:rPr>
        <w:t>MCMAHON, S. AND FARMER, G.L., (2011). An updated measure for assessing subtle rape myths. </w:t>
      </w:r>
      <w:r w:rsidRPr="006C0D74">
        <w:rPr>
          <w:rFonts w:cstheme="minorHAnsi"/>
          <w:i/>
          <w:iCs/>
          <w:sz w:val="24"/>
          <w:szCs w:val="24"/>
          <w:shd w:val="clear" w:color="auto" w:fill="FFFFFF"/>
        </w:rPr>
        <w:t>Social Work Research</w:t>
      </w:r>
      <w:r w:rsidRPr="006C0D74">
        <w:rPr>
          <w:rFonts w:cstheme="minorHAnsi"/>
          <w:sz w:val="24"/>
          <w:szCs w:val="24"/>
          <w:shd w:val="clear" w:color="auto" w:fill="FFFFFF"/>
        </w:rPr>
        <w:t xml:space="preserve">, Vol </w:t>
      </w:r>
      <w:r w:rsidRPr="006C0D74">
        <w:rPr>
          <w:rFonts w:cstheme="minorHAnsi"/>
          <w:i/>
          <w:iCs/>
          <w:sz w:val="24"/>
          <w:szCs w:val="24"/>
          <w:shd w:val="clear" w:color="auto" w:fill="FFFFFF"/>
        </w:rPr>
        <w:t>35</w:t>
      </w:r>
      <w:r w:rsidRPr="006C0D74">
        <w:rPr>
          <w:rFonts w:cstheme="minorHAnsi"/>
          <w:sz w:val="24"/>
          <w:szCs w:val="24"/>
          <w:shd w:val="clear" w:color="auto" w:fill="FFFFFF"/>
        </w:rPr>
        <w:t>. No.2, pp.71-81.</w:t>
      </w:r>
    </w:p>
    <w:bookmarkEnd w:id="303"/>
    <w:p w14:paraId="3D33DBFD"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MEOLA, J., GOULART, L.,R., OLIVEIRA, J.,D.,D., NEVES, A.,F., OLIVEIRA JR, W.,P., SARAIVA, A.,C.,M., CAPANELI, A.,C., CARDOSO, A.,M., PRADO, L.,D., BORBA, S.,A., SILVA, H.,D. (2006). Differential expression of KLK 2 and KLK 3 genes in peripheral blood and tissues of patients with prostate cancer. </w:t>
      </w:r>
      <w:r w:rsidRPr="006C0D74">
        <w:rPr>
          <w:rFonts w:cstheme="minorHAnsi"/>
          <w:i/>
          <w:sz w:val="24"/>
          <w:szCs w:val="24"/>
        </w:rPr>
        <w:t xml:space="preserve">Genetics and Molecular Biology. </w:t>
      </w:r>
      <w:r w:rsidRPr="006C0D74">
        <w:rPr>
          <w:rFonts w:cstheme="minorHAnsi"/>
          <w:sz w:val="24"/>
          <w:szCs w:val="24"/>
        </w:rPr>
        <w:t>Vol 29. No.2. 193-199.</w:t>
      </w:r>
    </w:p>
    <w:p w14:paraId="098B3BAD"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MILLER, A.G. (1970). Role of physical attractiveness in impression formation. </w:t>
      </w:r>
      <w:r w:rsidRPr="006C0D74">
        <w:rPr>
          <w:rFonts w:cstheme="minorHAnsi"/>
          <w:i/>
          <w:iCs/>
          <w:sz w:val="24"/>
          <w:szCs w:val="24"/>
        </w:rPr>
        <w:t xml:space="preserve">Psychonomic Science, </w:t>
      </w:r>
      <w:r w:rsidRPr="006C0D74">
        <w:rPr>
          <w:rFonts w:cstheme="minorHAnsi"/>
          <w:sz w:val="24"/>
          <w:szCs w:val="24"/>
        </w:rPr>
        <w:t>Vol 19. No.4, 241-243.</w:t>
      </w:r>
    </w:p>
    <w:p w14:paraId="3D7D0941" w14:textId="4ADB6C51"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MILLUM, J. (2014). Consent under pressure: The puzzle of </w:t>
      </w:r>
      <w:r w:rsidR="005F48AA" w:rsidRPr="006C0D74">
        <w:rPr>
          <w:rFonts w:cstheme="minorHAnsi"/>
          <w:sz w:val="24"/>
          <w:szCs w:val="24"/>
          <w:shd w:val="clear" w:color="auto" w:fill="FFFFFF"/>
        </w:rPr>
        <w:t>third-party</w:t>
      </w:r>
      <w:r w:rsidRPr="006C0D74">
        <w:rPr>
          <w:rFonts w:cstheme="minorHAnsi"/>
          <w:sz w:val="24"/>
          <w:szCs w:val="24"/>
          <w:shd w:val="clear" w:color="auto" w:fill="FFFFFF"/>
        </w:rPr>
        <w:t xml:space="preserve"> coercion. </w:t>
      </w:r>
      <w:r w:rsidRPr="006C0D74">
        <w:rPr>
          <w:rFonts w:cstheme="minorHAnsi"/>
          <w:i/>
          <w:sz w:val="24"/>
          <w:szCs w:val="24"/>
          <w:shd w:val="clear" w:color="auto" w:fill="FFFFFF"/>
        </w:rPr>
        <w:t xml:space="preserve">Ethical theory and moral practice. </w:t>
      </w:r>
      <w:r w:rsidRPr="006C0D74">
        <w:rPr>
          <w:rFonts w:cstheme="minorHAnsi"/>
          <w:sz w:val="24"/>
          <w:szCs w:val="24"/>
          <w:shd w:val="clear" w:color="auto" w:fill="FFFFFF"/>
        </w:rPr>
        <w:t>Vol 17. No.1. 1-16.</w:t>
      </w:r>
    </w:p>
    <w:p w14:paraId="00D8DF4E"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MONKS, S,.M., TOMAKA, J., PALACIOS, R., THOMPSON, S.,E. (2010). Sexual Victimization in female  and male college students: Examining the roles of alcohol use, alcohol expectancies and sexual sensation seeking. </w:t>
      </w:r>
      <w:r w:rsidRPr="006C0D74">
        <w:rPr>
          <w:rFonts w:cstheme="minorHAnsi"/>
          <w:i/>
          <w:sz w:val="24"/>
          <w:szCs w:val="24"/>
        </w:rPr>
        <w:t xml:space="preserve">Substance use and misuse. </w:t>
      </w:r>
      <w:r w:rsidRPr="006C0D74">
        <w:rPr>
          <w:rFonts w:cstheme="minorHAnsi"/>
          <w:sz w:val="24"/>
          <w:szCs w:val="24"/>
        </w:rPr>
        <w:t xml:space="preserve">Vol 45. 2258-2280. </w:t>
      </w:r>
    </w:p>
    <w:p w14:paraId="1AFB5AE7" w14:textId="75EBFF55"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lastRenderedPageBreak/>
        <w:t xml:space="preserve">MUNRO, V., E. (2010). An unholy trinity? Non-consent, </w:t>
      </w:r>
      <w:r w:rsidR="00175AA9" w:rsidRPr="006C0D74">
        <w:rPr>
          <w:rFonts w:cstheme="minorHAnsi"/>
          <w:sz w:val="24"/>
          <w:szCs w:val="24"/>
          <w:shd w:val="clear" w:color="auto" w:fill="FFFFFF"/>
        </w:rPr>
        <w:t>coercion,</w:t>
      </w:r>
      <w:r w:rsidRPr="006C0D74">
        <w:rPr>
          <w:rFonts w:cstheme="minorHAnsi"/>
          <w:sz w:val="24"/>
          <w:szCs w:val="24"/>
          <w:shd w:val="clear" w:color="auto" w:fill="FFFFFF"/>
        </w:rPr>
        <w:t xml:space="preserve"> and exploitation in contemporary legal responses to sexual violence in England and Wales. </w:t>
      </w:r>
      <w:r w:rsidRPr="006C0D74">
        <w:rPr>
          <w:rFonts w:cstheme="minorHAnsi"/>
          <w:i/>
          <w:sz w:val="24"/>
          <w:szCs w:val="24"/>
          <w:shd w:val="clear" w:color="auto" w:fill="FFFFFF"/>
        </w:rPr>
        <w:t xml:space="preserve">Current legal problems. </w:t>
      </w:r>
      <w:r w:rsidRPr="006C0D74">
        <w:rPr>
          <w:rFonts w:cstheme="minorHAnsi"/>
          <w:sz w:val="24"/>
          <w:szCs w:val="24"/>
          <w:shd w:val="clear" w:color="auto" w:fill="FFFFFF"/>
        </w:rPr>
        <w:t>Vol 63. No. 1. 45-71</w:t>
      </w:r>
    </w:p>
    <w:p w14:paraId="37DAFFCD"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MUNRO, V.,E. (2005). Concerning consent: standards of permissibility in sexual relations. </w:t>
      </w:r>
      <w:r w:rsidRPr="006C0D74">
        <w:rPr>
          <w:rFonts w:cstheme="minorHAnsi"/>
          <w:i/>
          <w:sz w:val="24"/>
          <w:szCs w:val="24"/>
        </w:rPr>
        <w:t xml:space="preserve">Oxford Journals of Legal studies. </w:t>
      </w:r>
      <w:r w:rsidRPr="006C0D74">
        <w:rPr>
          <w:rFonts w:cstheme="minorHAnsi"/>
          <w:sz w:val="24"/>
          <w:szCs w:val="24"/>
        </w:rPr>
        <w:t>Vol 25. No. 2. 335-352</w:t>
      </w:r>
    </w:p>
    <w:p w14:paraId="67941D12" w14:textId="6963AFC6"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MUNRO, V.,E. (2017). Shifting sands? Consent, </w:t>
      </w:r>
      <w:r w:rsidR="00175AA9" w:rsidRPr="006C0D74">
        <w:rPr>
          <w:rFonts w:cstheme="minorHAnsi"/>
          <w:sz w:val="24"/>
          <w:szCs w:val="24"/>
        </w:rPr>
        <w:t>context,</w:t>
      </w:r>
      <w:r w:rsidRPr="006C0D74">
        <w:rPr>
          <w:rFonts w:cstheme="minorHAnsi"/>
          <w:sz w:val="24"/>
          <w:szCs w:val="24"/>
        </w:rPr>
        <w:t xml:space="preserve"> and vulnerability in contemporary sexual offences policy in England and Wales. </w:t>
      </w:r>
      <w:r w:rsidRPr="006C0D74">
        <w:rPr>
          <w:rFonts w:cstheme="minorHAnsi"/>
          <w:i/>
          <w:sz w:val="24"/>
          <w:szCs w:val="24"/>
        </w:rPr>
        <w:t xml:space="preserve">Social and Legal studies. </w:t>
      </w:r>
      <w:r w:rsidRPr="006C0D74">
        <w:rPr>
          <w:rFonts w:cstheme="minorHAnsi"/>
          <w:sz w:val="24"/>
          <w:szCs w:val="24"/>
        </w:rPr>
        <w:t>Vol 26. No. 4. 417-440.</w:t>
      </w:r>
    </w:p>
    <w:p w14:paraId="382C2989"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MYHILL, A., ALLEN, J. (2002). Rape and sexual assault of women: the extent and nature of the problem. </w:t>
      </w:r>
      <w:r w:rsidRPr="006C0D74">
        <w:rPr>
          <w:rFonts w:cstheme="minorHAnsi"/>
          <w:i/>
          <w:sz w:val="24"/>
          <w:szCs w:val="24"/>
          <w:shd w:val="clear" w:color="auto" w:fill="FFFFFF"/>
        </w:rPr>
        <w:t xml:space="preserve">Home office research. </w:t>
      </w:r>
      <w:r w:rsidRPr="006C0D74">
        <w:rPr>
          <w:rFonts w:cstheme="minorHAnsi"/>
          <w:sz w:val="24"/>
          <w:szCs w:val="24"/>
          <w:shd w:val="clear" w:color="auto" w:fill="FFFFFF"/>
        </w:rPr>
        <w:t>1-132.</w:t>
      </w:r>
    </w:p>
    <w:p w14:paraId="11423920" w14:textId="77777777" w:rsidR="00B874D0" w:rsidRPr="006C0D74" w:rsidRDefault="00B874D0" w:rsidP="007148CD">
      <w:pPr>
        <w:autoSpaceDE w:val="0"/>
        <w:autoSpaceDN w:val="0"/>
        <w:adjustRightInd w:val="0"/>
        <w:spacing w:line="360" w:lineRule="auto"/>
        <w:jc w:val="both"/>
        <w:rPr>
          <w:rFonts w:cstheme="minorHAnsi"/>
          <w:sz w:val="24"/>
          <w:szCs w:val="24"/>
        </w:rPr>
      </w:pPr>
      <w:r w:rsidRPr="006C0D74">
        <w:rPr>
          <w:rFonts w:cstheme="minorHAnsi"/>
          <w:sz w:val="24"/>
          <w:szCs w:val="24"/>
        </w:rPr>
        <w:t xml:space="preserve">NAKAGAWA T, HIRANO Y, INOMATA A, YOKOTA S, MIYACHI K, KANEDA M ET AL. (2003) Participation of a fusogenic protein, glyceraldehyde-3-phosphate dehydrogenase, in nuclear membrane assembly. </w:t>
      </w:r>
      <w:r w:rsidRPr="006C0D74">
        <w:rPr>
          <w:rFonts w:cstheme="minorHAnsi"/>
          <w:i/>
          <w:iCs/>
          <w:sz w:val="24"/>
          <w:szCs w:val="24"/>
        </w:rPr>
        <w:t>J Biol Chem</w:t>
      </w:r>
      <w:r w:rsidRPr="006C0D74">
        <w:rPr>
          <w:rFonts w:cstheme="minorHAnsi"/>
          <w:sz w:val="24"/>
          <w:szCs w:val="24"/>
        </w:rPr>
        <w:t>; 278: 20395–20404.</w:t>
      </w:r>
    </w:p>
    <w:p w14:paraId="349637A0"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NEGNEVITSKY, M. (2005). </w:t>
      </w:r>
      <w:r w:rsidRPr="006C0D74">
        <w:rPr>
          <w:rFonts w:cstheme="minorHAnsi"/>
          <w:i/>
          <w:iCs/>
          <w:sz w:val="24"/>
          <w:szCs w:val="24"/>
          <w:shd w:val="clear" w:color="auto" w:fill="FFFFFF"/>
        </w:rPr>
        <w:t xml:space="preserve">Artificial Intelligence: A guide to intelligence systems. </w:t>
      </w:r>
      <w:r w:rsidRPr="006C0D74">
        <w:rPr>
          <w:rFonts w:cstheme="minorHAnsi"/>
          <w:sz w:val="24"/>
          <w:szCs w:val="24"/>
          <w:shd w:val="clear" w:color="auto" w:fill="FFFFFF"/>
        </w:rPr>
        <w:t>2</w:t>
      </w:r>
      <w:r w:rsidRPr="006C0D74">
        <w:rPr>
          <w:rFonts w:cstheme="minorHAnsi"/>
          <w:sz w:val="24"/>
          <w:szCs w:val="24"/>
          <w:shd w:val="clear" w:color="auto" w:fill="FFFFFF"/>
          <w:vertAlign w:val="superscript"/>
        </w:rPr>
        <w:t>nd</w:t>
      </w:r>
      <w:r w:rsidRPr="006C0D74">
        <w:rPr>
          <w:rFonts w:cstheme="minorHAnsi"/>
          <w:sz w:val="24"/>
          <w:szCs w:val="24"/>
          <w:shd w:val="clear" w:color="auto" w:fill="FFFFFF"/>
        </w:rPr>
        <w:t xml:space="preserve"> Edition. London. Pearson Education Limited. </w:t>
      </w:r>
    </w:p>
    <w:p w14:paraId="01E0B50B"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NULTY, D. (2008). The adequacy of response rates to online and paper surveys: what can be done? </w:t>
      </w:r>
      <w:r w:rsidRPr="006C0D74">
        <w:rPr>
          <w:rFonts w:cstheme="minorHAnsi"/>
          <w:i/>
          <w:iCs/>
          <w:sz w:val="24"/>
          <w:szCs w:val="24"/>
        </w:rPr>
        <w:t xml:space="preserve">Assessment &amp; Evaluation in Higher Education, </w:t>
      </w:r>
      <w:r w:rsidRPr="006C0D74">
        <w:rPr>
          <w:rFonts w:cstheme="minorHAnsi"/>
          <w:sz w:val="24"/>
          <w:szCs w:val="24"/>
        </w:rPr>
        <w:t>Vol 33. No.3</w:t>
      </w:r>
    </w:p>
    <w:p w14:paraId="248E1827" w14:textId="77777777" w:rsidR="00B874D0" w:rsidRPr="006C0D74" w:rsidRDefault="00B874D0" w:rsidP="007148CD">
      <w:pPr>
        <w:autoSpaceDE w:val="0"/>
        <w:autoSpaceDN w:val="0"/>
        <w:adjustRightInd w:val="0"/>
        <w:spacing w:before="240" w:after="0" w:line="276" w:lineRule="auto"/>
        <w:jc w:val="both"/>
        <w:rPr>
          <w:rFonts w:cstheme="minorHAnsi"/>
          <w:sz w:val="24"/>
          <w:szCs w:val="24"/>
          <w:shd w:val="clear" w:color="auto" w:fill="FCFCFC"/>
        </w:rPr>
      </w:pPr>
      <w:r w:rsidRPr="006C0D74">
        <w:rPr>
          <w:rFonts w:cstheme="minorHAnsi"/>
          <w:sz w:val="24"/>
          <w:szCs w:val="24"/>
          <w:shd w:val="clear" w:color="auto" w:fill="FCFCFC"/>
        </w:rPr>
        <w:t>OEHMICHEN, M., ZILLES, K. (1984). Postmortem DNA and RNA synthesis: First investigations on human corpses. </w:t>
      </w:r>
      <w:r w:rsidRPr="006C0D74">
        <w:rPr>
          <w:rFonts w:cstheme="minorHAnsi"/>
          <w:i/>
          <w:iCs/>
          <w:sz w:val="24"/>
          <w:szCs w:val="24"/>
          <w:shd w:val="clear" w:color="auto" w:fill="FCFCFC"/>
        </w:rPr>
        <w:t xml:space="preserve">Z Rechtsmed. </w:t>
      </w:r>
      <w:r w:rsidRPr="006C0D74">
        <w:rPr>
          <w:rFonts w:cstheme="minorHAnsi"/>
          <w:sz w:val="24"/>
          <w:szCs w:val="24"/>
          <w:shd w:val="clear" w:color="auto" w:fill="FCFCFC"/>
        </w:rPr>
        <w:t xml:space="preserve">Vol 91, 287-294 </w:t>
      </w:r>
    </w:p>
    <w:p w14:paraId="7A4149A3" w14:textId="58816AB2"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ORMEROD, D., LAIRD, K. (2018). </w:t>
      </w:r>
      <w:r w:rsidRPr="006C0D74">
        <w:rPr>
          <w:rFonts w:cstheme="minorHAnsi"/>
          <w:i/>
          <w:sz w:val="24"/>
          <w:szCs w:val="24"/>
        </w:rPr>
        <w:t xml:space="preserve">Smith, </w:t>
      </w:r>
      <w:r w:rsidR="00175AA9" w:rsidRPr="006C0D74">
        <w:rPr>
          <w:rFonts w:cstheme="minorHAnsi"/>
          <w:i/>
          <w:sz w:val="24"/>
          <w:szCs w:val="24"/>
        </w:rPr>
        <w:t>Hogan,</w:t>
      </w:r>
      <w:r w:rsidRPr="006C0D74">
        <w:rPr>
          <w:rFonts w:cstheme="minorHAnsi"/>
          <w:i/>
          <w:sz w:val="24"/>
          <w:szCs w:val="24"/>
        </w:rPr>
        <w:t xml:space="preserve"> and Ormerod’s Criminal Law. </w:t>
      </w:r>
      <w:r w:rsidRPr="006C0D74">
        <w:rPr>
          <w:rFonts w:cstheme="minorHAnsi"/>
          <w:sz w:val="24"/>
          <w:szCs w:val="24"/>
        </w:rPr>
        <w:t>15</w:t>
      </w:r>
      <w:r w:rsidRPr="006C0D74">
        <w:rPr>
          <w:rFonts w:cstheme="minorHAnsi"/>
          <w:sz w:val="24"/>
          <w:szCs w:val="24"/>
          <w:vertAlign w:val="superscript"/>
        </w:rPr>
        <w:t>th</w:t>
      </w:r>
      <w:r w:rsidRPr="006C0D74">
        <w:rPr>
          <w:rFonts w:cstheme="minorHAnsi"/>
          <w:sz w:val="24"/>
          <w:szCs w:val="24"/>
        </w:rPr>
        <w:t xml:space="preserve"> Edition. Oxford. United Kingdom. Oxford University Press. </w:t>
      </w:r>
    </w:p>
    <w:p w14:paraId="35B2EF45"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OSTERMEIER, G.,C., GOODRICH, R.,J., DIAMOND, M.,P., DIX, D.,J., KRAWETZ, S.,A. (2005). Toward using stable spermatozoal RNAs for prognostic assessment of male factor fertility. </w:t>
      </w:r>
      <w:r w:rsidRPr="006C0D74">
        <w:rPr>
          <w:rFonts w:cstheme="minorHAnsi"/>
          <w:i/>
          <w:sz w:val="24"/>
          <w:szCs w:val="24"/>
        </w:rPr>
        <w:t xml:space="preserve">Fertility and Sterility. </w:t>
      </w:r>
      <w:r w:rsidRPr="006C0D74">
        <w:rPr>
          <w:rFonts w:cstheme="minorHAnsi"/>
          <w:sz w:val="24"/>
          <w:szCs w:val="24"/>
        </w:rPr>
        <w:t xml:space="preserve">Vol. 83. No.6. 1687-1694. </w:t>
      </w:r>
    </w:p>
    <w:p w14:paraId="2C920A0D" w14:textId="77777777" w:rsidR="00B874D0" w:rsidRPr="006C0D74" w:rsidRDefault="00B874D0" w:rsidP="007148CD">
      <w:pPr>
        <w:spacing w:before="240" w:after="0" w:line="276" w:lineRule="auto"/>
        <w:jc w:val="both"/>
        <w:rPr>
          <w:rFonts w:cstheme="minorHAnsi"/>
          <w:sz w:val="24"/>
          <w:szCs w:val="24"/>
          <w:shd w:val="clear" w:color="auto" w:fill="FFFFFF"/>
        </w:rPr>
      </w:pPr>
      <w:r w:rsidRPr="006C0D74">
        <w:rPr>
          <w:rFonts w:cstheme="minorHAnsi"/>
          <w:sz w:val="24"/>
          <w:szCs w:val="24"/>
          <w:shd w:val="clear" w:color="auto" w:fill="FFFFFF"/>
        </w:rPr>
        <w:t>PALMER, C. M., MCNULTY, A. M., D'ESTE, C., &amp; DONOVAN, B. (2004). Genital injuries in women reporting sexual assault. </w:t>
      </w:r>
      <w:r w:rsidRPr="006C0D74">
        <w:rPr>
          <w:rFonts w:cstheme="minorHAnsi"/>
          <w:i/>
          <w:iCs/>
          <w:sz w:val="24"/>
          <w:szCs w:val="24"/>
          <w:shd w:val="clear" w:color="auto" w:fill="FFFFFF"/>
        </w:rPr>
        <w:t>Sexual health</w:t>
      </w:r>
      <w:r w:rsidRPr="006C0D74">
        <w:rPr>
          <w:rFonts w:cstheme="minorHAnsi"/>
          <w:sz w:val="24"/>
          <w:szCs w:val="24"/>
          <w:shd w:val="clear" w:color="auto" w:fill="FFFFFF"/>
        </w:rPr>
        <w:t>, </w:t>
      </w:r>
      <w:r w:rsidRPr="006C0D74">
        <w:rPr>
          <w:rFonts w:cstheme="minorHAnsi"/>
          <w:i/>
          <w:iCs/>
          <w:sz w:val="24"/>
          <w:szCs w:val="24"/>
          <w:shd w:val="clear" w:color="auto" w:fill="FFFFFF"/>
        </w:rPr>
        <w:t>1</w:t>
      </w:r>
      <w:r w:rsidRPr="006C0D74">
        <w:rPr>
          <w:rFonts w:cstheme="minorHAnsi"/>
          <w:sz w:val="24"/>
          <w:szCs w:val="24"/>
          <w:shd w:val="clear" w:color="auto" w:fill="FFFFFF"/>
        </w:rPr>
        <w:t xml:space="preserve">(1), 55–59. </w:t>
      </w:r>
      <w:hyperlink r:id="rId78" w:history="1">
        <w:r w:rsidRPr="006C0D74">
          <w:rPr>
            <w:rStyle w:val="Hyperlink"/>
            <w:rFonts w:cstheme="minorHAnsi"/>
            <w:color w:val="auto"/>
            <w:sz w:val="24"/>
            <w:szCs w:val="24"/>
            <w:shd w:val="clear" w:color="auto" w:fill="FFFFFF"/>
          </w:rPr>
          <w:t>https://doi.org/10.1071/sh03004</w:t>
        </w:r>
      </w:hyperlink>
    </w:p>
    <w:p w14:paraId="79986258" w14:textId="77777777" w:rsidR="00B874D0" w:rsidRPr="006C0D74" w:rsidRDefault="00B874D0" w:rsidP="007148CD">
      <w:pPr>
        <w:spacing w:before="240" w:after="0" w:line="276" w:lineRule="auto"/>
        <w:jc w:val="both"/>
        <w:rPr>
          <w:rStyle w:val="Hyperlink"/>
          <w:rFonts w:cstheme="minorHAnsi"/>
          <w:color w:val="auto"/>
          <w:sz w:val="24"/>
          <w:szCs w:val="24"/>
          <w:shd w:val="clear" w:color="auto" w:fill="FFFFFF"/>
        </w:rPr>
      </w:pPr>
      <w:r w:rsidRPr="006C0D74">
        <w:rPr>
          <w:rFonts w:cstheme="minorHAnsi"/>
          <w:sz w:val="24"/>
          <w:szCs w:val="24"/>
          <w:shd w:val="clear" w:color="auto" w:fill="FFFFFF"/>
        </w:rPr>
        <w:t>PATON A. (2005). Alcohol in the body. </w:t>
      </w:r>
      <w:r w:rsidRPr="006C0D74">
        <w:rPr>
          <w:rFonts w:cstheme="minorHAnsi"/>
          <w:i/>
          <w:iCs/>
          <w:sz w:val="24"/>
          <w:szCs w:val="24"/>
          <w:shd w:val="clear" w:color="auto" w:fill="FFFFFF"/>
        </w:rPr>
        <w:t>BMJ (Clinical research ed.)</w:t>
      </w:r>
      <w:r w:rsidRPr="006C0D74">
        <w:rPr>
          <w:rFonts w:cstheme="minorHAnsi"/>
          <w:sz w:val="24"/>
          <w:szCs w:val="24"/>
          <w:shd w:val="clear" w:color="auto" w:fill="FFFFFF"/>
        </w:rPr>
        <w:t>, </w:t>
      </w:r>
      <w:r w:rsidRPr="006C0D74">
        <w:rPr>
          <w:rFonts w:cstheme="minorHAnsi"/>
          <w:i/>
          <w:iCs/>
          <w:sz w:val="24"/>
          <w:szCs w:val="24"/>
          <w:shd w:val="clear" w:color="auto" w:fill="FFFFFF"/>
        </w:rPr>
        <w:t>330</w:t>
      </w:r>
      <w:r w:rsidRPr="006C0D74">
        <w:rPr>
          <w:rFonts w:cstheme="minorHAnsi"/>
          <w:sz w:val="24"/>
          <w:szCs w:val="24"/>
          <w:shd w:val="clear" w:color="auto" w:fill="FFFFFF"/>
        </w:rPr>
        <w:t xml:space="preserve">(7482), 85–87. </w:t>
      </w:r>
      <w:hyperlink r:id="rId79" w:history="1">
        <w:r w:rsidRPr="006C0D74">
          <w:rPr>
            <w:rStyle w:val="Hyperlink"/>
            <w:rFonts w:cstheme="minorHAnsi"/>
            <w:color w:val="auto"/>
            <w:sz w:val="24"/>
            <w:szCs w:val="24"/>
            <w:shd w:val="clear" w:color="auto" w:fill="FFFFFF"/>
          </w:rPr>
          <w:t>https://doi.org/10.1136/bmj.330.7482.85</w:t>
        </w:r>
      </w:hyperlink>
    </w:p>
    <w:p w14:paraId="6601D110" w14:textId="77777777" w:rsidR="00B874D0" w:rsidRPr="006C0D74" w:rsidRDefault="00B874D0" w:rsidP="007148CD">
      <w:pPr>
        <w:autoSpaceDE w:val="0"/>
        <w:autoSpaceDN w:val="0"/>
        <w:adjustRightInd w:val="0"/>
        <w:spacing w:before="240" w:line="276" w:lineRule="auto"/>
        <w:jc w:val="both"/>
        <w:rPr>
          <w:rFonts w:cstheme="minorHAnsi"/>
          <w:sz w:val="24"/>
          <w:szCs w:val="24"/>
        </w:rPr>
      </w:pPr>
      <w:r w:rsidRPr="006C0D74">
        <w:rPr>
          <w:rFonts w:cstheme="minorHAnsi"/>
          <w:sz w:val="24"/>
          <w:szCs w:val="24"/>
        </w:rPr>
        <w:t xml:space="preserve">PATTERSON, D. (2011). The linkage between secondary victimization by law enforcement and rape case outcomes. </w:t>
      </w:r>
      <w:r w:rsidRPr="006C0D74">
        <w:rPr>
          <w:rFonts w:cstheme="minorHAnsi"/>
          <w:i/>
          <w:iCs/>
          <w:sz w:val="24"/>
          <w:szCs w:val="24"/>
        </w:rPr>
        <w:t>Journal of Interpersonal Violence,</w:t>
      </w:r>
      <w:r w:rsidRPr="006C0D74">
        <w:rPr>
          <w:rFonts w:cstheme="minorHAnsi"/>
          <w:sz w:val="24"/>
          <w:szCs w:val="24"/>
        </w:rPr>
        <w:t xml:space="preserve"> Vol 26,</w:t>
      </w:r>
      <w:r w:rsidRPr="006C0D74">
        <w:rPr>
          <w:rFonts w:cstheme="minorHAnsi"/>
          <w:i/>
          <w:iCs/>
          <w:sz w:val="24"/>
          <w:szCs w:val="24"/>
        </w:rPr>
        <w:t xml:space="preserve"> </w:t>
      </w:r>
      <w:r w:rsidRPr="006C0D74">
        <w:rPr>
          <w:rFonts w:cstheme="minorHAnsi"/>
          <w:sz w:val="24"/>
          <w:szCs w:val="24"/>
        </w:rPr>
        <w:t>328–347.</w:t>
      </w:r>
    </w:p>
    <w:p w14:paraId="6EBE3FD5" w14:textId="2143CB75"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lastRenderedPageBreak/>
        <w:t>PAULDING, W. R., &amp; CZYZYK-KRZESKA, M. F. (2000). Hypoxia-induced regulation of mRNA stability. </w:t>
      </w:r>
      <w:r w:rsidRPr="006C0D74">
        <w:rPr>
          <w:rFonts w:cstheme="minorHAnsi"/>
          <w:i/>
          <w:iCs/>
          <w:sz w:val="24"/>
          <w:szCs w:val="24"/>
          <w:shd w:val="clear" w:color="auto" w:fill="FFFFFF"/>
        </w:rPr>
        <w:t>Advances in experimental medicine and biology</w:t>
      </w:r>
      <w:r w:rsidRPr="006C0D74">
        <w:rPr>
          <w:rFonts w:cstheme="minorHAnsi"/>
          <w:sz w:val="24"/>
          <w:szCs w:val="24"/>
          <w:shd w:val="clear" w:color="auto" w:fill="FFFFFF"/>
        </w:rPr>
        <w:t>, </w:t>
      </w:r>
      <w:r w:rsidRPr="006C0D74">
        <w:rPr>
          <w:rFonts w:cstheme="minorHAnsi"/>
          <w:i/>
          <w:iCs/>
          <w:sz w:val="24"/>
          <w:szCs w:val="24"/>
          <w:shd w:val="clear" w:color="auto" w:fill="FFFFFF"/>
        </w:rPr>
        <w:t>475</w:t>
      </w:r>
      <w:r w:rsidRPr="006C0D74">
        <w:rPr>
          <w:rFonts w:cstheme="minorHAnsi"/>
          <w:sz w:val="24"/>
          <w:szCs w:val="24"/>
          <w:shd w:val="clear" w:color="auto" w:fill="FFFFFF"/>
        </w:rPr>
        <w:t xml:space="preserve">, 111–121. </w:t>
      </w:r>
      <w:hyperlink r:id="rId80" w:history="1">
        <w:r w:rsidRPr="006C0D74">
          <w:rPr>
            <w:rStyle w:val="Hyperlink"/>
            <w:rFonts w:cstheme="minorHAnsi"/>
            <w:color w:val="auto"/>
            <w:sz w:val="24"/>
            <w:szCs w:val="24"/>
            <w:shd w:val="clear" w:color="auto" w:fill="FFFFFF"/>
          </w:rPr>
          <w:t>https://doi.org/10.1007/0-306-46825-5_11</w:t>
        </w:r>
      </w:hyperlink>
      <w:r w:rsidRPr="006C0D74">
        <w:rPr>
          <w:rFonts w:cstheme="minorHAnsi"/>
          <w:sz w:val="24"/>
          <w:szCs w:val="24"/>
          <w:shd w:val="clear" w:color="auto" w:fill="FFFFFF"/>
        </w:rPr>
        <w:t xml:space="preserve"> </w:t>
      </w:r>
    </w:p>
    <w:p w14:paraId="40E0FAD4" w14:textId="6D3D860E" w:rsidR="00CC55AD" w:rsidRPr="006C0D74" w:rsidRDefault="00CC55AD" w:rsidP="00CC55AD">
      <w:pPr>
        <w:spacing w:before="240" w:line="360" w:lineRule="auto"/>
        <w:jc w:val="both"/>
        <w:rPr>
          <w:rFonts w:cstheme="minorHAnsi"/>
          <w:sz w:val="24"/>
          <w:szCs w:val="24"/>
          <w:shd w:val="clear" w:color="auto" w:fill="FFFFFF"/>
        </w:rPr>
      </w:pPr>
      <w:r w:rsidRPr="006C0D74">
        <w:rPr>
          <w:rFonts w:cstheme="minorHAnsi"/>
          <w:sz w:val="24"/>
          <w:szCs w:val="24"/>
          <w:shd w:val="clear" w:color="auto" w:fill="FFFFFF"/>
        </w:rPr>
        <w:t xml:space="preserve">PARRATT, K &amp; PINA, A. (2017). From “real rape” to real justice: A systematic review of police officers' rape myth beliefs. Aggression and Violent Behavior. 34. </w:t>
      </w:r>
    </w:p>
    <w:p w14:paraId="13A3B33C" w14:textId="77777777" w:rsidR="00B874D0" w:rsidRPr="006C0D74" w:rsidRDefault="00B874D0" w:rsidP="007148CD">
      <w:pPr>
        <w:autoSpaceDE w:val="0"/>
        <w:autoSpaceDN w:val="0"/>
        <w:adjustRightInd w:val="0"/>
        <w:spacing w:before="240" w:line="276" w:lineRule="auto"/>
        <w:jc w:val="both"/>
        <w:rPr>
          <w:rFonts w:cstheme="minorHAnsi"/>
          <w:sz w:val="24"/>
          <w:szCs w:val="24"/>
        </w:rPr>
      </w:pPr>
      <w:r w:rsidRPr="006C0D74">
        <w:rPr>
          <w:rFonts w:cstheme="minorHAnsi"/>
          <w:sz w:val="24"/>
          <w:szCs w:val="24"/>
          <w:shd w:val="clear" w:color="auto" w:fill="FFFFFF"/>
        </w:rPr>
        <w:t>PAYNE, D. L., LONSWAY, K. A., &amp; FITZGERALD, L. F. (1999). Rape myth acceptance: Exploration of its structure and its measurement using the Illinois Rape Myth Acceptance Scale. </w:t>
      </w:r>
      <w:r w:rsidRPr="006C0D74">
        <w:rPr>
          <w:rStyle w:val="Emphasis"/>
          <w:rFonts w:cstheme="minorHAnsi"/>
          <w:color w:val="auto"/>
          <w:sz w:val="24"/>
          <w:szCs w:val="24"/>
          <w:shd w:val="clear" w:color="auto" w:fill="FFFFFF"/>
        </w:rPr>
        <w:t>Journal of Research in Personality, Vol 33</w:t>
      </w:r>
      <w:r w:rsidRPr="006C0D74">
        <w:rPr>
          <w:rFonts w:cstheme="minorHAnsi"/>
          <w:sz w:val="24"/>
          <w:szCs w:val="24"/>
          <w:shd w:val="clear" w:color="auto" w:fill="FFFFFF"/>
        </w:rPr>
        <w:t>. No.1, 27–68</w:t>
      </w:r>
    </w:p>
    <w:p w14:paraId="0A1FCB28" w14:textId="64B474D1"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PEDERSEN, S.H., STROMWALL, L.A., (2013) Victim blame, </w:t>
      </w:r>
      <w:r w:rsidR="00175AA9" w:rsidRPr="006C0D74">
        <w:rPr>
          <w:rFonts w:cstheme="minorHAnsi"/>
          <w:sz w:val="24"/>
          <w:szCs w:val="24"/>
        </w:rPr>
        <w:t>sexism,</w:t>
      </w:r>
      <w:r w:rsidRPr="006C0D74">
        <w:rPr>
          <w:rFonts w:cstheme="minorHAnsi"/>
          <w:sz w:val="24"/>
          <w:szCs w:val="24"/>
        </w:rPr>
        <w:t xml:space="preserve"> and just-world beliefs: a cross cultural comparison. Psychiatry Psychol. Law 20 (6), 932-941.</w:t>
      </w:r>
    </w:p>
    <w:p w14:paraId="00C18684"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PETERSON, J. L., SOMMERS, I., BASKIN, D. &amp; JOHNSON, D. (2010). </w:t>
      </w:r>
      <w:r w:rsidRPr="006C0D74">
        <w:rPr>
          <w:rFonts w:cstheme="minorHAnsi"/>
          <w:i/>
          <w:iCs/>
          <w:sz w:val="24"/>
          <w:szCs w:val="24"/>
        </w:rPr>
        <w:t xml:space="preserve">The role and impact of forensic evidence in the criminal justice process. </w:t>
      </w:r>
      <w:r w:rsidRPr="006C0D74">
        <w:rPr>
          <w:rFonts w:cstheme="minorHAnsi"/>
          <w:sz w:val="24"/>
          <w:szCs w:val="24"/>
        </w:rPr>
        <w:t>Washington, DC: U.S. Department of Justice, National Institute of Justice.</w:t>
      </w:r>
    </w:p>
    <w:p w14:paraId="1B522649" w14:textId="77777777" w:rsidR="00B874D0" w:rsidRPr="006C0D74" w:rsidRDefault="00B874D0" w:rsidP="007148CD">
      <w:pPr>
        <w:spacing w:before="240" w:line="276" w:lineRule="auto"/>
        <w:jc w:val="both"/>
        <w:rPr>
          <w:rFonts w:cstheme="minorHAnsi"/>
          <w:sz w:val="36"/>
          <w:szCs w:val="36"/>
        </w:rPr>
      </w:pPr>
      <w:r w:rsidRPr="006C0D74">
        <w:rPr>
          <w:rFonts w:cstheme="minorHAnsi"/>
          <w:sz w:val="24"/>
          <w:szCs w:val="24"/>
          <w:shd w:val="clear" w:color="auto" w:fill="FFFFFF"/>
        </w:rPr>
        <w:t>POZHITKOV, A. E., NEME, R., DOMAZET-LOŠO, T., LEROUX, B. G., SONI, S., TAUTZ, D., &amp; NOBLE, P. A. (2017). Tracing the dynamics of gene transcripts after organismal death. </w:t>
      </w:r>
      <w:r w:rsidRPr="006C0D74">
        <w:rPr>
          <w:rFonts w:cstheme="minorHAnsi"/>
          <w:i/>
          <w:iCs/>
          <w:sz w:val="24"/>
          <w:szCs w:val="24"/>
          <w:shd w:val="clear" w:color="auto" w:fill="FFFFFF"/>
        </w:rPr>
        <w:t>Open biology</w:t>
      </w:r>
      <w:r w:rsidRPr="006C0D74">
        <w:rPr>
          <w:rFonts w:cstheme="minorHAnsi"/>
          <w:sz w:val="24"/>
          <w:szCs w:val="24"/>
          <w:shd w:val="clear" w:color="auto" w:fill="FFFFFF"/>
        </w:rPr>
        <w:t>, </w:t>
      </w:r>
      <w:r w:rsidRPr="006C0D74">
        <w:rPr>
          <w:rFonts w:cstheme="minorHAnsi"/>
          <w:i/>
          <w:iCs/>
          <w:sz w:val="24"/>
          <w:szCs w:val="24"/>
          <w:shd w:val="clear" w:color="auto" w:fill="FFFFFF"/>
        </w:rPr>
        <w:t>7</w:t>
      </w:r>
      <w:r w:rsidRPr="006C0D74">
        <w:rPr>
          <w:rFonts w:cstheme="minorHAnsi"/>
          <w:sz w:val="24"/>
          <w:szCs w:val="24"/>
          <w:shd w:val="clear" w:color="auto" w:fill="FFFFFF"/>
        </w:rPr>
        <w:t xml:space="preserve">(1), 160267. </w:t>
      </w:r>
      <w:hyperlink r:id="rId81" w:history="1">
        <w:r w:rsidRPr="006C0D74">
          <w:rPr>
            <w:rStyle w:val="Hyperlink"/>
            <w:rFonts w:cstheme="minorHAnsi"/>
            <w:color w:val="auto"/>
            <w:sz w:val="24"/>
            <w:szCs w:val="24"/>
            <w:shd w:val="clear" w:color="auto" w:fill="FFFFFF"/>
          </w:rPr>
          <w:t>https://doi.org/10.1098/rsob.160267</w:t>
        </w:r>
      </w:hyperlink>
      <w:r w:rsidRPr="006C0D74">
        <w:rPr>
          <w:rFonts w:cstheme="minorHAnsi"/>
          <w:sz w:val="24"/>
          <w:szCs w:val="24"/>
          <w:shd w:val="clear" w:color="auto" w:fill="FFFFFF"/>
        </w:rPr>
        <w:t xml:space="preserve"> </w:t>
      </w:r>
    </w:p>
    <w:p w14:paraId="39937811"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PRINS, G.S. (1999) Semen. In: Knobil, E. and Neill, J.D., Eds., </w:t>
      </w:r>
      <w:r w:rsidRPr="006C0D74">
        <w:rPr>
          <w:rFonts w:cstheme="minorHAnsi"/>
          <w:i/>
          <w:iCs/>
          <w:sz w:val="24"/>
          <w:szCs w:val="24"/>
          <w:shd w:val="clear" w:color="auto" w:fill="FFFFFF"/>
        </w:rPr>
        <w:t>Encyclopedia of Reproduction 4</w:t>
      </w:r>
      <w:r w:rsidRPr="006C0D74">
        <w:rPr>
          <w:rFonts w:cstheme="minorHAnsi"/>
          <w:sz w:val="24"/>
          <w:szCs w:val="24"/>
          <w:shd w:val="clear" w:color="auto" w:fill="FFFFFF"/>
        </w:rPr>
        <w:t>, Academic Press, San Diego, 360-367.</w:t>
      </w:r>
    </w:p>
    <w:p w14:paraId="6971F655" w14:textId="77777777" w:rsidR="00B874D0" w:rsidRPr="006C0D74" w:rsidRDefault="00B874D0" w:rsidP="007148CD">
      <w:pPr>
        <w:spacing w:before="240" w:line="276" w:lineRule="auto"/>
        <w:jc w:val="both"/>
        <w:rPr>
          <w:rFonts w:cstheme="minorHAnsi"/>
          <w:i/>
          <w:iCs/>
          <w:sz w:val="24"/>
          <w:szCs w:val="24"/>
          <w:shd w:val="clear" w:color="auto" w:fill="FFFFFF"/>
        </w:rPr>
      </w:pPr>
      <w:r w:rsidRPr="006C0D74">
        <w:rPr>
          <w:rFonts w:cstheme="minorHAnsi"/>
          <w:sz w:val="24"/>
          <w:szCs w:val="24"/>
          <w:shd w:val="clear" w:color="auto" w:fill="FFFFFF"/>
        </w:rPr>
        <w:t>PUBLIC HEALTH ENGLAND (2020). Understanding cycle threshold (Ct) in SARS-CoV-2 RT-PCR. A guide for health protection teams. </w:t>
      </w:r>
      <w:r w:rsidRPr="006C0D74">
        <w:rPr>
          <w:rFonts w:cstheme="minorHAnsi"/>
          <w:i/>
          <w:iCs/>
          <w:sz w:val="24"/>
          <w:szCs w:val="24"/>
          <w:shd w:val="clear" w:color="auto" w:fill="FFFFFF"/>
        </w:rPr>
        <w:t xml:space="preserve">Public Health England. </w:t>
      </w:r>
    </w:p>
    <w:p w14:paraId="54040E6B"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PUGH, B., BECKER, P. (2018). Exploring definitions and prevalence of verbal sexual coercion and its relationship to consent to unwanted sex: Implications for affirmative consent standards on college campuses. </w:t>
      </w:r>
      <w:r w:rsidRPr="006C0D74">
        <w:rPr>
          <w:rFonts w:cstheme="minorHAnsi"/>
          <w:i/>
          <w:sz w:val="24"/>
          <w:szCs w:val="24"/>
        </w:rPr>
        <w:t xml:space="preserve">Behavioral Sciences. </w:t>
      </w:r>
      <w:r w:rsidRPr="006C0D74">
        <w:rPr>
          <w:rFonts w:cstheme="minorHAnsi"/>
          <w:sz w:val="24"/>
          <w:szCs w:val="24"/>
        </w:rPr>
        <w:t>Vol 8. 1-28.</w:t>
      </w:r>
    </w:p>
    <w:p w14:paraId="3AA9FC28"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B (2007) 1 WLR 1567.</w:t>
      </w:r>
    </w:p>
    <w:p w14:paraId="263B69D8"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Bree (2007) 2 All ER 676.</w:t>
      </w:r>
    </w:p>
    <w:p w14:paraId="505838BE"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Brown (1993) 2 All ER 75.</w:t>
      </w:r>
    </w:p>
    <w:p w14:paraId="6385B07B"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Clarence (1889) 22 QB 23.</w:t>
      </w:r>
    </w:p>
    <w:p w14:paraId="1AD04843"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Clarke (1949) 2 All E.R 448.</w:t>
      </w:r>
    </w:p>
    <w:p w14:paraId="4370E331"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Cooper (2009) UKHL 42.</w:t>
      </w:r>
    </w:p>
    <w:p w14:paraId="5CC8B91F"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Crooks (2004) EWCA Crim 292.</w:t>
      </w:r>
    </w:p>
    <w:p w14:paraId="1B72D0CD"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lastRenderedPageBreak/>
        <w:t>R v Devonald (2008) Ewca Crim 527</w:t>
      </w:r>
    </w:p>
    <w:p w14:paraId="1EC10996"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Dica (2004) 3 All ER 593.</w:t>
      </w:r>
    </w:p>
    <w:p w14:paraId="6E999369"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Dougal (2005) Swansea crown court (unreported).</w:t>
      </w:r>
    </w:p>
    <w:p w14:paraId="14B90DC5"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R v Doyle (2010) EWCA Crim 119. </w:t>
      </w:r>
    </w:p>
    <w:p w14:paraId="1A520454"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Hysa (2007) EWCA Crim 2056.</w:t>
      </w:r>
    </w:p>
    <w:p w14:paraId="577CC21C"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Jheeta (2007) EWCA Crim 1699.</w:t>
      </w:r>
    </w:p>
    <w:p w14:paraId="682FA3D5"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Jobidon (1991) 2 SCR 714</w:t>
      </w:r>
    </w:p>
    <w:p w14:paraId="06ACFF4B"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Kaitamaki (1985) AC 147.</w:t>
      </w:r>
    </w:p>
    <w:p w14:paraId="35CA9CB7"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Lang (1976) 62 Cr App R 50.</w:t>
      </w:r>
    </w:p>
    <w:p w14:paraId="38EAE25C"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Malone (1998) EWCA Crim 1462.</w:t>
      </w:r>
    </w:p>
    <w:p w14:paraId="25FAC102" w14:textId="77777777" w:rsidR="00B874D0" w:rsidRPr="006C0D74" w:rsidRDefault="00B874D0" w:rsidP="007148CD">
      <w:pPr>
        <w:spacing w:before="240" w:line="276" w:lineRule="auto"/>
        <w:jc w:val="both"/>
        <w:rPr>
          <w:rFonts w:cstheme="minorHAnsi"/>
          <w:sz w:val="24"/>
          <w:szCs w:val="24"/>
        </w:rPr>
      </w:pPr>
      <w:bookmarkStart w:id="304" w:name="_Hlk71621493"/>
      <w:r w:rsidRPr="006C0D74">
        <w:rPr>
          <w:rFonts w:cstheme="minorHAnsi"/>
          <w:sz w:val="24"/>
          <w:szCs w:val="24"/>
        </w:rPr>
        <w:t>R v Miller (1954) 2 All E.R 529.</w:t>
      </w:r>
    </w:p>
    <w:p w14:paraId="1FCB3E8C"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O’Brien (1974) 3 All E.R 663.</w:t>
      </w:r>
    </w:p>
    <w:bookmarkEnd w:id="304"/>
    <w:p w14:paraId="532B4C03"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Olugboja (1981) 3 All ER 443.</w:t>
      </w:r>
    </w:p>
    <w:p w14:paraId="3F0FF00C"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R (1991) 2 All E.R 257.</w:t>
      </w:r>
    </w:p>
    <w:p w14:paraId="6178D7D8"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 v Steele (1977) Crim L.R 290.</w:t>
      </w:r>
    </w:p>
    <w:p w14:paraId="73FD715A"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RAINN (2018). </w:t>
      </w:r>
      <w:r w:rsidRPr="006C0D74">
        <w:rPr>
          <w:rFonts w:cstheme="minorHAnsi"/>
          <w:i/>
          <w:sz w:val="24"/>
          <w:szCs w:val="24"/>
        </w:rPr>
        <w:t xml:space="preserve">Victims of Sexual Violence: Statistics. </w:t>
      </w:r>
      <w:r w:rsidRPr="006C0D74">
        <w:rPr>
          <w:rFonts w:cstheme="minorHAnsi"/>
          <w:sz w:val="24"/>
          <w:szCs w:val="24"/>
        </w:rPr>
        <w:t xml:space="preserve">[Online]. Available from: </w:t>
      </w:r>
      <w:hyperlink r:id="rId82" w:history="1">
        <w:r w:rsidRPr="006C0D74">
          <w:rPr>
            <w:rStyle w:val="Hyperlink"/>
            <w:rFonts w:cstheme="minorHAnsi"/>
            <w:color w:val="auto"/>
            <w:sz w:val="24"/>
            <w:szCs w:val="24"/>
          </w:rPr>
          <w:t>https://www.rainn.org/statistics/victims-sexual-violence</w:t>
        </w:r>
      </w:hyperlink>
      <w:r w:rsidRPr="006C0D74">
        <w:rPr>
          <w:rFonts w:cstheme="minorHAnsi"/>
          <w:sz w:val="24"/>
          <w:szCs w:val="24"/>
        </w:rPr>
        <w:t xml:space="preserve"> [Accessed: 12</w:t>
      </w:r>
      <w:r w:rsidRPr="006C0D74">
        <w:rPr>
          <w:rFonts w:cstheme="minorHAnsi"/>
          <w:sz w:val="24"/>
          <w:szCs w:val="24"/>
          <w:vertAlign w:val="superscript"/>
        </w:rPr>
        <w:t>th</w:t>
      </w:r>
      <w:r w:rsidRPr="006C0D74">
        <w:rPr>
          <w:rFonts w:cstheme="minorHAnsi"/>
          <w:sz w:val="24"/>
          <w:szCs w:val="24"/>
        </w:rPr>
        <w:t xml:space="preserve"> December 2018]</w:t>
      </w:r>
    </w:p>
    <w:p w14:paraId="5CF27B83"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RAITT, F., ZEEDYK, S., (1997). Rape Trauma Syndrome: Its corroborative and educational roles. </w:t>
      </w:r>
      <w:r w:rsidRPr="006C0D74">
        <w:rPr>
          <w:rFonts w:cstheme="minorHAnsi"/>
          <w:i/>
          <w:iCs/>
          <w:sz w:val="24"/>
          <w:szCs w:val="24"/>
        </w:rPr>
        <w:t>J. Law Soc</w:t>
      </w:r>
      <w:r w:rsidRPr="006C0D74">
        <w:rPr>
          <w:rFonts w:cstheme="minorHAnsi"/>
          <w:sz w:val="24"/>
          <w:szCs w:val="24"/>
        </w:rPr>
        <w:t>. 24, 552-568.</w:t>
      </w:r>
    </w:p>
    <w:p w14:paraId="5D792721"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RAMON, P.</w:t>
      </w:r>
      <w:r w:rsidRPr="006C0D74">
        <w:rPr>
          <w:rFonts w:cstheme="minorHAnsi"/>
          <w:b/>
          <w:bCs/>
          <w:sz w:val="24"/>
          <w:szCs w:val="24"/>
        </w:rPr>
        <w:t xml:space="preserve"> </w:t>
      </w:r>
      <w:r w:rsidRPr="006C0D74">
        <w:rPr>
          <w:rFonts w:cstheme="minorHAnsi"/>
          <w:sz w:val="24"/>
          <w:szCs w:val="24"/>
        </w:rPr>
        <w:t xml:space="preserve">(1997) 'Gendered Justice: Some Feminist Interventions into Law', in K. P. Hughes (ed) </w:t>
      </w:r>
      <w:r w:rsidRPr="006C0D74">
        <w:rPr>
          <w:rFonts w:cstheme="minorHAnsi"/>
          <w:i/>
          <w:iCs/>
          <w:sz w:val="24"/>
          <w:szCs w:val="24"/>
        </w:rPr>
        <w:t>Contemporary Australian Feminism 2</w:t>
      </w:r>
      <w:r w:rsidRPr="006C0D74">
        <w:rPr>
          <w:rFonts w:cstheme="minorHAnsi"/>
          <w:sz w:val="24"/>
          <w:szCs w:val="24"/>
        </w:rPr>
        <w:t>: Australia: Longman.</w:t>
      </w:r>
    </w:p>
    <w:p w14:paraId="0BDF1554"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RAPE CRISIS (2017). </w:t>
      </w:r>
      <w:r w:rsidRPr="006C0D74">
        <w:rPr>
          <w:rFonts w:cstheme="minorHAnsi"/>
          <w:i/>
          <w:sz w:val="24"/>
          <w:szCs w:val="24"/>
        </w:rPr>
        <w:t xml:space="preserve">Half of jurors in rape cases reach guilty verdict before deliberation new study finds. </w:t>
      </w:r>
      <w:r w:rsidRPr="006C0D74">
        <w:rPr>
          <w:rFonts w:cstheme="minorHAnsi"/>
          <w:sz w:val="24"/>
          <w:szCs w:val="24"/>
        </w:rPr>
        <w:t xml:space="preserve">[Online] Available from: </w:t>
      </w:r>
      <w:hyperlink r:id="rId83" w:history="1">
        <w:r w:rsidRPr="006C0D74">
          <w:rPr>
            <w:rStyle w:val="Hyperlink"/>
            <w:rFonts w:cstheme="minorHAnsi"/>
            <w:color w:val="auto"/>
            <w:sz w:val="24"/>
            <w:szCs w:val="24"/>
          </w:rPr>
          <w:t>https://rapecrisis.org.uk/news/half-of-jurors-in-rape-cases-reach-guilty-verdict-before-del</w:t>
        </w:r>
      </w:hyperlink>
      <w:r w:rsidRPr="006C0D74">
        <w:rPr>
          <w:rFonts w:cstheme="minorHAnsi"/>
          <w:sz w:val="24"/>
          <w:szCs w:val="24"/>
        </w:rPr>
        <w:t xml:space="preserve"> [Accessed: 19</w:t>
      </w:r>
      <w:r w:rsidRPr="006C0D74">
        <w:rPr>
          <w:rFonts w:cstheme="minorHAnsi"/>
          <w:sz w:val="24"/>
          <w:szCs w:val="24"/>
          <w:vertAlign w:val="superscript"/>
        </w:rPr>
        <w:t>th</w:t>
      </w:r>
      <w:r w:rsidRPr="006C0D74">
        <w:rPr>
          <w:rFonts w:cstheme="minorHAnsi"/>
          <w:sz w:val="24"/>
          <w:szCs w:val="24"/>
        </w:rPr>
        <w:t xml:space="preserve"> November 2018].</w:t>
      </w:r>
    </w:p>
    <w:p w14:paraId="0841E00E" w14:textId="77777777" w:rsidR="00B874D0" w:rsidRPr="006C0D74" w:rsidRDefault="00B874D0" w:rsidP="007148CD">
      <w:pPr>
        <w:spacing w:after="0" w:line="360" w:lineRule="auto"/>
        <w:jc w:val="both"/>
        <w:rPr>
          <w:sz w:val="28"/>
          <w:szCs w:val="28"/>
        </w:rPr>
      </w:pPr>
      <w:r w:rsidRPr="006C0D74">
        <w:rPr>
          <w:sz w:val="24"/>
          <w:szCs w:val="24"/>
        </w:rPr>
        <w:t xml:space="preserve">REECE H (2013) Rape myths: is elite opinion right and popular opinion wrong? </w:t>
      </w:r>
      <w:r w:rsidRPr="006C0D74">
        <w:rPr>
          <w:i/>
          <w:iCs/>
          <w:sz w:val="24"/>
          <w:szCs w:val="24"/>
        </w:rPr>
        <w:t>Oxford Journal of Legal Studies</w:t>
      </w:r>
      <w:r w:rsidRPr="006C0D74">
        <w:rPr>
          <w:sz w:val="24"/>
          <w:szCs w:val="24"/>
        </w:rPr>
        <w:t xml:space="preserve"> Vol. 33. No.3: 445-473</w:t>
      </w:r>
    </w:p>
    <w:p w14:paraId="623D36D3" w14:textId="77777777" w:rsidR="00B874D0" w:rsidRPr="006C0D74" w:rsidRDefault="00B874D0" w:rsidP="007148CD">
      <w:pPr>
        <w:spacing w:before="240" w:line="276" w:lineRule="auto"/>
        <w:jc w:val="both"/>
        <w:rPr>
          <w:rFonts w:cstheme="minorHAnsi"/>
          <w:sz w:val="24"/>
          <w:szCs w:val="24"/>
        </w:rPr>
      </w:pPr>
      <w:bookmarkStart w:id="305" w:name="_Hlk71622145"/>
      <w:r w:rsidRPr="006C0D74">
        <w:rPr>
          <w:rFonts w:cstheme="minorHAnsi"/>
          <w:sz w:val="24"/>
          <w:szCs w:val="24"/>
          <w:shd w:val="clear" w:color="auto" w:fill="FFFFFF"/>
        </w:rPr>
        <w:lastRenderedPageBreak/>
        <w:t>REINHOLTZ, R. K., &amp; MUEHLENHARD, C. L. (1995). Genital perceptions and sexual activity in a college population. </w:t>
      </w:r>
      <w:r w:rsidRPr="006C0D74">
        <w:rPr>
          <w:rStyle w:val="Emphasis"/>
          <w:rFonts w:cstheme="minorHAnsi"/>
          <w:color w:val="auto"/>
          <w:sz w:val="24"/>
          <w:szCs w:val="24"/>
          <w:shd w:val="clear" w:color="auto" w:fill="FFFFFF"/>
        </w:rPr>
        <w:t>Journal of Sex Research, 32</w:t>
      </w:r>
      <w:r w:rsidRPr="006C0D74">
        <w:rPr>
          <w:rFonts w:cstheme="minorHAnsi"/>
          <w:sz w:val="24"/>
          <w:szCs w:val="24"/>
          <w:shd w:val="clear" w:color="auto" w:fill="FFFFFF"/>
        </w:rPr>
        <w:t>(2), 155–165.</w:t>
      </w:r>
    </w:p>
    <w:bookmarkEnd w:id="305"/>
    <w:p w14:paraId="616D3044"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RICH, E. AND KNIGHT, K. (1991). </w:t>
      </w:r>
      <w:r w:rsidRPr="006C0D74">
        <w:rPr>
          <w:rFonts w:cstheme="minorHAnsi"/>
          <w:i/>
          <w:iCs/>
          <w:sz w:val="24"/>
          <w:szCs w:val="24"/>
        </w:rPr>
        <w:t xml:space="preserve">Artificial intelligence. </w:t>
      </w:r>
      <w:r w:rsidRPr="006C0D74">
        <w:rPr>
          <w:rFonts w:cstheme="minorHAnsi"/>
          <w:sz w:val="24"/>
          <w:szCs w:val="24"/>
        </w:rPr>
        <w:t>2</w:t>
      </w:r>
      <w:r w:rsidRPr="006C0D74">
        <w:rPr>
          <w:rFonts w:cstheme="minorHAnsi"/>
          <w:sz w:val="24"/>
          <w:szCs w:val="24"/>
          <w:vertAlign w:val="superscript"/>
        </w:rPr>
        <w:t>nd</w:t>
      </w:r>
      <w:r w:rsidRPr="006C0D74">
        <w:rPr>
          <w:rFonts w:cstheme="minorHAnsi"/>
          <w:sz w:val="24"/>
          <w:szCs w:val="24"/>
        </w:rPr>
        <w:t xml:space="preserve"> Edition. McGraw-Hill.</w:t>
      </w:r>
    </w:p>
    <w:p w14:paraId="34E184F5" w14:textId="77777777" w:rsidR="00B874D0" w:rsidRPr="006C0D74" w:rsidRDefault="00B874D0" w:rsidP="007148CD">
      <w:pPr>
        <w:autoSpaceDE w:val="0"/>
        <w:autoSpaceDN w:val="0"/>
        <w:adjustRightInd w:val="0"/>
        <w:spacing w:line="360" w:lineRule="auto"/>
        <w:jc w:val="both"/>
        <w:rPr>
          <w:rFonts w:cstheme="minorHAnsi"/>
          <w:sz w:val="24"/>
          <w:szCs w:val="24"/>
        </w:rPr>
      </w:pPr>
      <w:r w:rsidRPr="006C0D74">
        <w:rPr>
          <w:rFonts w:cstheme="minorHAnsi"/>
          <w:sz w:val="24"/>
          <w:szCs w:val="24"/>
        </w:rPr>
        <w:t>ROBBINS AR, WARD RD, OLIVER C (1995) A mutation in glyceraldehyde 3-phosphate dehydrogenase alters endocytosis in CHO cells</w:t>
      </w:r>
      <w:r w:rsidRPr="006C0D74">
        <w:rPr>
          <w:rFonts w:cstheme="minorHAnsi"/>
          <w:i/>
          <w:iCs/>
          <w:sz w:val="24"/>
          <w:szCs w:val="24"/>
        </w:rPr>
        <w:t>. J Cell Biol;</w:t>
      </w:r>
      <w:r w:rsidRPr="006C0D74">
        <w:rPr>
          <w:rFonts w:cstheme="minorHAnsi"/>
          <w:sz w:val="24"/>
          <w:szCs w:val="24"/>
        </w:rPr>
        <w:t xml:space="preserve"> 130: 1093–1104.</w:t>
      </w:r>
    </w:p>
    <w:p w14:paraId="4AB68631"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ROGERS, C (2014). The prevalence of intact spermatozoa on intimate smear and extract slides: a retrospective case review and re-evaluation of time since intercourse estimation.</w:t>
      </w:r>
    </w:p>
    <w:p w14:paraId="5746E1D0"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ROSE, M,.P, NADLER, J., CLARK, J. (2006) Appropriately upset? Emotion norms and perceptions of crime victims. </w:t>
      </w:r>
      <w:r w:rsidRPr="006C0D74">
        <w:rPr>
          <w:rFonts w:cstheme="minorHAnsi"/>
          <w:i/>
          <w:sz w:val="24"/>
          <w:szCs w:val="24"/>
        </w:rPr>
        <w:t>Law and Human Behaviour</w:t>
      </w:r>
      <w:r w:rsidRPr="006C0D74">
        <w:rPr>
          <w:rFonts w:cstheme="minorHAnsi"/>
          <w:sz w:val="24"/>
          <w:szCs w:val="24"/>
        </w:rPr>
        <w:t>. Vol. 30. No.2. 203–219.</w:t>
      </w:r>
    </w:p>
    <w:p w14:paraId="5551C480"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RUMNEY, P. (2006). False allegations of rape. </w:t>
      </w:r>
      <w:r w:rsidRPr="006C0D74">
        <w:rPr>
          <w:rFonts w:cstheme="minorHAnsi"/>
          <w:i/>
          <w:sz w:val="24"/>
          <w:szCs w:val="24"/>
        </w:rPr>
        <w:t xml:space="preserve">The Cambridge Law Journal. </w:t>
      </w:r>
      <w:r w:rsidRPr="006C0D74">
        <w:rPr>
          <w:rFonts w:cstheme="minorHAnsi"/>
          <w:sz w:val="24"/>
          <w:szCs w:val="24"/>
        </w:rPr>
        <w:t>65. (1). 125-158.</w:t>
      </w:r>
    </w:p>
    <w:p w14:paraId="3CEC3778"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RUMNEY, P.,N.,S., FENTON, R.,A. (2008). Intoxicated consent in rape: Bree and juror decision-making. </w:t>
      </w:r>
      <w:r w:rsidRPr="006C0D74">
        <w:rPr>
          <w:rFonts w:cstheme="minorHAnsi"/>
          <w:i/>
          <w:sz w:val="24"/>
          <w:szCs w:val="24"/>
        </w:rPr>
        <w:t xml:space="preserve">The Modern Law Review. </w:t>
      </w:r>
      <w:r w:rsidRPr="006C0D74">
        <w:rPr>
          <w:rFonts w:cstheme="minorHAnsi"/>
          <w:sz w:val="24"/>
          <w:szCs w:val="24"/>
        </w:rPr>
        <w:t xml:space="preserve">Vol 71. No 2. 279-290. </w:t>
      </w:r>
    </w:p>
    <w:p w14:paraId="4D18CFAF"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bookmarkStart w:id="306" w:name="_Hlk71622977"/>
      <w:r w:rsidRPr="006C0D74">
        <w:rPr>
          <w:rFonts w:cstheme="minorHAnsi"/>
          <w:sz w:val="24"/>
          <w:szCs w:val="24"/>
        </w:rPr>
        <w:t xml:space="preserve">RYAN, K.,M. (1988) ‘Rape and seduction scripts’. Vol.12 </w:t>
      </w:r>
      <w:r w:rsidRPr="006C0D74">
        <w:rPr>
          <w:rFonts w:cstheme="minorHAnsi"/>
          <w:i/>
          <w:iCs/>
          <w:sz w:val="24"/>
          <w:szCs w:val="24"/>
        </w:rPr>
        <w:t xml:space="preserve">Psychology of Women Quarterly. </w:t>
      </w:r>
      <w:r w:rsidRPr="006C0D74">
        <w:rPr>
          <w:rFonts w:cstheme="minorHAnsi"/>
          <w:sz w:val="24"/>
          <w:szCs w:val="24"/>
        </w:rPr>
        <w:t>237–45.</w:t>
      </w:r>
    </w:p>
    <w:bookmarkEnd w:id="306"/>
    <w:p w14:paraId="4BE4454A"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RYCHLIK, W., SPENCER, W.J., RHOADS, R.E. (1990). Optimization of the annealing temperature for DNA amplification in vitro. </w:t>
      </w:r>
      <w:r w:rsidRPr="006C0D74">
        <w:rPr>
          <w:rFonts w:cstheme="minorHAnsi"/>
          <w:i/>
          <w:sz w:val="24"/>
          <w:szCs w:val="24"/>
          <w:shd w:val="clear" w:color="auto" w:fill="FFFFFF"/>
        </w:rPr>
        <w:t xml:space="preserve">Nucleic Acids Research. </w:t>
      </w:r>
      <w:r w:rsidRPr="006C0D74">
        <w:rPr>
          <w:rFonts w:cstheme="minorHAnsi"/>
          <w:sz w:val="24"/>
          <w:szCs w:val="24"/>
          <w:shd w:val="clear" w:color="auto" w:fill="FFFFFF"/>
        </w:rPr>
        <w:t>Vol 18. No 21. 6409-6412.</w:t>
      </w:r>
    </w:p>
    <w:p w14:paraId="0F43041F"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SARKIS, S. (2018). </w:t>
      </w:r>
      <w:r w:rsidRPr="006C0D74">
        <w:rPr>
          <w:rFonts w:cstheme="minorHAnsi"/>
          <w:i/>
          <w:iCs/>
          <w:sz w:val="24"/>
          <w:szCs w:val="24"/>
        </w:rPr>
        <w:t xml:space="preserve">Gaslighting: How to recognise manipulative and emotionally abusive people – and break free. </w:t>
      </w:r>
      <w:r w:rsidRPr="006C0D74">
        <w:rPr>
          <w:rFonts w:cstheme="minorHAnsi"/>
          <w:sz w:val="24"/>
          <w:szCs w:val="24"/>
        </w:rPr>
        <w:t xml:space="preserve">Hachette. United Kingdom. </w:t>
      </w:r>
    </w:p>
    <w:p w14:paraId="1901E3BE"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SCHAFRAN, L.,H. (1993). Maiming the soul: Judges, sentencing and the myth of the nonviolent rapist. </w:t>
      </w:r>
      <w:r w:rsidRPr="006C0D74">
        <w:rPr>
          <w:rFonts w:cstheme="minorHAnsi"/>
          <w:i/>
          <w:sz w:val="24"/>
          <w:szCs w:val="24"/>
        </w:rPr>
        <w:t xml:space="preserve">Fordham Urban Law Journal. </w:t>
      </w:r>
      <w:r w:rsidRPr="006C0D74">
        <w:rPr>
          <w:rFonts w:cstheme="minorHAnsi"/>
          <w:sz w:val="24"/>
          <w:szCs w:val="24"/>
        </w:rPr>
        <w:t>Vol 20. No.3. 439-453.</w:t>
      </w:r>
    </w:p>
    <w:p w14:paraId="788AB8A0"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shd w:val="clear" w:color="auto" w:fill="FFFFFF"/>
        </w:rPr>
        <w:t>SCHATZEL-MURPHY, E.A., HARRIS, D.A., KNIGHT, R.A. AND MILBURN, M.A., (2009). Sexual coercion in men and women: Similar behaviours, different predictors. </w:t>
      </w:r>
      <w:r w:rsidRPr="006C0D74">
        <w:rPr>
          <w:rFonts w:cstheme="minorHAnsi"/>
          <w:i/>
          <w:iCs/>
          <w:sz w:val="24"/>
          <w:szCs w:val="24"/>
          <w:shd w:val="clear" w:color="auto" w:fill="FFFFFF"/>
        </w:rPr>
        <w:t>Archives of Sexual Behaviour</w:t>
      </w:r>
      <w:r w:rsidRPr="006C0D74">
        <w:rPr>
          <w:rFonts w:cstheme="minorHAnsi"/>
          <w:sz w:val="24"/>
          <w:szCs w:val="24"/>
          <w:shd w:val="clear" w:color="auto" w:fill="FFFFFF"/>
        </w:rPr>
        <w:t xml:space="preserve">, Vol </w:t>
      </w:r>
      <w:r w:rsidRPr="006C0D74">
        <w:rPr>
          <w:rFonts w:cstheme="minorHAnsi"/>
          <w:iCs/>
          <w:sz w:val="24"/>
          <w:szCs w:val="24"/>
          <w:shd w:val="clear" w:color="auto" w:fill="FFFFFF"/>
        </w:rPr>
        <w:t>38</w:t>
      </w:r>
      <w:r w:rsidRPr="006C0D74">
        <w:rPr>
          <w:rFonts w:cstheme="minorHAnsi"/>
          <w:sz w:val="24"/>
          <w:szCs w:val="24"/>
          <w:shd w:val="clear" w:color="auto" w:fill="FFFFFF"/>
        </w:rPr>
        <w:t>. No. 6. 974-986.</w:t>
      </w:r>
    </w:p>
    <w:p w14:paraId="7CD9D2B3"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SCHULHOFER, S.J. (2015) Consent: What It Means and Why It‘s Time to Require It. </w:t>
      </w:r>
      <w:r w:rsidRPr="006C0D74">
        <w:rPr>
          <w:rFonts w:cstheme="minorHAnsi"/>
          <w:i/>
          <w:iCs/>
          <w:sz w:val="24"/>
          <w:szCs w:val="24"/>
        </w:rPr>
        <w:t>University of the Pacific Law Review.</w:t>
      </w:r>
      <w:r w:rsidRPr="006C0D74">
        <w:rPr>
          <w:rFonts w:cstheme="minorHAnsi"/>
          <w:sz w:val="24"/>
          <w:szCs w:val="24"/>
        </w:rPr>
        <w:t xml:space="preserve"> Vol 47. 665–681.</w:t>
      </w:r>
    </w:p>
    <w:p w14:paraId="4B75118A"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SCHULLER, R.,A., STEWART, A. (2000). Police responses to sexual assault complaints: The role of perpetrator/complainant intoxication. </w:t>
      </w:r>
      <w:r w:rsidRPr="006C0D74">
        <w:rPr>
          <w:rFonts w:cstheme="minorHAnsi"/>
          <w:i/>
          <w:sz w:val="24"/>
          <w:szCs w:val="24"/>
        </w:rPr>
        <w:t xml:space="preserve">Law and Human Behaviour. </w:t>
      </w:r>
      <w:r w:rsidRPr="006C0D74">
        <w:rPr>
          <w:rFonts w:cstheme="minorHAnsi"/>
          <w:sz w:val="24"/>
          <w:szCs w:val="24"/>
        </w:rPr>
        <w:t>Vol 24. No.5. 535-551.</w:t>
      </w:r>
    </w:p>
    <w:p w14:paraId="652EC65A"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lastRenderedPageBreak/>
        <w:t xml:space="preserve">SCUTT, J., A (1977). Consent versus submission: Threats and the element of fear in rape. </w:t>
      </w:r>
      <w:r w:rsidRPr="006C0D74">
        <w:rPr>
          <w:rFonts w:cstheme="minorHAnsi"/>
          <w:i/>
          <w:sz w:val="24"/>
          <w:szCs w:val="24"/>
        </w:rPr>
        <w:t xml:space="preserve">Australian Law Review. </w:t>
      </w:r>
      <w:r w:rsidRPr="006C0D74">
        <w:rPr>
          <w:rFonts w:cstheme="minorHAnsi"/>
          <w:sz w:val="24"/>
          <w:szCs w:val="24"/>
        </w:rPr>
        <w:t>52-77.</w:t>
      </w:r>
    </w:p>
    <w:p w14:paraId="4E7C6820" w14:textId="2933FB8A" w:rsidR="00B874D0" w:rsidRPr="006C0D74" w:rsidRDefault="00B874D0" w:rsidP="007148CD">
      <w:pPr>
        <w:spacing w:line="360" w:lineRule="auto"/>
        <w:jc w:val="both"/>
        <w:rPr>
          <w:rFonts w:cstheme="minorHAnsi"/>
          <w:sz w:val="24"/>
          <w:szCs w:val="24"/>
        </w:rPr>
      </w:pPr>
      <w:r w:rsidRPr="006C0D74">
        <w:rPr>
          <w:sz w:val="24"/>
          <w:szCs w:val="24"/>
        </w:rPr>
        <w:t xml:space="preserve">SELBY, J (2020) “Why Didn’t She Fight Back?” The Myth That’s Used </w:t>
      </w:r>
      <w:r w:rsidR="00A3422F" w:rsidRPr="006C0D74">
        <w:rPr>
          <w:sz w:val="24"/>
          <w:szCs w:val="24"/>
        </w:rPr>
        <w:t>to</w:t>
      </w:r>
      <w:r w:rsidRPr="006C0D74">
        <w:rPr>
          <w:sz w:val="24"/>
          <w:szCs w:val="24"/>
        </w:rPr>
        <w:t xml:space="preserve"> Justify Sexual Violence” </w:t>
      </w:r>
      <w:r w:rsidRPr="006C0D74">
        <w:rPr>
          <w:rFonts w:cstheme="minorHAnsi"/>
          <w:sz w:val="24"/>
          <w:szCs w:val="24"/>
        </w:rPr>
        <w:t xml:space="preserve">[Online] Available from: </w:t>
      </w:r>
      <w:hyperlink r:id="rId84" w:history="1">
        <w:r w:rsidRPr="006C0D74">
          <w:rPr>
            <w:rStyle w:val="Hyperlink"/>
            <w:rFonts w:cstheme="minorHAnsi"/>
            <w:color w:val="auto"/>
            <w:sz w:val="24"/>
            <w:szCs w:val="24"/>
          </w:rPr>
          <w:t>https://www.refinery29.com/en-gb/2020/03/9547973/freezing-up-response-rape</w:t>
        </w:r>
      </w:hyperlink>
      <w:r w:rsidRPr="006C0D74">
        <w:rPr>
          <w:rFonts w:cstheme="minorHAnsi"/>
          <w:sz w:val="24"/>
          <w:szCs w:val="24"/>
        </w:rPr>
        <w:t xml:space="preserve"> [Accessed: 8</w:t>
      </w:r>
      <w:r w:rsidRPr="006C0D74">
        <w:rPr>
          <w:rFonts w:cstheme="minorHAnsi"/>
          <w:sz w:val="24"/>
          <w:szCs w:val="24"/>
          <w:vertAlign w:val="superscript"/>
        </w:rPr>
        <w:t>th</w:t>
      </w:r>
      <w:r w:rsidRPr="006C0D74">
        <w:rPr>
          <w:rFonts w:cstheme="minorHAnsi"/>
          <w:sz w:val="24"/>
          <w:szCs w:val="24"/>
        </w:rPr>
        <w:t xml:space="preserve"> June 2021]</w:t>
      </w:r>
    </w:p>
    <w:p w14:paraId="15B37004"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SHAFER,A., ORTIZ, R,R., THOMPSON, B., HUEMMER, J. (2018) The Role of Hypermasculinity, Token Resistance, Rape Myth, and Assertive Sexual Consent Communication Among College Men, </w:t>
      </w:r>
      <w:r w:rsidRPr="006C0D74">
        <w:rPr>
          <w:rFonts w:cstheme="minorHAnsi"/>
          <w:i/>
          <w:iCs/>
          <w:sz w:val="24"/>
          <w:szCs w:val="24"/>
        </w:rPr>
        <w:t>Journal of Adolescent Health,</w:t>
      </w:r>
      <w:r w:rsidRPr="006C0D74">
        <w:rPr>
          <w:rFonts w:cstheme="minorHAnsi"/>
          <w:sz w:val="24"/>
          <w:szCs w:val="24"/>
        </w:rPr>
        <w:t xml:space="preserve"> Volume 62, Issue 3, p44-p50,</w:t>
      </w:r>
    </w:p>
    <w:p w14:paraId="1FDCFB82" w14:textId="118ACF78"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SHAW, J., CAMPBELL, R., CAIN, D., FEENEY, H. (2016). Beyond surveys and scales: How rape myths manifest in sexual assault police records. </w:t>
      </w:r>
      <w:r w:rsidRPr="006C0D74">
        <w:rPr>
          <w:rFonts w:cstheme="minorHAnsi"/>
          <w:i/>
          <w:iCs/>
          <w:sz w:val="24"/>
          <w:szCs w:val="24"/>
        </w:rPr>
        <w:t xml:space="preserve">Psychology of Violence. </w:t>
      </w:r>
      <w:r w:rsidRPr="006C0D74">
        <w:rPr>
          <w:rFonts w:cstheme="minorHAnsi"/>
          <w:sz w:val="24"/>
          <w:szCs w:val="24"/>
        </w:rPr>
        <w:t xml:space="preserve">Vol 7. No. 4. 602-614. </w:t>
      </w:r>
    </w:p>
    <w:p w14:paraId="1545E140" w14:textId="66080C4F" w:rsidR="00D74EDE" w:rsidRPr="006C0D74" w:rsidRDefault="00D74EDE" w:rsidP="00D74EDE">
      <w:pPr>
        <w:autoSpaceDE w:val="0"/>
        <w:autoSpaceDN w:val="0"/>
        <w:adjustRightInd w:val="0"/>
        <w:spacing w:before="240" w:after="0" w:line="360" w:lineRule="auto"/>
        <w:jc w:val="both"/>
        <w:rPr>
          <w:rFonts w:cstheme="minorHAnsi"/>
          <w:sz w:val="24"/>
          <w:szCs w:val="24"/>
        </w:rPr>
      </w:pPr>
      <w:r w:rsidRPr="006C0D74">
        <w:rPr>
          <w:rFonts w:cstheme="minorHAnsi"/>
          <w:sz w:val="24"/>
          <w:szCs w:val="24"/>
          <w:shd w:val="clear" w:color="auto" w:fill="FFFFFF"/>
        </w:rPr>
        <w:t>SIKAND, K., SINGH, J., EBRON, J. S., &amp; SHUKLA, G. C. (2012). Housekeeping gene selection advisory: glyceraldehyde-3-phosphate dehydrogenase (GAPDH) and β-actin are targets of miR-644a. </w:t>
      </w:r>
      <w:r w:rsidRPr="006C0D74">
        <w:rPr>
          <w:rFonts w:cstheme="minorHAnsi"/>
          <w:i/>
          <w:iCs/>
          <w:sz w:val="24"/>
          <w:szCs w:val="24"/>
          <w:shd w:val="clear" w:color="auto" w:fill="FFFFFF"/>
        </w:rPr>
        <w:t>PloS one</w:t>
      </w:r>
      <w:r w:rsidRPr="006C0D74">
        <w:rPr>
          <w:rFonts w:cstheme="minorHAnsi"/>
          <w:sz w:val="24"/>
          <w:szCs w:val="24"/>
          <w:shd w:val="clear" w:color="auto" w:fill="FFFFFF"/>
        </w:rPr>
        <w:t>, </w:t>
      </w:r>
      <w:r w:rsidRPr="006C0D74">
        <w:rPr>
          <w:rFonts w:cstheme="minorHAnsi"/>
          <w:i/>
          <w:iCs/>
          <w:sz w:val="24"/>
          <w:szCs w:val="24"/>
          <w:shd w:val="clear" w:color="auto" w:fill="FFFFFF"/>
        </w:rPr>
        <w:t>7</w:t>
      </w:r>
      <w:r w:rsidRPr="006C0D74">
        <w:rPr>
          <w:rFonts w:cstheme="minorHAnsi"/>
          <w:sz w:val="24"/>
          <w:szCs w:val="24"/>
          <w:shd w:val="clear" w:color="auto" w:fill="FFFFFF"/>
        </w:rPr>
        <w:t xml:space="preserve">(10), e47510. </w:t>
      </w:r>
    </w:p>
    <w:p w14:paraId="7BA96A96" w14:textId="63080FA0"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t xml:space="preserve">SIMPSON, B. (2016). Why Has the Concept of Consent Proven so Difficult to Clarify? </w:t>
      </w:r>
      <w:r w:rsidRPr="006C0D74">
        <w:rPr>
          <w:rFonts w:cstheme="minorHAnsi"/>
          <w:i/>
          <w:iCs/>
          <w:sz w:val="24"/>
          <w:szCs w:val="24"/>
        </w:rPr>
        <w:t>Journal of Criminal Law.</w:t>
      </w:r>
      <w:r w:rsidRPr="006C0D74">
        <w:rPr>
          <w:rFonts w:cstheme="minorHAnsi"/>
          <w:sz w:val="24"/>
          <w:szCs w:val="24"/>
        </w:rPr>
        <w:t xml:space="preserve"> Vol 80 No. 2</w:t>
      </w:r>
      <w:r w:rsidR="00A5357D" w:rsidRPr="006C0D74">
        <w:rPr>
          <w:rFonts w:cstheme="minorHAnsi"/>
          <w:sz w:val="24"/>
          <w:szCs w:val="24"/>
        </w:rPr>
        <w:t xml:space="preserve">. </w:t>
      </w:r>
      <w:r w:rsidRPr="006C0D74">
        <w:rPr>
          <w:rFonts w:cstheme="minorHAnsi"/>
          <w:sz w:val="24"/>
          <w:szCs w:val="24"/>
        </w:rPr>
        <w:t>97–123.</w:t>
      </w:r>
    </w:p>
    <w:p w14:paraId="2D6AFDD2" w14:textId="77777777" w:rsidR="00B874D0" w:rsidRPr="006C0D74" w:rsidRDefault="00B874D0" w:rsidP="007148CD">
      <w:pPr>
        <w:autoSpaceDE w:val="0"/>
        <w:autoSpaceDN w:val="0"/>
        <w:adjustRightInd w:val="0"/>
        <w:spacing w:before="240" w:line="360" w:lineRule="auto"/>
        <w:jc w:val="both"/>
        <w:rPr>
          <w:rFonts w:cstheme="minorHAnsi"/>
          <w:sz w:val="24"/>
          <w:szCs w:val="24"/>
        </w:rPr>
      </w:pPr>
      <w:r w:rsidRPr="006C0D74">
        <w:rPr>
          <w:rFonts w:cstheme="minorHAnsi"/>
          <w:sz w:val="24"/>
          <w:szCs w:val="24"/>
        </w:rPr>
        <w:t xml:space="preserve">SIROVER MA. (1999); New insights into an old protein: the functional diversity of mammalian glyceraldehyde-3-phosphate dehydrogenase. </w:t>
      </w:r>
      <w:r w:rsidRPr="006C0D74">
        <w:rPr>
          <w:rFonts w:cstheme="minorHAnsi"/>
          <w:i/>
          <w:iCs/>
          <w:sz w:val="24"/>
          <w:szCs w:val="24"/>
        </w:rPr>
        <w:t>Biochim Biophys Acta</w:t>
      </w:r>
      <w:r w:rsidRPr="006C0D74">
        <w:rPr>
          <w:rFonts w:cstheme="minorHAnsi"/>
          <w:sz w:val="24"/>
          <w:szCs w:val="24"/>
        </w:rPr>
        <w:t xml:space="preserve"> 1432:159–184.</w:t>
      </w:r>
    </w:p>
    <w:p w14:paraId="7C98288B" w14:textId="77777777" w:rsidR="00B874D0" w:rsidRPr="006C0D74" w:rsidRDefault="00B874D0" w:rsidP="007148CD">
      <w:pPr>
        <w:spacing w:before="240" w:after="0" w:line="276" w:lineRule="auto"/>
        <w:jc w:val="both"/>
        <w:rPr>
          <w:rFonts w:cstheme="minorHAnsi"/>
          <w:sz w:val="28"/>
          <w:szCs w:val="28"/>
          <w:shd w:val="clear" w:color="auto" w:fill="FFFFFF"/>
        </w:rPr>
      </w:pPr>
      <w:r w:rsidRPr="006C0D74">
        <w:rPr>
          <w:rFonts w:cstheme="minorHAnsi"/>
          <w:sz w:val="24"/>
          <w:szCs w:val="24"/>
          <w:shd w:val="clear" w:color="auto" w:fill="FFFFFF"/>
        </w:rPr>
        <w:t>SLAUGHTER, L., BROWN, C. R., CROWLEY, S., &amp; PECK, R. (1997). Patterns of genital injury in female sexual assault victims. </w:t>
      </w:r>
      <w:r w:rsidRPr="006C0D74">
        <w:rPr>
          <w:rFonts w:cstheme="minorHAnsi"/>
          <w:i/>
          <w:iCs/>
          <w:sz w:val="24"/>
          <w:szCs w:val="24"/>
          <w:shd w:val="clear" w:color="auto" w:fill="FFFFFF"/>
        </w:rPr>
        <w:t>American journal of obstetrics and gynecology</w:t>
      </w:r>
      <w:r w:rsidRPr="006C0D74">
        <w:rPr>
          <w:rFonts w:cstheme="minorHAnsi"/>
          <w:sz w:val="24"/>
          <w:szCs w:val="24"/>
          <w:shd w:val="clear" w:color="auto" w:fill="FFFFFF"/>
        </w:rPr>
        <w:t>, </w:t>
      </w:r>
      <w:r w:rsidRPr="006C0D74">
        <w:rPr>
          <w:rFonts w:cstheme="minorHAnsi"/>
          <w:i/>
          <w:iCs/>
          <w:sz w:val="24"/>
          <w:szCs w:val="24"/>
          <w:shd w:val="clear" w:color="auto" w:fill="FFFFFF"/>
        </w:rPr>
        <w:t>176</w:t>
      </w:r>
      <w:r w:rsidRPr="006C0D74">
        <w:rPr>
          <w:rFonts w:cstheme="minorHAnsi"/>
          <w:sz w:val="24"/>
          <w:szCs w:val="24"/>
          <w:shd w:val="clear" w:color="auto" w:fill="FFFFFF"/>
        </w:rPr>
        <w:t>(3), 609–616. https://doi.org/10.1016/s0002-9378(97)70556-8</w:t>
      </w:r>
    </w:p>
    <w:p w14:paraId="745852BB" w14:textId="1A09722F" w:rsidR="00B874D0" w:rsidRPr="006C0D74" w:rsidRDefault="00B874D0" w:rsidP="007148CD">
      <w:pPr>
        <w:spacing w:before="240" w:line="360" w:lineRule="auto"/>
        <w:jc w:val="both"/>
        <w:rPr>
          <w:rFonts w:cstheme="minorHAnsi"/>
          <w:sz w:val="28"/>
          <w:szCs w:val="28"/>
          <w:shd w:val="clear" w:color="auto" w:fill="FFFFFF"/>
        </w:rPr>
      </w:pPr>
      <w:r w:rsidRPr="006C0D74">
        <w:rPr>
          <w:sz w:val="24"/>
          <w:szCs w:val="24"/>
        </w:rPr>
        <w:t xml:space="preserve">SLEATH, E. (2011) Examining </w:t>
      </w:r>
      <w:r w:rsidR="00A3422F" w:rsidRPr="006C0D74">
        <w:rPr>
          <w:sz w:val="24"/>
          <w:szCs w:val="24"/>
        </w:rPr>
        <w:t>the</w:t>
      </w:r>
      <w:r w:rsidRPr="006C0D74">
        <w:rPr>
          <w:sz w:val="24"/>
          <w:szCs w:val="24"/>
        </w:rPr>
        <w:t xml:space="preserve"> Blaming </w:t>
      </w:r>
      <w:r w:rsidR="00A305FB" w:rsidRPr="006C0D74">
        <w:rPr>
          <w:sz w:val="24"/>
          <w:szCs w:val="24"/>
        </w:rPr>
        <w:t>of</w:t>
      </w:r>
      <w:r w:rsidRPr="006C0D74">
        <w:rPr>
          <w:sz w:val="24"/>
          <w:szCs w:val="24"/>
        </w:rPr>
        <w:t xml:space="preserve"> Rape Victims </w:t>
      </w:r>
      <w:r w:rsidR="00A305FB" w:rsidRPr="006C0D74">
        <w:rPr>
          <w:sz w:val="24"/>
          <w:szCs w:val="24"/>
        </w:rPr>
        <w:t>and</w:t>
      </w:r>
      <w:r w:rsidRPr="006C0D74">
        <w:rPr>
          <w:sz w:val="24"/>
          <w:szCs w:val="24"/>
        </w:rPr>
        <w:t xml:space="preserve"> Perpetrators: Rape Myths, Belief </w:t>
      </w:r>
      <w:r w:rsidR="00A305FB" w:rsidRPr="006C0D74">
        <w:rPr>
          <w:sz w:val="24"/>
          <w:szCs w:val="24"/>
        </w:rPr>
        <w:t>in</w:t>
      </w:r>
      <w:r w:rsidRPr="006C0D74">
        <w:rPr>
          <w:sz w:val="24"/>
          <w:szCs w:val="24"/>
        </w:rPr>
        <w:t xml:space="preserve"> A Just World, Gender Role Beliefs, And Applied Findings, University of Leicester.</w:t>
      </w:r>
    </w:p>
    <w:p w14:paraId="7B6AC20C" w14:textId="77777777" w:rsidR="00B874D0" w:rsidRPr="006C0D74" w:rsidRDefault="00B874D0" w:rsidP="007148CD">
      <w:pPr>
        <w:spacing w:before="240" w:after="0" w:line="276" w:lineRule="auto"/>
        <w:jc w:val="both"/>
        <w:rPr>
          <w:rFonts w:cstheme="minorHAnsi"/>
          <w:sz w:val="28"/>
          <w:szCs w:val="28"/>
        </w:rPr>
      </w:pPr>
      <w:r w:rsidRPr="006C0D74">
        <w:rPr>
          <w:sz w:val="24"/>
          <w:szCs w:val="24"/>
        </w:rPr>
        <w:t xml:space="preserve">SLEATH, E. AND BULL, R. (2017) 'Police perceptions of rape victims and the impact on case decision making: A systematic review', </w:t>
      </w:r>
      <w:r w:rsidRPr="006C0D74">
        <w:rPr>
          <w:i/>
          <w:iCs/>
          <w:sz w:val="24"/>
          <w:szCs w:val="24"/>
        </w:rPr>
        <w:t>Aggression and Violent Behavior</w:t>
      </w:r>
      <w:r w:rsidRPr="006C0D74">
        <w:rPr>
          <w:sz w:val="24"/>
          <w:szCs w:val="24"/>
        </w:rPr>
        <w:t>, 34:102</w:t>
      </w:r>
    </w:p>
    <w:p w14:paraId="49A338C6"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SMITH A (2006) Crime Statistics: An Independent Review. Carried out for the Secretary of State for the Home Department.</w:t>
      </w:r>
    </w:p>
    <w:p w14:paraId="15C5EBDC" w14:textId="77777777" w:rsidR="00B874D0" w:rsidRPr="006C0D74" w:rsidRDefault="00B874D0" w:rsidP="007148CD">
      <w:pPr>
        <w:autoSpaceDE w:val="0"/>
        <w:autoSpaceDN w:val="0"/>
        <w:adjustRightInd w:val="0"/>
        <w:spacing w:before="240" w:after="0" w:line="276" w:lineRule="auto"/>
        <w:jc w:val="both"/>
        <w:rPr>
          <w:rFonts w:cstheme="minorHAnsi"/>
          <w:sz w:val="24"/>
          <w:szCs w:val="24"/>
        </w:rPr>
      </w:pPr>
      <w:r w:rsidRPr="006C0D74">
        <w:rPr>
          <w:rFonts w:cstheme="minorHAnsi"/>
          <w:sz w:val="24"/>
          <w:szCs w:val="24"/>
        </w:rPr>
        <w:lastRenderedPageBreak/>
        <w:t xml:space="preserve">SMITH, M., WILKES, N., &amp; BOUFFARD, L. A. (2016). Rape myth adherence among campus law enforcement officers. </w:t>
      </w:r>
      <w:r w:rsidRPr="006C0D74">
        <w:rPr>
          <w:rFonts w:cstheme="minorHAnsi"/>
          <w:i/>
          <w:iCs/>
          <w:sz w:val="24"/>
          <w:szCs w:val="24"/>
        </w:rPr>
        <w:t>Criminal Justice and Behaviour,</w:t>
      </w:r>
      <w:r w:rsidRPr="006C0D74">
        <w:rPr>
          <w:rFonts w:cstheme="minorHAnsi"/>
          <w:sz w:val="24"/>
          <w:szCs w:val="24"/>
        </w:rPr>
        <w:t xml:space="preserve"> Vol 43</w:t>
      </w:r>
      <w:r w:rsidRPr="006C0D74">
        <w:rPr>
          <w:rFonts w:cstheme="minorHAnsi"/>
          <w:i/>
          <w:iCs/>
          <w:sz w:val="24"/>
          <w:szCs w:val="24"/>
        </w:rPr>
        <w:t xml:space="preserve">, </w:t>
      </w:r>
      <w:r w:rsidRPr="006C0D74">
        <w:rPr>
          <w:rFonts w:cstheme="minorHAnsi"/>
          <w:sz w:val="24"/>
          <w:szCs w:val="24"/>
        </w:rPr>
        <w:t>539–556.</w:t>
      </w:r>
    </w:p>
    <w:p w14:paraId="64F607EC" w14:textId="2400ED37" w:rsidR="00B874D0" w:rsidRPr="006C0D74" w:rsidRDefault="00B874D0" w:rsidP="007148CD">
      <w:pPr>
        <w:spacing w:before="240" w:after="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SONG, S. H., &amp; FERNANDES, J. R. (2017). Comparison of Injury Patterns in Consensual and Nonconsensual Sex: Is It Possible to Determine if Consent was </w:t>
      </w:r>
      <w:r w:rsidR="00A3422F" w:rsidRPr="006C0D74">
        <w:rPr>
          <w:rFonts w:cstheme="minorHAnsi"/>
          <w:sz w:val="24"/>
          <w:szCs w:val="24"/>
          <w:shd w:val="clear" w:color="auto" w:fill="FFFFFF"/>
        </w:rPr>
        <w:t>Given?</w:t>
      </w:r>
      <w:r w:rsidRPr="006C0D74">
        <w:rPr>
          <w:rFonts w:cstheme="minorHAnsi"/>
          <w:sz w:val="24"/>
          <w:szCs w:val="24"/>
          <w:shd w:val="clear" w:color="auto" w:fill="FFFFFF"/>
        </w:rPr>
        <w:t> </w:t>
      </w:r>
      <w:r w:rsidRPr="006C0D74">
        <w:rPr>
          <w:rFonts w:cstheme="minorHAnsi"/>
          <w:i/>
          <w:iCs/>
          <w:sz w:val="24"/>
          <w:szCs w:val="24"/>
          <w:shd w:val="clear" w:color="auto" w:fill="FFFFFF"/>
        </w:rPr>
        <w:t>Academic forensic pathology</w:t>
      </w:r>
      <w:r w:rsidRPr="006C0D74">
        <w:rPr>
          <w:rFonts w:cstheme="minorHAnsi"/>
          <w:sz w:val="24"/>
          <w:szCs w:val="24"/>
          <w:shd w:val="clear" w:color="auto" w:fill="FFFFFF"/>
        </w:rPr>
        <w:t>, </w:t>
      </w:r>
      <w:r w:rsidRPr="006C0D74">
        <w:rPr>
          <w:rFonts w:cstheme="minorHAnsi"/>
          <w:i/>
          <w:iCs/>
          <w:sz w:val="24"/>
          <w:szCs w:val="24"/>
          <w:shd w:val="clear" w:color="auto" w:fill="FFFFFF"/>
        </w:rPr>
        <w:t>7</w:t>
      </w:r>
      <w:r w:rsidRPr="006C0D74">
        <w:rPr>
          <w:rFonts w:cstheme="minorHAnsi"/>
          <w:sz w:val="24"/>
          <w:szCs w:val="24"/>
          <w:shd w:val="clear" w:color="auto" w:fill="FFFFFF"/>
        </w:rPr>
        <w:t xml:space="preserve">(4), 619–631. </w:t>
      </w:r>
      <w:hyperlink r:id="rId85" w:history="1">
        <w:r w:rsidRPr="006C0D74">
          <w:rPr>
            <w:rStyle w:val="Hyperlink"/>
            <w:rFonts w:cstheme="minorHAnsi"/>
            <w:color w:val="auto"/>
            <w:sz w:val="24"/>
            <w:szCs w:val="24"/>
            <w:shd w:val="clear" w:color="auto" w:fill="FFFFFF"/>
          </w:rPr>
          <w:t>https://doi.org/10.23907/2017.052</w:t>
        </w:r>
      </w:hyperlink>
      <w:r w:rsidRPr="006C0D74">
        <w:rPr>
          <w:rFonts w:cstheme="minorHAnsi"/>
          <w:sz w:val="24"/>
          <w:szCs w:val="24"/>
          <w:shd w:val="clear" w:color="auto" w:fill="FFFFFF"/>
        </w:rPr>
        <w:t xml:space="preserve"> </w:t>
      </w:r>
    </w:p>
    <w:p w14:paraId="4D9AE0FE"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SPENCER, J., R., (2007). Three new cases on consent. </w:t>
      </w:r>
      <w:r w:rsidRPr="006C0D74">
        <w:rPr>
          <w:rFonts w:cstheme="minorHAnsi"/>
          <w:i/>
          <w:sz w:val="24"/>
          <w:szCs w:val="24"/>
        </w:rPr>
        <w:t xml:space="preserve">The Cambridge Law Journal. </w:t>
      </w:r>
      <w:r w:rsidRPr="006C0D74">
        <w:rPr>
          <w:rFonts w:cstheme="minorHAnsi"/>
          <w:sz w:val="24"/>
          <w:szCs w:val="24"/>
        </w:rPr>
        <w:t>Vol 66. No 3. P490-493.</w:t>
      </w:r>
    </w:p>
    <w:p w14:paraId="49B65E91"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SPENCER, J.R., (2004). The sexual offences act 2003:(2)-Child and family offences. </w:t>
      </w:r>
      <w:r w:rsidRPr="006C0D74">
        <w:rPr>
          <w:rFonts w:cstheme="minorHAnsi"/>
          <w:i/>
          <w:iCs/>
          <w:sz w:val="24"/>
          <w:szCs w:val="24"/>
          <w:shd w:val="clear" w:color="auto" w:fill="FFFFFF"/>
        </w:rPr>
        <w:t>Criminal Law Review</w:t>
      </w:r>
      <w:r w:rsidRPr="006C0D74">
        <w:rPr>
          <w:rFonts w:cstheme="minorHAnsi"/>
          <w:sz w:val="24"/>
          <w:szCs w:val="24"/>
          <w:shd w:val="clear" w:color="auto" w:fill="FFFFFF"/>
        </w:rPr>
        <w:t>. 347-360.</w:t>
      </w:r>
    </w:p>
    <w:p w14:paraId="7456C8E6"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STATISTA (2018). </w:t>
      </w:r>
      <w:r w:rsidRPr="006C0D74">
        <w:rPr>
          <w:rFonts w:cstheme="minorHAnsi"/>
          <w:i/>
          <w:sz w:val="24"/>
          <w:szCs w:val="24"/>
        </w:rPr>
        <w:t xml:space="preserve">Police recorded rape offences in England and Wales from 2002/03 to 2017/2018 (In 1,000 offences). </w:t>
      </w:r>
      <w:r w:rsidRPr="006C0D74">
        <w:rPr>
          <w:rFonts w:cstheme="minorHAnsi"/>
          <w:sz w:val="24"/>
          <w:szCs w:val="24"/>
        </w:rPr>
        <w:t xml:space="preserve">[Online] Available from: </w:t>
      </w:r>
      <w:hyperlink r:id="rId86" w:history="1">
        <w:r w:rsidRPr="006C0D74">
          <w:rPr>
            <w:rStyle w:val="Hyperlink"/>
            <w:rFonts w:cstheme="minorHAnsi"/>
            <w:color w:val="auto"/>
            <w:sz w:val="24"/>
            <w:szCs w:val="24"/>
          </w:rPr>
          <w:t>https://www.statista.com/statistics/283100/recorded-rape-offences-in-england-and-wales-uk-y-on-y/</w:t>
        </w:r>
      </w:hyperlink>
      <w:r w:rsidRPr="006C0D74">
        <w:rPr>
          <w:rFonts w:cstheme="minorHAnsi"/>
          <w:sz w:val="24"/>
          <w:szCs w:val="24"/>
        </w:rPr>
        <w:t>. [Accessed: 15</w:t>
      </w:r>
      <w:r w:rsidRPr="006C0D74">
        <w:rPr>
          <w:rFonts w:cstheme="minorHAnsi"/>
          <w:sz w:val="24"/>
          <w:szCs w:val="24"/>
          <w:vertAlign w:val="superscript"/>
        </w:rPr>
        <w:t>th</w:t>
      </w:r>
      <w:r w:rsidRPr="006C0D74">
        <w:rPr>
          <w:rFonts w:cstheme="minorHAnsi"/>
          <w:sz w:val="24"/>
          <w:szCs w:val="24"/>
        </w:rPr>
        <w:t xml:space="preserve"> November 2018]</w:t>
      </w:r>
    </w:p>
    <w:p w14:paraId="406612CB" w14:textId="77777777" w:rsidR="00B874D0" w:rsidRPr="006C0D74" w:rsidRDefault="00B874D0" w:rsidP="007148CD">
      <w:pPr>
        <w:spacing w:before="240" w:line="276" w:lineRule="auto"/>
        <w:jc w:val="both"/>
        <w:rPr>
          <w:rFonts w:cstheme="minorHAnsi"/>
          <w:sz w:val="24"/>
          <w:szCs w:val="24"/>
        </w:rPr>
      </w:pPr>
      <w:bookmarkStart w:id="307" w:name="_Hlk13490728"/>
      <w:r w:rsidRPr="006C0D74">
        <w:rPr>
          <w:rFonts w:cstheme="minorHAnsi"/>
          <w:sz w:val="24"/>
          <w:szCs w:val="24"/>
          <w:shd w:val="clear" w:color="auto" w:fill="FFFFFF"/>
        </w:rPr>
        <w:t>STEELE, C. M., &amp; SOUTHWICK, L. (1985). Alcohol and social behaviour: I. The psychology of drunken excess. </w:t>
      </w:r>
      <w:r w:rsidRPr="006C0D74">
        <w:rPr>
          <w:rStyle w:val="Emphasis"/>
          <w:rFonts w:cstheme="minorHAnsi"/>
          <w:color w:val="auto"/>
          <w:sz w:val="24"/>
          <w:szCs w:val="24"/>
          <w:shd w:val="clear" w:color="auto" w:fill="FFFFFF"/>
        </w:rPr>
        <w:t>Journal of Personality and Social Psychology. Vol 48</w:t>
      </w:r>
      <w:r w:rsidRPr="006C0D74">
        <w:rPr>
          <w:rFonts w:cstheme="minorHAnsi"/>
          <w:sz w:val="24"/>
          <w:szCs w:val="24"/>
          <w:shd w:val="clear" w:color="auto" w:fill="FFFFFF"/>
        </w:rPr>
        <w:t>. No.1. 18-34.</w:t>
      </w:r>
    </w:p>
    <w:bookmarkEnd w:id="307"/>
    <w:p w14:paraId="26EBDDAC" w14:textId="77777777" w:rsidR="00B874D0" w:rsidRPr="006C0D74" w:rsidRDefault="00B874D0" w:rsidP="007148CD">
      <w:pPr>
        <w:autoSpaceDE w:val="0"/>
        <w:autoSpaceDN w:val="0"/>
        <w:adjustRightInd w:val="0"/>
        <w:spacing w:after="0" w:line="360" w:lineRule="auto"/>
        <w:jc w:val="both"/>
        <w:rPr>
          <w:rFonts w:cstheme="minorHAnsi"/>
          <w:sz w:val="24"/>
          <w:szCs w:val="24"/>
        </w:rPr>
      </w:pPr>
      <w:r w:rsidRPr="006C0D74">
        <w:rPr>
          <w:rFonts w:cstheme="minorHAnsi"/>
          <w:sz w:val="24"/>
          <w:szCs w:val="24"/>
        </w:rPr>
        <w:t>STEGER K. (1999) Transcriptional and translational regulation of gene expressions in haploid spermatids</w:t>
      </w:r>
      <w:r w:rsidRPr="006C0D74">
        <w:rPr>
          <w:rFonts w:cstheme="minorHAnsi"/>
          <w:i/>
          <w:iCs/>
          <w:sz w:val="24"/>
          <w:szCs w:val="24"/>
        </w:rPr>
        <w:t>. Anat Embryol;</w:t>
      </w:r>
      <w:r w:rsidRPr="006C0D74">
        <w:rPr>
          <w:rFonts w:cstheme="minorHAnsi"/>
          <w:sz w:val="24"/>
          <w:szCs w:val="24"/>
        </w:rPr>
        <w:t xml:space="preserve"> 199: 471-478.</w:t>
      </w:r>
    </w:p>
    <w:p w14:paraId="41A3E6DA" w14:textId="669D230B"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STONE, J. (2013) Rape, </w:t>
      </w:r>
      <w:r w:rsidR="00175AA9" w:rsidRPr="006C0D74">
        <w:rPr>
          <w:rFonts w:cstheme="minorHAnsi"/>
          <w:sz w:val="24"/>
          <w:szCs w:val="24"/>
        </w:rPr>
        <w:t>Consent,</w:t>
      </w:r>
      <w:r w:rsidRPr="006C0D74">
        <w:rPr>
          <w:rFonts w:cstheme="minorHAnsi"/>
          <w:sz w:val="24"/>
          <w:szCs w:val="24"/>
        </w:rPr>
        <w:t xml:space="preserve"> and Intoxication: A legal practitioner’s perspective. </w:t>
      </w:r>
      <w:r w:rsidRPr="006C0D74">
        <w:rPr>
          <w:rFonts w:cstheme="minorHAnsi"/>
          <w:i/>
          <w:sz w:val="24"/>
          <w:szCs w:val="24"/>
        </w:rPr>
        <w:t xml:space="preserve">Alcohol and Alcoholism. </w:t>
      </w:r>
      <w:r w:rsidRPr="006C0D74">
        <w:rPr>
          <w:rFonts w:cstheme="minorHAnsi"/>
          <w:sz w:val="24"/>
          <w:szCs w:val="24"/>
        </w:rPr>
        <w:t>Vol 48. 384-385</w:t>
      </w:r>
    </w:p>
    <w:p w14:paraId="47DC0B17"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STUDYSOUP.COM (2017). </w:t>
      </w:r>
      <w:r w:rsidRPr="006C0D74">
        <w:rPr>
          <w:rFonts w:cstheme="minorHAnsi"/>
          <w:i/>
          <w:sz w:val="24"/>
          <w:szCs w:val="24"/>
        </w:rPr>
        <w:t xml:space="preserve">The pervasiveness of sexual assault. </w:t>
      </w:r>
      <w:r w:rsidRPr="006C0D74">
        <w:rPr>
          <w:rFonts w:cstheme="minorHAnsi"/>
          <w:sz w:val="24"/>
          <w:szCs w:val="24"/>
        </w:rPr>
        <w:t xml:space="preserve">[Online]. Available from: </w:t>
      </w:r>
      <w:hyperlink r:id="rId87" w:history="1">
        <w:r w:rsidRPr="006C0D74">
          <w:rPr>
            <w:rStyle w:val="Hyperlink"/>
            <w:rFonts w:cstheme="minorHAnsi"/>
            <w:color w:val="auto"/>
            <w:sz w:val="24"/>
            <w:szCs w:val="24"/>
          </w:rPr>
          <w:t>https://studysoup.com/blog/love-health/pervasiveness-sexual-assault/</w:t>
        </w:r>
      </w:hyperlink>
      <w:r w:rsidRPr="006C0D74">
        <w:rPr>
          <w:rFonts w:cstheme="minorHAnsi"/>
          <w:sz w:val="24"/>
          <w:szCs w:val="24"/>
        </w:rPr>
        <w:t xml:space="preserve"> [Accessed: 3</w:t>
      </w:r>
      <w:r w:rsidRPr="006C0D74">
        <w:rPr>
          <w:rFonts w:cstheme="minorHAnsi"/>
          <w:sz w:val="24"/>
          <w:szCs w:val="24"/>
          <w:vertAlign w:val="superscript"/>
        </w:rPr>
        <w:t>rd</w:t>
      </w:r>
      <w:r w:rsidRPr="006C0D74">
        <w:rPr>
          <w:rFonts w:cstheme="minorHAnsi"/>
          <w:sz w:val="24"/>
          <w:szCs w:val="24"/>
        </w:rPr>
        <w:t xml:space="preserve"> January 2019].</w:t>
      </w:r>
    </w:p>
    <w:p w14:paraId="5FA25FA6"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SUAREZ, E., &amp; GADALLA, T. (2010). Stop blaming the victim: A meta-analysis on rape myths. </w:t>
      </w:r>
      <w:r w:rsidRPr="006C0D74">
        <w:rPr>
          <w:rFonts w:cstheme="minorHAnsi"/>
          <w:i/>
          <w:iCs/>
          <w:sz w:val="24"/>
          <w:szCs w:val="24"/>
        </w:rPr>
        <w:t>Journal of Interpersonal Violence</w:t>
      </w:r>
      <w:r w:rsidRPr="006C0D74">
        <w:rPr>
          <w:rFonts w:cstheme="minorHAnsi"/>
          <w:sz w:val="24"/>
          <w:szCs w:val="24"/>
        </w:rPr>
        <w:t>, Vol 25. No.11</w:t>
      </w:r>
    </w:p>
    <w:p w14:paraId="733C4B87" w14:textId="77777777" w:rsidR="00B874D0" w:rsidRPr="006C0D74" w:rsidRDefault="00B874D0" w:rsidP="007148CD">
      <w:pPr>
        <w:autoSpaceDE w:val="0"/>
        <w:autoSpaceDN w:val="0"/>
        <w:adjustRightInd w:val="0"/>
        <w:spacing w:line="276" w:lineRule="auto"/>
        <w:jc w:val="both"/>
        <w:rPr>
          <w:rFonts w:cstheme="minorHAnsi"/>
          <w:sz w:val="24"/>
          <w:szCs w:val="24"/>
        </w:rPr>
      </w:pPr>
      <w:r w:rsidRPr="006C0D74">
        <w:rPr>
          <w:rFonts w:cstheme="minorHAnsi"/>
          <w:sz w:val="24"/>
          <w:szCs w:val="24"/>
        </w:rPr>
        <w:t xml:space="preserve">SUAREZ, E., GADALLA, T.M., (2010). Stop blaming the victim: a meta-analysis on rape myths. </w:t>
      </w:r>
      <w:r w:rsidRPr="006C0D74">
        <w:rPr>
          <w:rFonts w:cstheme="minorHAnsi"/>
          <w:i/>
          <w:iCs/>
          <w:sz w:val="24"/>
          <w:szCs w:val="24"/>
        </w:rPr>
        <w:t>J. Interpers. Violence</w:t>
      </w:r>
      <w:r w:rsidRPr="006C0D74">
        <w:rPr>
          <w:rFonts w:cstheme="minorHAnsi"/>
          <w:sz w:val="24"/>
          <w:szCs w:val="24"/>
        </w:rPr>
        <w:t xml:space="preserve"> 25 (11), 2010-2035.</w:t>
      </w:r>
    </w:p>
    <w:p w14:paraId="6B2A6D48" w14:textId="77777777" w:rsidR="00B874D0" w:rsidRPr="006C0D74" w:rsidRDefault="00B874D0" w:rsidP="007148CD">
      <w:pPr>
        <w:spacing w:before="240" w:after="0" w:line="276" w:lineRule="auto"/>
        <w:jc w:val="both"/>
        <w:rPr>
          <w:rFonts w:cstheme="minorHAnsi"/>
          <w:sz w:val="24"/>
          <w:szCs w:val="24"/>
          <w:shd w:val="clear" w:color="auto" w:fill="FFFFFF"/>
        </w:rPr>
      </w:pPr>
      <w:r w:rsidRPr="006C0D74">
        <w:rPr>
          <w:rFonts w:cstheme="minorHAnsi"/>
          <w:sz w:val="24"/>
          <w:szCs w:val="24"/>
          <w:shd w:val="clear" w:color="auto" w:fill="FFFFFF"/>
        </w:rPr>
        <w:t>SUGAR, N. F., FINE, D. N., &amp; ECKERT, L. O. (2004). Physical injury after sexual assault: findings of a large case series. </w:t>
      </w:r>
      <w:r w:rsidRPr="006C0D74">
        <w:rPr>
          <w:rFonts w:cstheme="minorHAnsi"/>
          <w:i/>
          <w:iCs/>
          <w:sz w:val="24"/>
          <w:szCs w:val="24"/>
          <w:shd w:val="clear" w:color="auto" w:fill="FFFFFF"/>
        </w:rPr>
        <w:t>American journal of obstetrics and gynecology</w:t>
      </w:r>
      <w:r w:rsidRPr="006C0D74">
        <w:rPr>
          <w:rFonts w:cstheme="minorHAnsi"/>
          <w:sz w:val="24"/>
          <w:szCs w:val="24"/>
          <w:shd w:val="clear" w:color="auto" w:fill="FFFFFF"/>
        </w:rPr>
        <w:t>, </w:t>
      </w:r>
      <w:r w:rsidRPr="006C0D74">
        <w:rPr>
          <w:rFonts w:cstheme="minorHAnsi"/>
          <w:i/>
          <w:iCs/>
          <w:sz w:val="24"/>
          <w:szCs w:val="24"/>
          <w:shd w:val="clear" w:color="auto" w:fill="FFFFFF"/>
        </w:rPr>
        <w:t>190</w:t>
      </w:r>
      <w:r w:rsidRPr="006C0D74">
        <w:rPr>
          <w:rFonts w:cstheme="minorHAnsi"/>
          <w:sz w:val="24"/>
          <w:szCs w:val="24"/>
          <w:shd w:val="clear" w:color="auto" w:fill="FFFFFF"/>
        </w:rPr>
        <w:t xml:space="preserve">(1), 71–76. </w:t>
      </w:r>
      <w:hyperlink r:id="rId88" w:history="1">
        <w:r w:rsidRPr="006C0D74">
          <w:rPr>
            <w:rStyle w:val="Hyperlink"/>
            <w:rFonts w:cstheme="minorHAnsi"/>
            <w:color w:val="auto"/>
            <w:sz w:val="24"/>
            <w:szCs w:val="24"/>
            <w:shd w:val="clear" w:color="auto" w:fill="FFFFFF"/>
          </w:rPr>
          <w:t>https://doi.org/10.1016/s0002-9378(03)00912-8</w:t>
        </w:r>
      </w:hyperlink>
    </w:p>
    <w:p w14:paraId="55AF4B15"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SURVEY MONKEY (2019). </w:t>
      </w:r>
      <w:r w:rsidRPr="006C0D74">
        <w:rPr>
          <w:rFonts w:cstheme="minorHAnsi"/>
          <w:i/>
          <w:sz w:val="24"/>
          <w:szCs w:val="24"/>
        </w:rPr>
        <w:t xml:space="preserve">How many days does it take for respondents to respond to your survey? </w:t>
      </w:r>
      <w:r w:rsidRPr="006C0D74">
        <w:rPr>
          <w:rFonts w:cstheme="minorHAnsi"/>
          <w:sz w:val="24"/>
          <w:szCs w:val="24"/>
        </w:rPr>
        <w:t xml:space="preserve">[Online] Available from: </w:t>
      </w:r>
      <w:hyperlink r:id="rId89" w:history="1">
        <w:r w:rsidRPr="006C0D74">
          <w:rPr>
            <w:rStyle w:val="Hyperlink"/>
            <w:rFonts w:cstheme="minorHAnsi"/>
            <w:color w:val="auto"/>
            <w:sz w:val="24"/>
            <w:szCs w:val="24"/>
          </w:rPr>
          <w:t>https://www.surveymonkey.com/curiosity/time-to-respond/</w:t>
        </w:r>
      </w:hyperlink>
      <w:r w:rsidRPr="006C0D74">
        <w:rPr>
          <w:rFonts w:cstheme="minorHAnsi"/>
          <w:sz w:val="24"/>
          <w:szCs w:val="24"/>
        </w:rPr>
        <w:t xml:space="preserve"> [Accessed: 17</w:t>
      </w:r>
      <w:r w:rsidRPr="006C0D74">
        <w:rPr>
          <w:rFonts w:cstheme="minorHAnsi"/>
          <w:sz w:val="24"/>
          <w:szCs w:val="24"/>
          <w:vertAlign w:val="superscript"/>
        </w:rPr>
        <w:t>th</w:t>
      </w:r>
      <w:r w:rsidRPr="006C0D74">
        <w:rPr>
          <w:rFonts w:cstheme="minorHAnsi"/>
          <w:sz w:val="24"/>
          <w:szCs w:val="24"/>
        </w:rPr>
        <w:t xml:space="preserve"> May 2019].</w:t>
      </w:r>
    </w:p>
    <w:p w14:paraId="40E03C12" w14:textId="77777777" w:rsidR="00B874D0" w:rsidRPr="006C0D74" w:rsidRDefault="00B874D0" w:rsidP="007148CD">
      <w:pPr>
        <w:spacing w:before="240" w:after="0" w:line="276" w:lineRule="auto"/>
        <w:jc w:val="both"/>
        <w:rPr>
          <w:rFonts w:cstheme="minorHAnsi"/>
          <w:sz w:val="24"/>
          <w:szCs w:val="24"/>
        </w:rPr>
      </w:pPr>
      <w:bookmarkStart w:id="308" w:name="_Hlk71622187"/>
      <w:r w:rsidRPr="006C0D74">
        <w:rPr>
          <w:rFonts w:cstheme="minorHAnsi"/>
          <w:sz w:val="24"/>
          <w:szCs w:val="24"/>
        </w:rPr>
        <w:lastRenderedPageBreak/>
        <w:t xml:space="preserve">SWIM, J. K., &amp; COHEN, L. L. (1997). Overt, covert, and subtle sexism: A comparison between the attitudes toward women and modern sexism scales. </w:t>
      </w:r>
      <w:r w:rsidRPr="006C0D74">
        <w:rPr>
          <w:rFonts w:cstheme="minorHAnsi"/>
          <w:i/>
          <w:iCs/>
          <w:sz w:val="24"/>
          <w:szCs w:val="24"/>
        </w:rPr>
        <w:t>Psychology of Women Quarterly</w:t>
      </w:r>
      <w:r w:rsidRPr="006C0D74">
        <w:rPr>
          <w:rFonts w:cstheme="minorHAnsi"/>
          <w:sz w:val="24"/>
          <w:szCs w:val="24"/>
        </w:rPr>
        <w:t>, 21, 103–118.</w:t>
      </w:r>
    </w:p>
    <w:bookmarkEnd w:id="308"/>
    <w:p w14:paraId="756D5767" w14:textId="77777777" w:rsidR="00B874D0" w:rsidRPr="006C0D74" w:rsidRDefault="00B874D0" w:rsidP="007148CD">
      <w:pPr>
        <w:shd w:val="clear" w:color="auto" w:fill="FFFFFF"/>
        <w:spacing w:after="0" w:afterAutospacing="1" w:line="240" w:lineRule="auto"/>
        <w:jc w:val="both"/>
        <w:rPr>
          <w:rStyle w:val="doilink"/>
          <w:rFonts w:cstheme="minorHAnsi"/>
          <w:sz w:val="24"/>
          <w:szCs w:val="24"/>
        </w:rPr>
      </w:pPr>
      <w:r w:rsidRPr="006C0D74">
        <w:rPr>
          <w:rStyle w:val="authors"/>
          <w:rFonts w:cstheme="minorHAnsi"/>
          <w:sz w:val="24"/>
          <w:szCs w:val="24"/>
        </w:rPr>
        <w:t>T.L. LABER &amp; B.P. EPSTEIN</w:t>
      </w:r>
      <w:r w:rsidRPr="006C0D74">
        <w:rPr>
          <w:rFonts w:cstheme="minorHAnsi"/>
          <w:sz w:val="24"/>
          <w:szCs w:val="24"/>
        </w:rPr>
        <w:t> </w:t>
      </w:r>
      <w:r w:rsidRPr="006C0D74">
        <w:rPr>
          <w:rStyle w:val="Date1"/>
          <w:rFonts w:cstheme="minorHAnsi"/>
          <w:sz w:val="24"/>
          <w:szCs w:val="24"/>
        </w:rPr>
        <w:t>(2001)</w:t>
      </w:r>
      <w:r w:rsidRPr="006C0D74">
        <w:rPr>
          <w:rFonts w:cstheme="minorHAnsi"/>
          <w:sz w:val="24"/>
          <w:szCs w:val="24"/>
        </w:rPr>
        <w:t> </w:t>
      </w:r>
      <w:r w:rsidRPr="006C0D74">
        <w:rPr>
          <w:rStyle w:val="arttitle"/>
          <w:rFonts w:cstheme="minorHAnsi"/>
          <w:sz w:val="24"/>
          <w:szCs w:val="24"/>
        </w:rPr>
        <w:t>Substrate Effects on the Clotting time of Human Blood,</w:t>
      </w:r>
      <w:r w:rsidRPr="006C0D74">
        <w:rPr>
          <w:rFonts w:cstheme="minorHAnsi"/>
          <w:sz w:val="24"/>
          <w:szCs w:val="24"/>
        </w:rPr>
        <w:t> </w:t>
      </w:r>
      <w:r w:rsidRPr="006C0D74">
        <w:rPr>
          <w:rStyle w:val="serialtitle"/>
          <w:rFonts w:cstheme="minorHAnsi"/>
          <w:sz w:val="24"/>
          <w:szCs w:val="24"/>
        </w:rPr>
        <w:t>Canadian Society of Forensic Science Journal,</w:t>
      </w:r>
      <w:r w:rsidRPr="006C0D74">
        <w:rPr>
          <w:rFonts w:cstheme="minorHAnsi"/>
          <w:sz w:val="24"/>
          <w:szCs w:val="24"/>
        </w:rPr>
        <w:t> </w:t>
      </w:r>
      <w:r w:rsidRPr="006C0D74">
        <w:rPr>
          <w:rStyle w:val="volumeissue"/>
          <w:rFonts w:cstheme="minorHAnsi"/>
          <w:sz w:val="24"/>
          <w:szCs w:val="24"/>
        </w:rPr>
        <w:t>34:4,</w:t>
      </w:r>
      <w:r w:rsidRPr="006C0D74">
        <w:rPr>
          <w:rFonts w:cstheme="minorHAnsi"/>
          <w:sz w:val="24"/>
          <w:szCs w:val="24"/>
        </w:rPr>
        <w:t> </w:t>
      </w:r>
      <w:r w:rsidRPr="006C0D74">
        <w:rPr>
          <w:rStyle w:val="pagerange"/>
          <w:rFonts w:cstheme="minorHAnsi"/>
          <w:sz w:val="24"/>
          <w:szCs w:val="24"/>
        </w:rPr>
        <w:t>209 214,</w:t>
      </w:r>
      <w:r w:rsidRPr="006C0D74">
        <w:rPr>
          <w:rFonts w:cstheme="minorHAnsi"/>
          <w:sz w:val="24"/>
          <w:szCs w:val="24"/>
        </w:rPr>
        <w:t> </w:t>
      </w:r>
      <w:r w:rsidRPr="006C0D74">
        <w:rPr>
          <w:rStyle w:val="doilink"/>
          <w:rFonts w:cstheme="minorHAnsi"/>
          <w:sz w:val="24"/>
          <w:szCs w:val="24"/>
        </w:rPr>
        <w:t>DOI: </w:t>
      </w:r>
      <w:hyperlink r:id="rId90" w:history="1">
        <w:r w:rsidRPr="006C0D74">
          <w:rPr>
            <w:rStyle w:val="Hyperlink"/>
            <w:rFonts w:cstheme="minorHAnsi"/>
            <w:color w:val="auto"/>
            <w:sz w:val="24"/>
            <w:szCs w:val="24"/>
          </w:rPr>
          <w:t>10.1080/00085030.2001.10757531</w:t>
        </w:r>
      </w:hyperlink>
      <w:r w:rsidRPr="006C0D74">
        <w:rPr>
          <w:rStyle w:val="doilink"/>
          <w:rFonts w:cstheme="minorHAnsi"/>
          <w:sz w:val="24"/>
          <w:szCs w:val="24"/>
        </w:rPr>
        <w:t xml:space="preserve"> </w:t>
      </w:r>
    </w:p>
    <w:p w14:paraId="7EBEF496"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TADROS, V. (2002). The system of the criminal law.</w:t>
      </w:r>
      <w:r w:rsidRPr="006C0D74">
        <w:rPr>
          <w:rFonts w:cstheme="minorHAnsi"/>
          <w:i/>
          <w:sz w:val="24"/>
          <w:szCs w:val="24"/>
        </w:rPr>
        <w:t xml:space="preserve"> Legal studies. </w:t>
      </w:r>
      <w:r w:rsidRPr="006C0D74">
        <w:rPr>
          <w:rFonts w:cstheme="minorHAnsi"/>
          <w:sz w:val="24"/>
          <w:szCs w:val="24"/>
        </w:rPr>
        <w:t>Vol 22. No.3. 448-467.</w:t>
      </w:r>
    </w:p>
    <w:p w14:paraId="7EBA2D87" w14:textId="41333786"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TADROS, V. (2006) Rape without consent. </w:t>
      </w:r>
      <w:r w:rsidRPr="006C0D74">
        <w:rPr>
          <w:rFonts w:cstheme="minorHAnsi"/>
          <w:i/>
          <w:sz w:val="24"/>
          <w:szCs w:val="24"/>
        </w:rPr>
        <w:t xml:space="preserve">Oxford Journal of Legal studies. </w:t>
      </w:r>
      <w:r w:rsidRPr="006C0D74">
        <w:rPr>
          <w:rFonts w:cstheme="minorHAnsi"/>
          <w:sz w:val="24"/>
          <w:szCs w:val="24"/>
        </w:rPr>
        <w:t>Vol 26. No. 3. P515-543.</w:t>
      </w:r>
    </w:p>
    <w:p w14:paraId="64E5E28C" w14:textId="44B07406" w:rsidR="00076804" w:rsidRPr="006C0D74" w:rsidRDefault="00076804" w:rsidP="00076804">
      <w:pPr>
        <w:shd w:val="clear" w:color="auto" w:fill="FFFFFF"/>
        <w:spacing w:before="100" w:beforeAutospacing="1" w:after="100" w:afterAutospacing="1" w:line="480" w:lineRule="auto"/>
        <w:jc w:val="both"/>
        <w:rPr>
          <w:rFonts w:eastAsia="Times New Roman" w:cstheme="minorHAnsi"/>
          <w:sz w:val="24"/>
          <w:szCs w:val="24"/>
          <w:lang w:eastAsia="en-GB"/>
        </w:rPr>
      </w:pPr>
      <w:r w:rsidRPr="006C0D74">
        <w:rPr>
          <w:rFonts w:eastAsia="Times New Roman" w:cstheme="minorHAnsi"/>
          <w:sz w:val="24"/>
          <w:szCs w:val="24"/>
          <w:lang w:eastAsia="en-GB"/>
        </w:rPr>
        <w:t xml:space="preserve">TAFT, R.; PANG, K.C.; MERCER, T.R.; DINGER, M.; AND MATTICK, J.S. (2010). </w:t>
      </w:r>
      <w:r w:rsidRPr="006C0D74">
        <w:rPr>
          <w:rFonts w:eastAsia="Times New Roman" w:cstheme="minorHAnsi"/>
          <w:i/>
          <w:iCs/>
          <w:sz w:val="24"/>
          <w:szCs w:val="24"/>
          <w:lang w:eastAsia="en-GB"/>
        </w:rPr>
        <w:t xml:space="preserve">Non-coding RNAs: regulators of disease. </w:t>
      </w:r>
      <w:r w:rsidRPr="006C0D74">
        <w:rPr>
          <w:rFonts w:eastAsia="Times New Roman" w:cstheme="minorHAnsi"/>
          <w:sz w:val="24"/>
          <w:szCs w:val="24"/>
          <w:lang w:eastAsia="en-GB"/>
        </w:rPr>
        <w:t>Journal of Pathology, 220:126-139</w:t>
      </w:r>
    </w:p>
    <w:p w14:paraId="47718ACE" w14:textId="008C0516" w:rsidR="00B874D0" w:rsidRPr="006C0D74" w:rsidRDefault="00B874D0" w:rsidP="007148CD">
      <w:pPr>
        <w:spacing w:before="240" w:line="276" w:lineRule="auto"/>
        <w:jc w:val="both"/>
        <w:rPr>
          <w:rFonts w:cstheme="minorHAnsi"/>
          <w:sz w:val="24"/>
          <w:szCs w:val="24"/>
        </w:rPr>
      </w:pPr>
      <w:bookmarkStart w:id="309" w:name="_Hlk71622961"/>
      <w:r w:rsidRPr="006C0D74">
        <w:rPr>
          <w:rFonts w:cstheme="minorHAnsi"/>
          <w:sz w:val="24"/>
          <w:szCs w:val="24"/>
        </w:rPr>
        <w:t xml:space="preserve">TAYLOR, N., JOUDO, J. (2005) </w:t>
      </w:r>
      <w:r w:rsidRPr="006C0D74">
        <w:rPr>
          <w:rFonts w:cstheme="minorHAnsi"/>
          <w:i/>
          <w:sz w:val="24"/>
          <w:szCs w:val="24"/>
        </w:rPr>
        <w:t xml:space="preserve">The Impact of Pre-Recorded Video and </w:t>
      </w:r>
      <w:r w:rsidR="005F48AA" w:rsidRPr="006C0D74">
        <w:rPr>
          <w:rFonts w:cstheme="minorHAnsi"/>
          <w:i/>
          <w:sz w:val="24"/>
          <w:szCs w:val="24"/>
        </w:rPr>
        <w:t>Closed-Circuit</w:t>
      </w:r>
      <w:r w:rsidRPr="006C0D74">
        <w:rPr>
          <w:rFonts w:cstheme="minorHAnsi"/>
          <w:i/>
          <w:sz w:val="24"/>
          <w:szCs w:val="24"/>
        </w:rPr>
        <w:t xml:space="preserve"> Television Testimony by Adult Sexual Assault Complainants on Jury Decision-Making: An Experimental Study.</w:t>
      </w:r>
      <w:r w:rsidRPr="006C0D74">
        <w:rPr>
          <w:rFonts w:cstheme="minorHAnsi"/>
          <w:sz w:val="24"/>
          <w:szCs w:val="24"/>
        </w:rPr>
        <w:t xml:space="preserve"> Australian Institute of Criminology. Research and Public Policy Series (No. 68). Canberra: AIC</w:t>
      </w:r>
    </w:p>
    <w:bookmarkEnd w:id="309"/>
    <w:p w14:paraId="69E6D6ED"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TAYLOR, S., LUI, Y.,L., WORKMAN, L. (2018). Defendant’s mens rea or attractiveness: Which influences mock juror decisions. </w:t>
      </w:r>
      <w:r w:rsidRPr="006C0D74">
        <w:rPr>
          <w:rFonts w:cstheme="minorHAnsi"/>
          <w:i/>
          <w:sz w:val="24"/>
          <w:szCs w:val="24"/>
        </w:rPr>
        <w:t xml:space="preserve">Forensic Research and Criminology International Journal. </w:t>
      </w:r>
      <w:r w:rsidRPr="006C0D74">
        <w:rPr>
          <w:rFonts w:cstheme="minorHAnsi"/>
          <w:sz w:val="24"/>
          <w:szCs w:val="24"/>
        </w:rPr>
        <w:t>Vol 6. No.1. 1-8.</w:t>
      </w:r>
    </w:p>
    <w:p w14:paraId="57D036FC"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TEDESCHI, J., T., &amp; FELSON, R., B. (1994). </w:t>
      </w:r>
      <w:r w:rsidRPr="006C0D74">
        <w:rPr>
          <w:rFonts w:cstheme="minorHAnsi"/>
          <w:i/>
          <w:iCs/>
          <w:sz w:val="24"/>
          <w:szCs w:val="24"/>
          <w:shd w:val="clear" w:color="auto" w:fill="FFFFFF"/>
        </w:rPr>
        <w:t>Violence, aggression, and coercive actions</w:t>
      </w:r>
      <w:r w:rsidRPr="006C0D74">
        <w:rPr>
          <w:rFonts w:cstheme="minorHAnsi"/>
          <w:sz w:val="24"/>
          <w:szCs w:val="24"/>
          <w:shd w:val="clear" w:color="auto" w:fill="FFFFFF"/>
        </w:rPr>
        <w:t>. American Psychological Association. 159-176</w:t>
      </w:r>
    </w:p>
    <w:p w14:paraId="69DA492C" w14:textId="2D67E924"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rPr>
        <w:t xml:space="preserve">TEMKIN, J., ASHWORTH, A. (2004). The Sexual Offences Act 2003: (1) Rape, sexual </w:t>
      </w:r>
      <w:r w:rsidR="00175AA9" w:rsidRPr="006C0D74">
        <w:rPr>
          <w:rFonts w:cstheme="minorHAnsi"/>
          <w:sz w:val="24"/>
          <w:szCs w:val="24"/>
        </w:rPr>
        <w:t>assaults,</w:t>
      </w:r>
      <w:r w:rsidRPr="006C0D74">
        <w:rPr>
          <w:rFonts w:cstheme="minorHAnsi"/>
          <w:sz w:val="24"/>
          <w:szCs w:val="24"/>
        </w:rPr>
        <w:t xml:space="preserve"> and the problems of consent. </w:t>
      </w:r>
      <w:r w:rsidRPr="006C0D74">
        <w:rPr>
          <w:rFonts w:cstheme="minorHAnsi"/>
          <w:i/>
          <w:iCs/>
          <w:sz w:val="24"/>
          <w:szCs w:val="24"/>
        </w:rPr>
        <w:t xml:space="preserve">Criminal Law Review. </w:t>
      </w:r>
      <w:r w:rsidRPr="006C0D74">
        <w:rPr>
          <w:rFonts w:cstheme="minorHAnsi"/>
          <w:sz w:val="24"/>
          <w:szCs w:val="24"/>
          <w:shd w:val="clear" w:color="auto" w:fill="FFFFFF"/>
        </w:rPr>
        <w:t>328-346</w:t>
      </w:r>
    </w:p>
    <w:p w14:paraId="7635FED6"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TEMKIN, J., KRAHE, B. (2008), </w:t>
      </w:r>
      <w:r w:rsidRPr="006C0D74">
        <w:rPr>
          <w:rFonts w:cstheme="minorHAnsi"/>
          <w:i/>
          <w:sz w:val="24"/>
          <w:szCs w:val="24"/>
        </w:rPr>
        <w:t>Sexual Assault and the Justice Gap: A Question of Attitude</w:t>
      </w:r>
      <w:r w:rsidRPr="006C0D74">
        <w:rPr>
          <w:rFonts w:cstheme="minorHAnsi"/>
          <w:sz w:val="24"/>
          <w:szCs w:val="24"/>
        </w:rPr>
        <w:t>. Oxford: Hart</w:t>
      </w:r>
    </w:p>
    <w:p w14:paraId="107E607D"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TESTA, M. (2002). The impact of men’s alcohol consumption on perpetration of sexual aggression. </w:t>
      </w:r>
      <w:r w:rsidRPr="006C0D74">
        <w:rPr>
          <w:rFonts w:cstheme="minorHAnsi"/>
          <w:i/>
          <w:iCs/>
          <w:sz w:val="24"/>
          <w:szCs w:val="24"/>
        </w:rPr>
        <w:t>Clinical Psychology Review</w:t>
      </w:r>
      <w:r w:rsidRPr="006C0D74">
        <w:rPr>
          <w:rFonts w:cstheme="minorHAnsi"/>
          <w:sz w:val="24"/>
          <w:szCs w:val="24"/>
        </w:rPr>
        <w:t>, Vol.22. 1239-1263</w:t>
      </w:r>
    </w:p>
    <w:p w14:paraId="5B4861EB" w14:textId="546999B8"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TESTA, M., LIVINGSTON, J.,A. (2009). Alcohol consumption and women’s vulnerability to sexual victimization: Can reducing a women’s drinking prevent </w:t>
      </w:r>
      <w:r w:rsidR="00A3422F" w:rsidRPr="006C0D74">
        <w:rPr>
          <w:rFonts w:cstheme="minorHAnsi"/>
          <w:sz w:val="24"/>
          <w:szCs w:val="24"/>
        </w:rPr>
        <w:t>rape?</w:t>
      </w:r>
      <w:r w:rsidRPr="006C0D74">
        <w:rPr>
          <w:rFonts w:cstheme="minorHAnsi"/>
          <w:sz w:val="24"/>
          <w:szCs w:val="24"/>
        </w:rPr>
        <w:t xml:space="preserve"> </w:t>
      </w:r>
      <w:r w:rsidRPr="006C0D74">
        <w:rPr>
          <w:rFonts w:cstheme="minorHAnsi"/>
          <w:i/>
          <w:sz w:val="24"/>
          <w:szCs w:val="24"/>
        </w:rPr>
        <w:t xml:space="preserve">Substance Use and Misuse. </w:t>
      </w:r>
      <w:r w:rsidRPr="006C0D74">
        <w:rPr>
          <w:rFonts w:cstheme="minorHAnsi"/>
          <w:sz w:val="24"/>
          <w:szCs w:val="24"/>
        </w:rPr>
        <w:t>Vol 44. 1349-1376.</w:t>
      </w:r>
    </w:p>
    <w:p w14:paraId="02E14B4B"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THE GUARDIAN (2017). [Online]. </w:t>
      </w:r>
      <w:r w:rsidRPr="006C0D74">
        <w:rPr>
          <w:rFonts w:cstheme="minorHAnsi"/>
          <w:i/>
          <w:sz w:val="24"/>
          <w:szCs w:val="24"/>
        </w:rPr>
        <w:t>‘No doesn’t really mean no’: North Carolina law means women can’t revoke consent for sex.</w:t>
      </w:r>
      <w:r w:rsidRPr="006C0D74">
        <w:rPr>
          <w:rFonts w:cstheme="minorHAnsi"/>
          <w:sz w:val="24"/>
          <w:szCs w:val="24"/>
        </w:rPr>
        <w:t xml:space="preserve"> Available from: </w:t>
      </w:r>
      <w:hyperlink r:id="rId91" w:history="1">
        <w:r w:rsidRPr="006C0D74">
          <w:rPr>
            <w:rStyle w:val="Hyperlink"/>
            <w:rFonts w:cstheme="minorHAnsi"/>
            <w:color w:val="auto"/>
            <w:sz w:val="24"/>
            <w:szCs w:val="24"/>
          </w:rPr>
          <w:t>https://www.theguardian.com/us-</w:t>
        </w:r>
        <w:r w:rsidRPr="006C0D74">
          <w:rPr>
            <w:rStyle w:val="Hyperlink"/>
            <w:rFonts w:cstheme="minorHAnsi"/>
            <w:color w:val="auto"/>
            <w:sz w:val="24"/>
            <w:szCs w:val="24"/>
          </w:rPr>
          <w:lastRenderedPageBreak/>
          <w:t>news/2017/jun/24/north-carolina-rape-legal-loophole-consent-state-v-way</w:t>
        </w:r>
      </w:hyperlink>
      <w:r w:rsidRPr="006C0D74">
        <w:rPr>
          <w:rFonts w:cstheme="minorHAnsi"/>
          <w:sz w:val="24"/>
          <w:szCs w:val="24"/>
        </w:rPr>
        <w:t xml:space="preserve"> [Accessed: 3</w:t>
      </w:r>
      <w:r w:rsidRPr="006C0D74">
        <w:rPr>
          <w:rFonts w:cstheme="minorHAnsi"/>
          <w:sz w:val="24"/>
          <w:szCs w:val="24"/>
          <w:vertAlign w:val="superscript"/>
        </w:rPr>
        <w:t>rd</w:t>
      </w:r>
      <w:r w:rsidRPr="006C0D74">
        <w:rPr>
          <w:rFonts w:cstheme="minorHAnsi"/>
          <w:sz w:val="24"/>
          <w:szCs w:val="24"/>
        </w:rPr>
        <w:t xml:space="preserve"> January 2019]</w:t>
      </w:r>
    </w:p>
    <w:p w14:paraId="18122456" w14:textId="5C6ECBBD"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THE GUARDIAN (2017). </w:t>
      </w:r>
      <w:r w:rsidRPr="006C0D74">
        <w:rPr>
          <w:rFonts w:cstheme="minorHAnsi"/>
          <w:i/>
          <w:sz w:val="24"/>
          <w:szCs w:val="24"/>
        </w:rPr>
        <w:t xml:space="preserve">Is removing a condom without permission </w:t>
      </w:r>
      <w:r w:rsidR="00A3422F" w:rsidRPr="006C0D74">
        <w:rPr>
          <w:rFonts w:cstheme="minorHAnsi"/>
          <w:i/>
          <w:sz w:val="24"/>
          <w:szCs w:val="24"/>
        </w:rPr>
        <w:t>rape?</w:t>
      </w:r>
      <w:r w:rsidRPr="006C0D74">
        <w:rPr>
          <w:rFonts w:cstheme="minorHAnsi"/>
          <w:sz w:val="24"/>
          <w:szCs w:val="24"/>
        </w:rPr>
        <w:t xml:space="preserve"> [Online]. Available from: </w:t>
      </w:r>
      <w:hyperlink r:id="rId92" w:history="1">
        <w:r w:rsidRPr="006C0D74">
          <w:rPr>
            <w:rStyle w:val="Hyperlink"/>
            <w:rFonts w:cstheme="minorHAnsi"/>
            <w:color w:val="auto"/>
            <w:sz w:val="24"/>
            <w:szCs w:val="24"/>
          </w:rPr>
          <w:t>https://www.theguardian.com/lifeandstyle/2017/jan/16/removing-condom-without-permission-rape-swiss-court-definition-non-consensual-sex</w:t>
        </w:r>
      </w:hyperlink>
      <w:r w:rsidRPr="006C0D74">
        <w:rPr>
          <w:rFonts w:cstheme="minorHAnsi"/>
          <w:sz w:val="24"/>
          <w:szCs w:val="24"/>
        </w:rPr>
        <w:t xml:space="preserve"> [Accessed: 12</w:t>
      </w:r>
      <w:r w:rsidRPr="006C0D74">
        <w:rPr>
          <w:rFonts w:cstheme="minorHAnsi"/>
          <w:sz w:val="24"/>
          <w:szCs w:val="24"/>
          <w:vertAlign w:val="superscript"/>
        </w:rPr>
        <w:t>th</w:t>
      </w:r>
      <w:r w:rsidRPr="006C0D74">
        <w:rPr>
          <w:rFonts w:cstheme="minorHAnsi"/>
          <w:sz w:val="24"/>
          <w:szCs w:val="24"/>
        </w:rPr>
        <w:t xml:space="preserve"> November 2018]</w:t>
      </w:r>
    </w:p>
    <w:p w14:paraId="0B08B18B"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THOMAS, C &amp; BALMER, N (2007). Diversity and Fairness in the Jury System. </w:t>
      </w:r>
      <w:r w:rsidRPr="006C0D74">
        <w:rPr>
          <w:rFonts w:cstheme="minorHAnsi"/>
          <w:i/>
          <w:iCs/>
          <w:sz w:val="24"/>
          <w:szCs w:val="24"/>
        </w:rPr>
        <w:t xml:space="preserve">Ministry of Justice Research Series 2/07. </w:t>
      </w:r>
      <w:r w:rsidRPr="006C0D74">
        <w:rPr>
          <w:rFonts w:cstheme="minorHAnsi"/>
          <w:sz w:val="24"/>
          <w:szCs w:val="24"/>
        </w:rPr>
        <w:t>1-225</w:t>
      </w:r>
    </w:p>
    <w:p w14:paraId="678FD1BF" w14:textId="68D86669"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TIAN, H., LV, M., LI, Z., PENG, D., TAN, Y., WANG, H., LI, Q., LI, F., LIANG, W. (2018). Semen-specific miRNAs: Suitable for the distinction of infertile semen in the body fluid </w:t>
      </w:r>
      <w:r w:rsidR="00A3422F" w:rsidRPr="006C0D74">
        <w:rPr>
          <w:rFonts w:cstheme="minorHAnsi"/>
          <w:sz w:val="24"/>
          <w:szCs w:val="24"/>
        </w:rPr>
        <w:t>identification?</w:t>
      </w:r>
      <w:r w:rsidRPr="006C0D74">
        <w:rPr>
          <w:rFonts w:cstheme="minorHAnsi"/>
          <w:sz w:val="24"/>
          <w:szCs w:val="24"/>
        </w:rPr>
        <w:t xml:space="preserve"> </w:t>
      </w:r>
      <w:r w:rsidRPr="006C0D74">
        <w:rPr>
          <w:rFonts w:cstheme="minorHAnsi"/>
          <w:i/>
          <w:sz w:val="24"/>
          <w:szCs w:val="24"/>
        </w:rPr>
        <w:t xml:space="preserve">Forensic Science international: genetics. </w:t>
      </w:r>
      <w:r w:rsidRPr="006C0D74">
        <w:rPr>
          <w:rFonts w:cstheme="minorHAnsi"/>
          <w:sz w:val="24"/>
          <w:szCs w:val="24"/>
        </w:rPr>
        <w:t>Vol 33. 161-167.</w:t>
      </w:r>
    </w:p>
    <w:p w14:paraId="136E8BB1"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ULLMAN, S., E., BRECKLIN, L.,R. (2000). Alcohol and adult sexual assault in a national sample of women. </w:t>
      </w:r>
      <w:r w:rsidRPr="006C0D74">
        <w:rPr>
          <w:rFonts w:cstheme="minorHAnsi"/>
          <w:i/>
          <w:sz w:val="24"/>
          <w:szCs w:val="24"/>
        </w:rPr>
        <w:t xml:space="preserve">Journal of Substance abuse. </w:t>
      </w:r>
      <w:r w:rsidRPr="006C0D74">
        <w:rPr>
          <w:rFonts w:cstheme="minorHAnsi"/>
          <w:sz w:val="24"/>
          <w:szCs w:val="24"/>
        </w:rPr>
        <w:t>Vol 11. No. 4. 405-420.</w:t>
      </w:r>
    </w:p>
    <w:p w14:paraId="12F1D015" w14:textId="777BEC08" w:rsidR="00B874D0" w:rsidRPr="006C0D74" w:rsidRDefault="00B874D0" w:rsidP="007148CD">
      <w:pPr>
        <w:spacing w:line="360" w:lineRule="auto"/>
        <w:jc w:val="both"/>
        <w:rPr>
          <w:rFonts w:cstheme="minorHAnsi"/>
          <w:sz w:val="24"/>
          <w:szCs w:val="24"/>
          <w:shd w:val="clear" w:color="auto" w:fill="FFFFFF"/>
        </w:rPr>
      </w:pPr>
      <w:r w:rsidRPr="006C0D74">
        <w:rPr>
          <w:rFonts w:cstheme="minorHAnsi"/>
          <w:sz w:val="24"/>
          <w:szCs w:val="24"/>
          <w:shd w:val="clear" w:color="auto" w:fill="FFFFFF"/>
        </w:rPr>
        <w:t>VAN DEN BERGE, M., BHOELAI, B., HARTEVELD, J., MATAI, A., &amp; SIJEN, T. (2016). Advancing forensic RNA typing: On non-target secretions, a nasal mucosa marker, a differential co-extraction protocol and the sensitivity of DNA and RNA profiling. </w:t>
      </w:r>
      <w:r w:rsidRPr="006C0D74">
        <w:rPr>
          <w:rFonts w:cstheme="minorHAnsi"/>
          <w:i/>
          <w:iCs/>
          <w:sz w:val="24"/>
          <w:szCs w:val="24"/>
          <w:shd w:val="clear" w:color="auto" w:fill="FFFFFF"/>
        </w:rPr>
        <w:t>Forensic science international. Genetics</w:t>
      </w:r>
      <w:r w:rsidRPr="006C0D74">
        <w:rPr>
          <w:rFonts w:cstheme="minorHAnsi"/>
          <w:sz w:val="24"/>
          <w:szCs w:val="24"/>
          <w:shd w:val="clear" w:color="auto" w:fill="FFFFFF"/>
        </w:rPr>
        <w:t>, </w:t>
      </w:r>
      <w:r w:rsidRPr="006C0D74">
        <w:rPr>
          <w:rFonts w:cstheme="minorHAnsi"/>
          <w:i/>
          <w:iCs/>
          <w:sz w:val="24"/>
          <w:szCs w:val="24"/>
          <w:shd w:val="clear" w:color="auto" w:fill="FFFFFF"/>
        </w:rPr>
        <w:t>20</w:t>
      </w:r>
      <w:r w:rsidRPr="006C0D74">
        <w:rPr>
          <w:rFonts w:cstheme="minorHAnsi"/>
          <w:sz w:val="24"/>
          <w:szCs w:val="24"/>
          <w:shd w:val="clear" w:color="auto" w:fill="FFFFFF"/>
        </w:rPr>
        <w:t xml:space="preserve">, 119–129. </w:t>
      </w:r>
      <w:hyperlink r:id="rId93" w:history="1">
        <w:r w:rsidR="004D38BC" w:rsidRPr="006C0D74">
          <w:rPr>
            <w:rStyle w:val="Hyperlink"/>
            <w:rFonts w:cstheme="minorHAnsi"/>
            <w:color w:val="auto"/>
            <w:sz w:val="24"/>
            <w:szCs w:val="24"/>
            <w:shd w:val="clear" w:color="auto" w:fill="FFFFFF"/>
          </w:rPr>
          <w:t>https://doi.org/10.1016/j.fsigen.2015.10.011</w:t>
        </w:r>
      </w:hyperlink>
    </w:p>
    <w:p w14:paraId="65E603E7" w14:textId="1AFA7F70" w:rsidR="00532D0F" w:rsidRPr="006C0D74" w:rsidRDefault="00532D0F" w:rsidP="00532D0F">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VENKSTERN, T. Y. (2012). The Primary Structure of Transfer RNA. United States: Springer US.</w:t>
      </w:r>
    </w:p>
    <w:p w14:paraId="10CC21C8" w14:textId="6F4F3512" w:rsidR="004D38BC" w:rsidRPr="006C0D74" w:rsidRDefault="003333C6" w:rsidP="003333C6">
      <w:pPr>
        <w:pStyle w:val="NormalWeb"/>
        <w:spacing w:before="0" w:beforeAutospacing="0" w:after="0" w:afterAutospacing="0" w:line="360" w:lineRule="atLeast"/>
        <w:jc w:val="both"/>
        <w:rPr>
          <w:rFonts w:asciiTheme="minorHAnsi" w:hAnsiTheme="minorHAnsi" w:cstheme="minorHAnsi"/>
        </w:rPr>
      </w:pPr>
      <w:r w:rsidRPr="006C0D74">
        <w:rPr>
          <w:rFonts w:asciiTheme="minorHAnsi" w:hAnsiTheme="minorHAnsi" w:cstheme="minorHAnsi"/>
        </w:rPr>
        <w:t>VICTIMS COMMISSIONER. (n.d.). </w:t>
      </w:r>
      <w:r w:rsidRPr="006C0D74">
        <w:rPr>
          <w:rFonts w:asciiTheme="minorHAnsi" w:hAnsiTheme="minorHAnsi" w:cstheme="minorHAnsi"/>
          <w:i/>
          <w:iCs/>
        </w:rPr>
        <w:t>Annual report of the Victims’ Commissioner 2019 to 2020</w:t>
      </w:r>
      <w:r w:rsidRPr="006C0D74">
        <w:rPr>
          <w:rFonts w:asciiTheme="minorHAnsi" w:hAnsiTheme="minorHAnsi" w:cstheme="minorHAnsi"/>
        </w:rPr>
        <w:t xml:space="preserve">. [online] Available at: https://victimscommissioner.org.uk/document/annual-report-of-the-victims-commissioner-2019-to-2020/ [Accessed 23 Oct. 2022]. </w:t>
      </w:r>
    </w:p>
    <w:p w14:paraId="61C873BE"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t xml:space="preserve">VIVIANO, M., WILLAME, A., COHEN, M., BENSKI, A-C., CATARINO, R., WUILLEMIN, C., TRAN, P.,L., PETIGNAT, P., VASSILAKOS, P. (2018). A comparison of cotton and flocked swabs for vaginal self-sample collection. </w:t>
      </w:r>
      <w:r w:rsidRPr="006C0D74">
        <w:rPr>
          <w:rFonts w:cstheme="minorHAnsi"/>
          <w:i/>
          <w:iCs/>
          <w:sz w:val="24"/>
          <w:szCs w:val="24"/>
        </w:rPr>
        <w:t xml:space="preserve">International Journal of Women’s Health. </w:t>
      </w:r>
      <w:r w:rsidRPr="006C0D74">
        <w:rPr>
          <w:rFonts w:cstheme="minorHAnsi"/>
          <w:sz w:val="24"/>
          <w:szCs w:val="24"/>
        </w:rPr>
        <w:t>Vol 10. 229-236.</w:t>
      </w:r>
    </w:p>
    <w:p w14:paraId="620D301D"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WALBY, S., &amp; ALLEN, J. (2004). </w:t>
      </w:r>
      <w:r w:rsidRPr="006C0D74">
        <w:rPr>
          <w:rFonts w:cstheme="minorHAnsi"/>
          <w:i/>
          <w:iCs/>
          <w:sz w:val="24"/>
          <w:szCs w:val="24"/>
        </w:rPr>
        <w:t>Domestic Violence, sexual assault, and stalking: Findings from the British Crime Survey. Home Office research study 276.</w:t>
      </w:r>
      <w:r w:rsidRPr="006C0D74">
        <w:rPr>
          <w:rFonts w:cstheme="minorHAnsi"/>
          <w:sz w:val="24"/>
          <w:szCs w:val="24"/>
        </w:rPr>
        <w:t xml:space="preserve"> London: Home Office.</w:t>
      </w:r>
    </w:p>
    <w:p w14:paraId="2EFBBE8C"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WALLACE-HAAGENS, M. J., DUFFY, B. J., JR, &amp; HOLTROP, H. R. (1975). Recovery of spermatozoa from human vaginal washings. </w:t>
      </w:r>
      <w:r w:rsidRPr="006C0D74">
        <w:rPr>
          <w:rFonts w:cstheme="minorHAnsi"/>
          <w:i/>
          <w:iCs/>
          <w:sz w:val="24"/>
          <w:szCs w:val="24"/>
          <w:shd w:val="clear" w:color="auto" w:fill="FFFFFF"/>
        </w:rPr>
        <w:t>Fertility and sterility</w:t>
      </w:r>
      <w:r w:rsidRPr="006C0D74">
        <w:rPr>
          <w:rFonts w:cstheme="minorHAnsi"/>
          <w:sz w:val="24"/>
          <w:szCs w:val="24"/>
          <w:shd w:val="clear" w:color="auto" w:fill="FFFFFF"/>
        </w:rPr>
        <w:t>, </w:t>
      </w:r>
      <w:r w:rsidRPr="006C0D74">
        <w:rPr>
          <w:rFonts w:cstheme="minorHAnsi"/>
          <w:i/>
          <w:iCs/>
          <w:sz w:val="24"/>
          <w:szCs w:val="24"/>
          <w:shd w:val="clear" w:color="auto" w:fill="FFFFFF"/>
        </w:rPr>
        <w:t>26</w:t>
      </w:r>
      <w:r w:rsidRPr="006C0D74">
        <w:rPr>
          <w:rFonts w:cstheme="minorHAnsi"/>
          <w:sz w:val="24"/>
          <w:szCs w:val="24"/>
          <w:shd w:val="clear" w:color="auto" w:fill="FFFFFF"/>
        </w:rPr>
        <w:t>(2), 175–179.</w:t>
      </w:r>
    </w:p>
    <w:p w14:paraId="0AC9DDED" w14:textId="77777777" w:rsidR="00B874D0" w:rsidRPr="006C0D74" w:rsidRDefault="00B874D0" w:rsidP="007148CD">
      <w:pPr>
        <w:spacing w:before="240" w:after="0" w:line="276" w:lineRule="auto"/>
        <w:jc w:val="both"/>
        <w:rPr>
          <w:rFonts w:cstheme="minorHAnsi"/>
          <w:sz w:val="24"/>
          <w:szCs w:val="24"/>
        </w:rPr>
      </w:pPr>
      <w:r w:rsidRPr="006C0D74">
        <w:rPr>
          <w:rFonts w:cstheme="minorHAnsi"/>
          <w:sz w:val="24"/>
          <w:szCs w:val="24"/>
        </w:rPr>
        <w:lastRenderedPageBreak/>
        <w:t xml:space="preserve">WANG, Y., TIAN, R.,M., GAO, Z.,M., BOUGOUFFA, S., QIAN, P. (2014). Optimal Eukaryotic 18s and Universal 16s/18s Ribosomal RNA Primers and their application in a study of symbiosis. </w:t>
      </w:r>
      <w:r w:rsidRPr="006C0D74">
        <w:rPr>
          <w:rFonts w:cstheme="minorHAnsi"/>
          <w:i/>
          <w:sz w:val="24"/>
          <w:szCs w:val="24"/>
        </w:rPr>
        <w:t xml:space="preserve">PLoS ONE. </w:t>
      </w:r>
      <w:r w:rsidRPr="006C0D74">
        <w:rPr>
          <w:rFonts w:cstheme="minorHAnsi"/>
          <w:sz w:val="24"/>
          <w:szCs w:val="24"/>
        </w:rPr>
        <w:t>Vol 9. No.3. 1-11</w:t>
      </w:r>
    </w:p>
    <w:p w14:paraId="7D537122"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WATERHOUSE, G.,F., REYNOLDS, A., EGAN, V. (2016). Myths and legends: The reality of rape offences reported to a UK police force. </w:t>
      </w:r>
      <w:r w:rsidRPr="006C0D74">
        <w:rPr>
          <w:rFonts w:cstheme="minorHAnsi"/>
          <w:i/>
          <w:sz w:val="24"/>
          <w:szCs w:val="24"/>
        </w:rPr>
        <w:t xml:space="preserve">The European Journal of Psychology Applied to Legal Context. </w:t>
      </w:r>
      <w:r w:rsidRPr="006C0D74">
        <w:rPr>
          <w:rFonts w:cstheme="minorHAnsi"/>
          <w:sz w:val="24"/>
          <w:szCs w:val="24"/>
          <w:shd w:val="clear" w:color="auto" w:fill="FFFFFF"/>
        </w:rPr>
        <w:t>Vol 8</w:t>
      </w:r>
      <w:r w:rsidRPr="006C0D74">
        <w:rPr>
          <w:rFonts w:cstheme="minorHAnsi"/>
          <w:sz w:val="24"/>
          <w:szCs w:val="24"/>
        </w:rPr>
        <w:t xml:space="preserve">. 1-10. </w:t>
      </w:r>
    </w:p>
    <w:p w14:paraId="052833B8" w14:textId="77777777" w:rsidR="00B874D0" w:rsidRPr="006C0D74" w:rsidRDefault="00B874D0" w:rsidP="007148CD">
      <w:pPr>
        <w:spacing w:line="360" w:lineRule="auto"/>
        <w:jc w:val="both"/>
        <w:rPr>
          <w:rFonts w:cstheme="minorHAnsi"/>
          <w:sz w:val="32"/>
          <w:szCs w:val="32"/>
          <w:shd w:val="clear" w:color="auto" w:fill="FFFFFF"/>
        </w:rPr>
      </w:pPr>
      <w:r w:rsidRPr="006C0D74">
        <w:rPr>
          <w:rFonts w:cstheme="minorHAnsi"/>
          <w:sz w:val="24"/>
          <w:szCs w:val="24"/>
          <w:shd w:val="clear" w:color="auto" w:fill="FFFFFF"/>
        </w:rPr>
        <w:t>WEARE, S.F., (2017). Forced-to-penetrate cases: Lived experiences of men-Baseline Research Findings.</w:t>
      </w:r>
    </w:p>
    <w:p w14:paraId="7254D1D0" w14:textId="77777777" w:rsidR="00B874D0" w:rsidRPr="006C0D74" w:rsidRDefault="00B874D0" w:rsidP="007148CD">
      <w:pPr>
        <w:spacing w:before="240" w:line="276" w:lineRule="auto"/>
        <w:jc w:val="both"/>
        <w:rPr>
          <w:sz w:val="24"/>
          <w:szCs w:val="24"/>
        </w:rPr>
      </w:pPr>
      <w:r w:rsidRPr="006C0D74">
        <w:rPr>
          <w:sz w:val="24"/>
          <w:szCs w:val="24"/>
        </w:rPr>
        <w:t xml:space="preserve">WEBER, A.R.; LEDNEV, I.K. (2020). Crime clock—Analytical studies for approximating time since deposition of bloodstains. </w:t>
      </w:r>
      <w:r w:rsidRPr="006C0D74">
        <w:rPr>
          <w:i/>
          <w:iCs/>
          <w:sz w:val="24"/>
          <w:szCs w:val="24"/>
        </w:rPr>
        <w:t>Forensic Chem.,</w:t>
      </w:r>
      <w:r w:rsidRPr="006C0D74">
        <w:rPr>
          <w:sz w:val="24"/>
          <w:szCs w:val="24"/>
        </w:rPr>
        <w:t xml:space="preserve"> 19, 100248</w:t>
      </w:r>
    </w:p>
    <w:p w14:paraId="3B020CB4"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WHATLEY, M. (2005). ‘The Effect of Participant Sex, Victim Dress, and Traditional Attitudes on Causal Judgments for Marital Rape Victims’. </w:t>
      </w:r>
      <w:r w:rsidRPr="006C0D74">
        <w:rPr>
          <w:rFonts w:cstheme="minorHAnsi"/>
          <w:i/>
          <w:sz w:val="24"/>
          <w:szCs w:val="24"/>
        </w:rPr>
        <w:t>Journal of Family Violence</w:t>
      </w:r>
      <w:r w:rsidRPr="006C0D74">
        <w:rPr>
          <w:rFonts w:cstheme="minorHAnsi"/>
          <w:sz w:val="24"/>
          <w:szCs w:val="24"/>
        </w:rPr>
        <w:t>. Vol 20 191-200.</w:t>
      </w:r>
    </w:p>
    <w:p w14:paraId="58AE1DD8" w14:textId="67AE49BE"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WILLMOTT, D. (2016). </w:t>
      </w:r>
      <w:r w:rsidRPr="006C0D74">
        <w:rPr>
          <w:rFonts w:cstheme="minorHAnsi"/>
          <w:i/>
          <w:sz w:val="24"/>
          <w:szCs w:val="24"/>
        </w:rPr>
        <w:t xml:space="preserve">Is jury bias preventing justice for rape </w:t>
      </w:r>
      <w:r w:rsidR="00A3422F" w:rsidRPr="006C0D74">
        <w:rPr>
          <w:rFonts w:cstheme="minorHAnsi"/>
          <w:i/>
          <w:sz w:val="24"/>
          <w:szCs w:val="24"/>
        </w:rPr>
        <w:t>victims?</w:t>
      </w:r>
      <w:r w:rsidRPr="006C0D74">
        <w:rPr>
          <w:rFonts w:cstheme="minorHAnsi"/>
          <w:i/>
          <w:sz w:val="24"/>
          <w:szCs w:val="24"/>
        </w:rPr>
        <w:t xml:space="preserve"> </w:t>
      </w:r>
      <w:r w:rsidRPr="006C0D74">
        <w:rPr>
          <w:rFonts w:cstheme="minorHAnsi"/>
          <w:sz w:val="24"/>
          <w:szCs w:val="24"/>
        </w:rPr>
        <w:t xml:space="preserve">[Online]. Available from: </w:t>
      </w:r>
      <w:hyperlink r:id="rId94" w:history="1">
        <w:r w:rsidRPr="006C0D74">
          <w:rPr>
            <w:rStyle w:val="Hyperlink"/>
            <w:rFonts w:cstheme="minorHAnsi"/>
            <w:color w:val="auto"/>
            <w:sz w:val="24"/>
            <w:szCs w:val="24"/>
          </w:rPr>
          <w:t>https://theconversation.com/is-jury-bias-preventing-justice-for-rape-victims-60090</w:t>
        </w:r>
      </w:hyperlink>
      <w:r w:rsidRPr="006C0D74">
        <w:rPr>
          <w:rFonts w:cstheme="minorHAnsi"/>
          <w:sz w:val="24"/>
          <w:szCs w:val="24"/>
        </w:rPr>
        <w:t xml:space="preserve"> [Accessed: 19</w:t>
      </w:r>
      <w:r w:rsidRPr="006C0D74">
        <w:rPr>
          <w:rFonts w:cstheme="minorHAnsi"/>
          <w:sz w:val="24"/>
          <w:szCs w:val="24"/>
          <w:vertAlign w:val="superscript"/>
        </w:rPr>
        <w:t>th</w:t>
      </w:r>
      <w:r w:rsidRPr="006C0D74">
        <w:rPr>
          <w:rFonts w:cstheme="minorHAnsi"/>
          <w:sz w:val="24"/>
          <w:szCs w:val="24"/>
        </w:rPr>
        <w:t xml:space="preserve"> December 2018].</w:t>
      </w:r>
    </w:p>
    <w:p w14:paraId="2ABBDA1C" w14:textId="77777777"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WOLITZKY-TAYLOR, K. B., RESNICK, H. S., MCCAULEY, J. L., AMSTADTER, A. B., KILPATRICK, D. G., &amp; RUGGIERO, K. J. (2011). Is reporting of rape on the rise? A comparison of women with reported versus unreported rape experiences in the National Women’s Study-Replication. </w:t>
      </w:r>
      <w:r w:rsidRPr="006C0D74">
        <w:rPr>
          <w:rFonts w:cstheme="minorHAnsi"/>
          <w:i/>
          <w:iCs/>
          <w:sz w:val="24"/>
          <w:szCs w:val="24"/>
        </w:rPr>
        <w:t>Journal of Interpersonal Violence</w:t>
      </w:r>
      <w:r w:rsidRPr="006C0D74">
        <w:rPr>
          <w:rFonts w:cstheme="minorHAnsi"/>
          <w:sz w:val="24"/>
          <w:szCs w:val="24"/>
        </w:rPr>
        <w:t>, Vol.26. No.4. 807-832</w:t>
      </w:r>
    </w:p>
    <w:p w14:paraId="03AB3A91" w14:textId="4451C936"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Woolmington v DPP (1935) AC 462</w:t>
      </w:r>
    </w:p>
    <w:p w14:paraId="5AF290B6" w14:textId="3EB1FF19" w:rsidR="00B874D0" w:rsidRPr="006C0D74" w:rsidRDefault="00B874D0" w:rsidP="007148CD">
      <w:pPr>
        <w:spacing w:before="240" w:line="276" w:lineRule="auto"/>
        <w:jc w:val="both"/>
        <w:rPr>
          <w:rFonts w:cstheme="minorHAnsi"/>
          <w:sz w:val="24"/>
          <w:szCs w:val="24"/>
        </w:rPr>
      </w:pPr>
      <w:r w:rsidRPr="006C0D74">
        <w:rPr>
          <w:rFonts w:cstheme="minorHAnsi"/>
          <w:sz w:val="24"/>
          <w:szCs w:val="24"/>
        </w:rPr>
        <w:t xml:space="preserve">YESCAVAGE, K., (1999). ‘Teaching </w:t>
      </w:r>
      <w:r w:rsidR="00A3422F" w:rsidRPr="006C0D74">
        <w:rPr>
          <w:rFonts w:cstheme="minorHAnsi"/>
          <w:sz w:val="24"/>
          <w:szCs w:val="24"/>
        </w:rPr>
        <w:t>Women,</w:t>
      </w:r>
      <w:r w:rsidRPr="006C0D74">
        <w:rPr>
          <w:rFonts w:cstheme="minorHAnsi"/>
          <w:sz w:val="24"/>
          <w:szCs w:val="24"/>
        </w:rPr>
        <w:t xml:space="preserve"> a Lesson: Sexually Aggressive and Sexually Non- aggressive men’s perceptions of acquaintance and date rape’. </w:t>
      </w:r>
      <w:r w:rsidRPr="006C0D74">
        <w:rPr>
          <w:rFonts w:cstheme="minorHAnsi"/>
          <w:i/>
          <w:sz w:val="24"/>
          <w:szCs w:val="24"/>
        </w:rPr>
        <w:t>Violence Against Women</w:t>
      </w:r>
      <w:r w:rsidRPr="006C0D74">
        <w:rPr>
          <w:rFonts w:cstheme="minorHAnsi"/>
          <w:sz w:val="24"/>
          <w:szCs w:val="24"/>
        </w:rPr>
        <w:t>. Vol 5. 796-812.</w:t>
      </w:r>
    </w:p>
    <w:p w14:paraId="26A66D43" w14:textId="77777777" w:rsidR="00B874D0" w:rsidRPr="006C0D74" w:rsidRDefault="00B874D0" w:rsidP="007148CD">
      <w:pPr>
        <w:spacing w:before="240" w:line="276" w:lineRule="auto"/>
        <w:jc w:val="both"/>
        <w:rPr>
          <w:rFonts w:cstheme="minorHAnsi"/>
          <w:sz w:val="24"/>
          <w:szCs w:val="24"/>
          <w:shd w:val="clear" w:color="auto" w:fill="FFFFFF"/>
        </w:rPr>
      </w:pPr>
      <w:r w:rsidRPr="006C0D74">
        <w:rPr>
          <w:rFonts w:cstheme="minorHAnsi"/>
          <w:sz w:val="24"/>
          <w:szCs w:val="24"/>
          <w:shd w:val="clear" w:color="auto" w:fill="FFFFFF"/>
        </w:rPr>
        <w:t xml:space="preserve">YOUGOV (2018). </w:t>
      </w:r>
      <w:r w:rsidRPr="006C0D74">
        <w:rPr>
          <w:rFonts w:cstheme="minorHAnsi"/>
          <w:i/>
          <w:sz w:val="24"/>
          <w:szCs w:val="24"/>
          <w:shd w:val="clear" w:color="auto" w:fill="FFFFFF"/>
        </w:rPr>
        <w:t xml:space="preserve">Attitudes to sexual consent. </w:t>
      </w:r>
      <w:r w:rsidRPr="006C0D74">
        <w:rPr>
          <w:rFonts w:cstheme="minorHAnsi"/>
          <w:sz w:val="24"/>
          <w:szCs w:val="24"/>
          <w:shd w:val="clear" w:color="auto" w:fill="FFFFFF"/>
        </w:rPr>
        <w:t>End Violence against women coalition. 1-6.</w:t>
      </w:r>
    </w:p>
    <w:p w14:paraId="595F3698" w14:textId="4F8CF5D9" w:rsidR="00E9216E" w:rsidRPr="006C0D74" w:rsidRDefault="00E9216E">
      <w:r w:rsidRPr="006C0D74">
        <w:br w:type="page"/>
      </w:r>
    </w:p>
    <w:p w14:paraId="66C42CD0" w14:textId="77777777" w:rsidR="007722E3" w:rsidRPr="00232E65" w:rsidRDefault="007722E3" w:rsidP="007722E3">
      <w:pPr>
        <w:jc w:val="both"/>
        <w:rPr>
          <w:color w:val="2F5496" w:themeColor="accent1" w:themeShade="BF"/>
          <w:sz w:val="32"/>
          <w:szCs w:val="32"/>
        </w:rPr>
      </w:pPr>
      <w:r w:rsidRPr="00232E65">
        <w:rPr>
          <w:color w:val="2F5496" w:themeColor="accent1" w:themeShade="BF"/>
          <w:sz w:val="32"/>
          <w:szCs w:val="32"/>
        </w:rPr>
        <w:lastRenderedPageBreak/>
        <w:t>Appendices</w:t>
      </w:r>
    </w:p>
    <w:p w14:paraId="0EF81722" w14:textId="77777777" w:rsidR="007722E3" w:rsidRPr="006C0D74" w:rsidRDefault="007722E3" w:rsidP="007722E3">
      <w:pPr>
        <w:jc w:val="center"/>
        <w:rPr>
          <w:sz w:val="28"/>
          <w:szCs w:val="28"/>
        </w:rPr>
      </w:pPr>
    </w:p>
    <w:p w14:paraId="5E9C3895" w14:textId="77777777" w:rsidR="007722E3" w:rsidRPr="006C0D74" w:rsidRDefault="007722E3" w:rsidP="007722E3">
      <w:pPr>
        <w:jc w:val="center"/>
        <w:rPr>
          <w:sz w:val="28"/>
          <w:szCs w:val="28"/>
        </w:rPr>
      </w:pPr>
    </w:p>
    <w:p w14:paraId="2A33A60A" w14:textId="77777777" w:rsidR="007722E3" w:rsidRPr="006C0D74" w:rsidRDefault="007722E3" w:rsidP="007722E3">
      <w:pPr>
        <w:jc w:val="center"/>
        <w:rPr>
          <w:sz w:val="28"/>
          <w:szCs w:val="28"/>
        </w:rPr>
      </w:pPr>
    </w:p>
    <w:p w14:paraId="1A75956B" w14:textId="77777777" w:rsidR="007722E3" w:rsidRPr="006C0D74" w:rsidRDefault="007722E3" w:rsidP="007722E3">
      <w:pPr>
        <w:jc w:val="center"/>
        <w:rPr>
          <w:sz w:val="28"/>
          <w:szCs w:val="28"/>
        </w:rPr>
      </w:pPr>
    </w:p>
    <w:p w14:paraId="2BF1DDCC" w14:textId="77777777" w:rsidR="007722E3" w:rsidRPr="006C0D74" w:rsidRDefault="007722E3" w:rsidP="007722E3">
      <w:pPr>
        <w:jc w:val="center"/>
        <w:rPr>
          <w:sz w:val="28"/>
          <w:szCs w:val="28"/>
        </w:rPr>
      </w:pPr>
    </w:p>
    <w:p w14:paraId="78D6B03A" w14:textId="77777777" w:rsidR="007722E3" w:rsidRPr="006C0D74" w:rsidRDefault="007722E3" w:rsidP="007722E3">
      <w:pPr>
        <w:jc w:val="center"/>
        <w:rPr>
          <w:sz w:val="28"/>
          <w:szCs w:val="28"/>
        </w:rPr>
      </w:pPr>
    </w:p>
    <w:p w14:paraId="5F338818" w14:textId="77777777" w:rsidR="007722E3" w:rsidRPr="006C0D74" w:rsidRDefault="007722E3" w:rsidP="007722E3">
      <w:pPr>
        <w:jc w:val="center"/>
        <w:rPr>
          <w:sz w:val="28"/>
          <w:szCs w:val="28"/>
        </w:rPr>
      </w:pPr>
    </w:p>
    <w:p w14:paraId="56F8F7A1" w14:textId="77777777" w:rsidR="007722E3" w:rsidRPr="006C0D74" w:rsidRDefault="007722E3" w:rsidP="007722E3">
      <w:pPr>
        <w:jc w:val="center"/>
        <w:rPr>
          <w:sz w:val="28"/>
          <w:szCs w:val="28"/>
        </w:rPr>
      </w:pPr>
    </w:p>
    <w:p w14:paraId="2840BF72" w14:textId="77777777" w:rsidR="007722E3" w:rsidRPr="006C0D74" w:rsidRDefault="007722E3" w:rsidP="007722E3">
      <w:pPr>
        <w:jc w:val="center"/>
        <w:rPr>
          <w:sz w:val="28"/>
          <w:szCs w:val="28"/>
        </w:rPr>
      </w:pPr>
    </w:p>
    <w:p w14:paraId="56FD37BA" w14:textId="77777777" w:rsidR="007722E3" w:rsidRPr="006C0D74" w:rsidRDefault="007722E3" w:rsidP="007722E3">
      <w:pPr>
        <w:jc w:val="center"/>
        <w:rPr>
          <w:sz w:val="28"/>
          <w:szCs w:val="28"/>
        </w:rPr>
      </w:pPr>
    </w:p>
    <w:p w14:paraId="4B4FC711" w14:textId="77777777" w:rsidR="007722E3" w:rsidRPr="006C0D74" w:rsidRDefault="007722E3" w:rsidP="007722E3">
      <w:pPr>
        <w:jc w:val="center"/>
        <w:rPr>
          <w:sz w:val="28"/>
          <w:szCs w:val="28"/>
        </w:rPr>
      </w:pPr>
    </w:p>
    <w:p w14:paraId="4E94B19D" w14:textId="77777777" w:rsidR="007722E3" w:rsidRPr="006C0D74" w:rsidRDefault="007722E3" w:rsidP="007722E3">
      <w:pPr>
        <w:jc w:val="center"/>
        <w:rPr>
          <w:sz w:val="28"/>
          <w:szCs w:val="28"/>
        </w:rPr>
      </w:pPr>
    </w:p>
    <w:p w14:paraId="396EB717" w14:textId="77777777" w:rsidR="007722E3" w:rsidRPr="006C0D74" w:rsidRDefault="007722E3" w:rsidP="007722E3">
      <w:pPr>
        <w:jc w:val="center"/>
        <w:rPr>
          <w:sz w:val="28"/>
          <w:szCs w:val="28"/>
        </w:rPr>
      </w:pPr>
    </w:p>
    <w:p w14:paraId="6772CC23" w14:textId="77777777" w:rsidR="007722E3" w:rsidRPr="006C0D74" w:rsidRDefault="007722E3" w:rsidP="007722E3">
      <w:pPr>
        <w:jc w:val="center"/>
        <w:rPr>
          <w:sz w:val="28"/>
          <w:szCs w:val="28"/>
        </w:rPr>
      </w:pPr>
    </w:p>
    <w:p w14:paraId="3A0E524D" w14:textId="77777777" w:rsidR="007722E3" w:rsidRPr="006C0D74" w:rsidRDefault="007722E3" w:rsidP="007722E3">
      <w:pPr>
        <w:jc w:val="center"/>
        <w:rPr>
          <w:sz w:val="28"/>
          <w:szCs w:val="28"/>
        </w:rPr>
      </w:pPr>
    </w:p>
    <w:p w14:paraId="527829EA" w14:textId="77777777" w:rsidR="007722E3" w:rsidRPr="006C0D74" w:rsidRDefault="007722E3" w:rsidP="007722E3">
      <w:pPr>
        <w:jc w:val="center"/>
        <w:rPr>
          <w:sz w:val="28"/>
          <w:szCs w:val="28"/>
        </w:rPr>
      </w:pPr>
    </w:p>
    <w:p w14:paraId="66ECDCF5" w14:textId="77777777" w:rsidR="007722E3" w:rsidRPr="006C0D74" w:rsidRDefault="007722E3" w:rsidP="007722E3">
      <w:pPr>
        <w:jc w:val="center"/>
        <w:rPr>
          <w:sz w:val="28"/>
          <w:szCs w:val="28"/>
        </w:rPr>
      </w:pPr>
    </w:p>
    <w:p w14:paraId="27E592E0" w14:textId="77777777" w:rsidR="007722E3" w:rsidRPr="006C0D74" w:rsidRDefault="007722E3" w:rsidP="007722E3">
      <w:pPr>
        <w:jc w:val="center"/>
        <w:rPr>
          <w:sz w:val="28"/>
          <w:szCs w:val="28"/>
        </w:rPr>
      </w:pPr>
    </w:p>
    <w:p w14:paraId="2D40561F" w14:textId="77777777" w:rsidR="007722E3" w:rsidRPr="006C0D74" w:rsidRDefault="007722E3" w:rsidP="007722E3">
      <w:pPr>
        <w:jc w:val="center"/>
        <w:rPr>
          <w:sz w:val="28"/>
          <w:szCs w:val="28"/>
        </w:rPr>
      </w:pPr>
    </w:p>
    <w:p w14:paraId="1834A653" w14:textId="77777777" w:rsidR="007722E3" w:rsidRPr="006C0D74" w:rsidRDefault="007722E3" w:rsidP="007722E3">
      <w:pPr>
        <w:jc w:val="center"/>
        <w:rPr>
          <w:sz w:val="28"/>
          <w:szCs w:val="28"/>
        </w:rPr>
      </w:pPr>
    </w:p>
    <w:p w14:paraId="36DD876F" w14:textId="77777777" w:rsidR="007722E3" w:rsidRPr="006C0D74" w:rsidRDefault="007722E3" w:rsidP="007722E3">
      <w:pPr>
        <w:jc w:val="center"/>
        <w:rPr>
          <w:sz w:val="28"/>
          <w:szCs w:val="28"/>
        </w:rPr>
      </w:pPr>
    </w:p>
    <w:p w14:paraId="6BA17986" w14:textId="77777777" w:rsidR="007722E3" w:rsidRPr="006C0D74" w:rsidRDefault="007722E3" w:rsidP="007722E3">
      <w:pPr>
        <w:jc w:val="center"/>
        <w:rPr>
          <w:sz w:val="28"/>
          <w:szCs w:val="28"/>
        </w:rPr>
      </w:pPr>
    </w:p>
    <w:p w14:paraId="2CBFFF78" w14:textId="77777777" w:rsidR="007722E3" w:rsidRPr="006C0D74" w:rsidRDefault="007722E3" w:rsidP="007722E3">
      <w:pPr>
        <w:jc w:val="center"/>
        <w:rPr>
          <w:sz w:val="28"/>
          <w:szCs w:val="28"/>
        </w:rPr>
      </w:pPr>
    </w:p>
    <w:p w14:paraId="5CB866C0" w14:textId="77777777" w:rsidR="007722E3" w:rsidRPr="006C0D74" w:rsidRDefault="007722E3" w:rsidP="007722E3">
      <w:pPr>
        <w:jc w:val="center"/>
        <w:rPr>
          <w:sz w:val="28"/>
          <w:szCs w:val="28"/>
        </w:rPr>
      </w:pPr>
    </w:p>
    <w:p w14:paraId="294AAA85" w14:textId="77777777" w:rsidR="007722E3" w:rsidRPr="006C0D74" w:rsidRDefault="007722E3" w:rsidP="007722E3">
      <w:pPr>
        <w:jc w:val="center"/>
        <w:rPr>
          <w:sz w:val="28"/>
          <w:szCs w:val="28"/>
        </w:rPr>
      </w:pPr>
    </w:p>
    <w:p w14:paraId="307C70D5" w14:textId="77777777" w:rsidR="007722E3" w:rsidRPr="006C0D74" w:rsidRDefault="007722E3" w:rsidP="007722E3">
      <w:pPr>
        <w:jc w:val="center"/>
        <w:rPr>
          <w:sz w:val="28"/>
          <w:szCs w:val="28"/>
        </w:rPr>
      </w:pPr>
      <w:r w:rsidRPr="006C0D74">
        <w:rPr>
          <w:sz w:val="28"/>
          <w:szCs w:val="28"/>
        </w:rPr>
        <w:t>Appendix A</w:t>
      </w:r>
    </w:p>
    <w:p w14:paraId="31015DEB" w14:textId="77777777" w:rsidR="007722E3" w:rsidRPr="006C0D74" w:rsidRDefault="007722E3" w:rsidP="007722E3">
      <w:pPr>
        <w:jc w:val="center"/>
        <w:rPr>
          <w:sz w:val="24"/>
          <w:szCs w:val="24"/>
        </w:rPr>
      </w:pPr>
      <w:r w:rsidRPr="006C0D74">
        <w:rPr>
          <w:sz w:val="24"/>
          <w:szCs w:val="24"/>
        </w:rPr>
        <w:t>Misconceptions of sexual offences and consent survey information sheet</w:t>
      </w:r>
    </w:p>
    <w:p w14:paraId="1C7CBF3D" w14:textId="77777777" w:rsidR="007722E3" w:rsidRPr="006C0D74" w:rsidRDefault="007722E3" w:rsidP="007722E3">
      <w:pPr>
        <w:spacing w:after="0"/>
      </w:pPr>
      <w:r w:rsidRPr="006C0D74">
        <w:rPr>
          <w:i/>
        </w:rPr>
        <w:t xml:space="preserve">Name of project – </w:t>
      </w:r>
      <w:r w:rsidRPr="006C0D74">
        <w:t>Absences of consent.</w:t>
      </w:r>
    </w:p>
    <w:p w14:paraId="78C149D8" w14:textId="11FB499B" w:rsidR="007722E3" w:rsidRPr="006C0D74" w:rsidRDefault="007722E3" w:rsidP="007722E3">
      <w:pPr>
        <w:spacing w:after="0"/>
        <w:jc w:val="both"/>
        <w:rPr>
          <w:sz w:val="24"/>
        </w:rPr>
      </w:pPr>
      <w:r w:rsidRPr="006C0D74">
        <w:rPr>
          <w:sz w:val="24"/>
        </w:rPr>
        <w:t xml:space="preserve">My name is Thomas </w:t>
      </w:r>
      <w:r w:rsidR="005F48AA" w:rsidRPr="006C0D74">
        <w:rPr>
          <w:sz w:val="24"/>
        </w:rPr>
        <w:t>Bird,</w:t>
      </w:r>
      <w:r w:rsidRPr="006C0D74">
        <w:rPr>
          <w:sz w:val="24"/>
        </w:rPr>
        <w:t xml:space="preserve"> and I am a PhD researcher looking into the common absences of sexual consent and from this aim to develop forensic strategies to address the defences in lack of consent. To determine what are the common absences of consent when it comes to intercourse, I have designed this questionnaire. I aim to gather a section of the population’s views on consent, from those who are invested in sexual offences in a research/employment capacity or to those that are not. The data from this questionnaire will inform the studies I wish to perform surrounding consent throughout my PhD.</w:t>
      </w:r>
    </w:p>
    <w:p w14:paraId="2A3AD6A3" w14:textId="77777777" w:rsidR="007722E3" w:rsidRPr="006C0D74" w:rsidRDefault="007722E3" w:rsidP="007722E3">
      <w:pPr>
        <w:spacing w:after="0"/>
        <w:jc w:val="both"/>
        <w:rPr>
          <w:i/>
          <w:sz w:val="24"/>
        </w:rPr>
      </w:pPr>
    </w:p>
    <w:p w14:paraId="2E48E5BC" w14:textId="77777777" w:rsidR="007722E3" w:rsidRPr="006C0D74" w:rsidRDefault="007722E3" w:rsidP="007722E3">
      <w:pPr>
        <w:spacing w:after="0"/>
        <w:jc w:val="both"/>
        <w:rPr>
          <w:i/>
          <w:sz w:val="24"/>
        </w:rPr>
      </w:pPr>
      <w:r w:rsidRPr="006C0D74">
        <w:rPr>
          <w:i/>
          <w:sz w:val="24"/>
        </w:rPr>
        <w:t xml:space="preserve">Information about the project. </w:t>
      </w:r>
    </w:p>
    <w:p w14:paraId="3DA231D1" w14:textId="66553DAA" w:rsidR="007722E3" w:rsidRPr="006C0D74" w:rsidRDefault="007722E3" w:rsidP="007722E3">
      <w:pPr>
        <w:spacing w:after="0"/>
        <w:jc w:val="both"/>
        <w:rPr>
          <w:sz w:val="24"/>
        </w:rPr>
      </w:pPr>
      <w:r w:rsidRPr="006C0D74">
        <w:rPr>
          <w:sz w:val="24"/>
        </w:rPr>
        <w:t xml:space="preserve">This section of my PhD will require you to complete a questionnaire on all things sexual offences ranging from UK statistics, absences of consent in literature to rape myths and rape culture. This questionnaire comprises of both </w:t>
      </w:r>
      <w:r w:rsidR="005F48AA" w:rsidRPr="006C0D74">
        <w:rPr>
          <w:sz w:val="24"/>
        </w:rPr>
        <w:t>multiple-choice</w:t>
      </w:r>
      <w:r w:rsidRPr="006C0D74">
        <w:rPr>
          <w:sz w:val="24"/>
        </w:rPr>
        <w:t xml:space="preserve"> questions and some questions which require a written answer.</w:t>
      </w:r>
    </w:p>
    <w:p w14:paraId="125DF492" w14:textId="77777777" w:rsidR="007722E3" w:rsidRPr="006C0D74" w:rsidRDefault="007722E3" w:rsidP="007722E3">
      <w:pPr>
        <w:spacing w:after="0"/>
        <w:jc w:val="both"/>
        <w:rPr>
          <w:i/>
          <w:sz w:val="24"/>
        </w:rPr>
      </w:pPr>
    </w:p>
    <w:p w14:paraId="397C501E" w14:textId="77777777" w:rsidR="007722E3" w:rsidRPr="006C0D74" w:rsidRDefault="007722E3" w:rsidP="007722E3">
      <w:pPr>
        <w:spacing w:after="0"/>
        <w:jc w:val="both"/>
        <w:rPr>
          <w:i/>
          <w:sz w:val="24"/>
        </w:rPr>
      </w:pPr>
      <w:r w:rsidRPr="006C0D74">
        <w:rPr>
          <w:i/>
          <w:sz w:val="24"/>
        </w:rPr>
        <w:t>Your inclusion as a participant.</w:t>
      </w:r>
    </w:p>
    <w:p w14:paraId="711A68E2" w14:textId="55E7C926" w:rsidR="007722E3" w:rsidRPr="006C0D74" w:rsidRDefault="007722E3" w:rsidP="007722E3">
      <w:pPr>
        <w:spacing w:after="0"/>
        <w:jc w:val="both"/>
        <w:rPr>
          <w:sz w:val="24"/>
        </w:rPr>
      </w:pPr>
      <w:r w:rsidRPr="006C0D74">
        <w:rPr>
          <w:sz w:val="24"/>
        </w:rPr>
        <w:t xml:space="preserve">Your inclusion as a participant will require you to consent to the completion of the questionnaire and the subsequent data analysis that will be carried out based on your answers. As a participant, your identification will remain completely </w:t>
      </w:r>
      <w:r w:rsidR="005F48AA" w:rsidRPr="006C0D74">
        <w:rPr>
          <w:sz w:val="24"/>
        </w:rPr>
        <w:t>anonymous,</w:t>
      </w:r>
      <w:r w:rsidRPr="006C0D74">
        <w:rPr>
          <w:sz w:val="24"/>
        </w:rPr>
        <w:t xml:space="preserve"> and you will have the option to omit </w:t>
      </w:r>
      <w:r w:rsidR="005F48AA" w:rsidRPr="006C0D74">
        <w:rPr>
          <w:sz w:val="24"/>
        </w:rPr>
        <w:t>answering</w:t>
      </w:r>
      <w:r w:rsidRPr="006C0D74">
        <w:rPr>
          <w:sz w:val="24"/>
        </w:rPr>
        <w:t xml:space="preserve"> any question you do not wish to answer. You may withdraw at any point during the questionnaire, although as the questionnaire is anonymous removal of your answered questions will not be possible, therefore may still be used for the purposes of data analysis. </w:t>
      </w:r>
    </w:p>
    <w:p w14:paraId="1D36AC13" w14:textId="77777777" w:rsidR="007722E3" w:rsidRPr="006C0D74" w:rsidRDefault="007722E3" w:rsidP="007722E3">
      <w:pPr>
        <w:spacing w:after="0"/>
        <w:jc w:val="both"/>
        <w:rPr>
          <w:i/>
          <w:sz w:val="24"/>
        </w:rPr>
      </w:pPr>
    </w:p>
    <w:p w14:paraId="5574260C" w14:textId="77777777" w:rsidR="007722E3" w:rsidRPr="006C0D74" w:rsidRDefault="007722E3" w:rsidP="007722E3">
      <w:pPr>
        <w:spacing w:after="0"/>
        <w:jc w:val="both"/>
        <w:rPr>
          <w:i/>
          <w:sz w:val="24"/>
        </w:rPr>
      </w:pPr>
      <w:r w:rsidRPr="006C0D74">
        <w:rPr>
          <w:i/>
          <w:sz w:val="24"/>
        </w:rPr>
        <w:t>The questionnaire.</w:t>
      </w:r>
    </w:p>
    <w:p w14:paraId="63E48FB2" w14:textId="126CD559" w:rsidR="007722E3" w:rsidRPr="006C0D74" w:rsidRDefault="007722E3" w:rsidP="007722E3">
      <w:pPr>
        <w:spacing w:after="0"/>
        <w:jc w:val="both"/>
        <w:rPr>
          <w:sz w:val="24"/>
        </w:rPr>
      </w:pPr>
      <w:r w:rsidRPr="006C0D74">
        <w:rPr>
          <w:sz w:val="24"/>
        </w:rPr>
        <w:t xml:space="preserve">The questionnaire will involve a series of questions relating to sexual offences. This should take only (insert time here) to complete. The </w:t>
      </w:r>
      <w:r w:rsidR="005F48AA" w:rsidRPr="006C0D74">
        <w:rPr>
          <w:sz w:val="24"/>
        </w:rPr>
        <w:t>multiple-choice</w:t>
      </w:r>
      <w:r w:rsidRPr="006C0D74">
        <w:rPr>
          <w:sz w:val="24"/>
        </w:rPr>
        <w:t xml:space="preserve"> questions just require a ticking of a box. The written questions require a sentence or more (if you want to go into depth about your answer). One of the questions will require you to rank options using numbers 1 – 8 (1 being the most common, 8 being the least) using drag </w:t>
      </w:r>
      <w:r w:rsidRPr="006C0D74">
        <w:rPr>
          <w:sz w:val="24"/>
        </w:rPr>
        <w:lastRenderedPageBreak/>
        <w:t xml:space="preserve">and drop. Once the questionnaire has been completed the answers will be complied and data analysis carried out. In this questionnaire, those that have reported crimes to the police shall be acknowledged as victims and those committing the crimes shall be acknowledged as perpetrators. </w:t>
      </w:r>
    </w:p>
    <w:p w14:paraId="52698ABC" w14:textId="77777777" w:rsidR="007722E3" w:rsidRPr="006C0D74" w:rsidRDefault="007722E3" w:rsidP="007722E3">
      <w:pPr>
        <w:spacing w:after="0"/>
        <w:jc w:val="both"/>
        <w:rPr>
          <w:sz w:val="24"/>
        </w:rPr>
      </w:pPr>
    </w:p>
    <w:p w14:paraId="35FC3DCB" w14:textId="77777777" w:rsidR="007722E3" w:rsidRPr="006C0D74" w:rsidRDefault="007722E3" w:rsidP="007722E3">
      <w:pPr>
        <w:spacing w:after="0"/>
        <w:jc w:val="both"/>
        <w:rPr>
          <w:i/>
          <w:sz w:val="24"/>
        </w:rPr>
      </w:pPr>
      <w:r w:rsidRPr="006C0D74">
        <w:rPr>
          <w:i/>
          <w:sz w:val="24"/>
        </w:rPr>
        <w:t xml:space="preserve">Confidentiality. </w:t>
      </w:r>
    </w:p>
    <w:p w14:paraId="28DB5303" w14:textId="77777777" w:rsidR="007722E3" w:rsidRPr="006C0D74" w:rsidRDefault="007722E3" w:rsidP="007722E3">
      <w:pPr>
        <w:spacing w:after="0"/>
        <w:jc w:val="both"/>
        <w:rPr>
          <w:sz w:val="24"/>
        </w:rPr>
      </w:pPr>
      <w:r w:rsidRPr="006C0D74">
        <w:rPr>
          <w:sz w:val="24"/>
        </w:rPr>
        <w:t xml:space="preserve">In this study your participation is completely voluntary and therefore you can withdraw from the questionnaire at any time. However due to the anonymity of the questionnaire the information you input before withdrawing may still be collected. The questionnaire is completely anonymous, with no information regarding your identity recorded. Any data collected from this questionnaire will continue to remain anonymous and confidential and will only be used for the purposes of this study. </w:t>
      </w:r>
    </w:p>
    <w:p w14:paraId="010C71C3" w14:textId="77777777" w:rsidR="007722E3" w:rsidRPr="006C0D74" w:rsidRDefault="007722E3" w:rsidP="007722E3">
      <w:pPr>
        <w:spacing w:after="0"/>
        <w:jc w:val="both"/>
        <w:rPr>
          <w:sz w:val="24"/>
        </w:rPr>
      </w:pPr>
    </w:p>
    <w:p w14:paraId="5574E6E2" w14:textId="77777777" w:rsidR="007722E3" w:rsidRPr="006C0D74" w:rsidRDefault="007722E3" w:rsidP="007722E3">
      <w:pPr>
        <w:spacing w:after="0"/>
        <w:jc w:val="both"/>
        <w:rPr>
          <w:sz w:val="24"/>
        </w:rPr>
      </w:pPr>
    </w:p>
    <w:p w14:paraId="00CA49EB" w14:textId="77777777" w:rsidR="007722E3" w:rsidRPr="006C0D74" w:rsidRDefault="007722E3" w:rsidP="007722E3">
      <w:pPr>
        <w:spacing w:after="0"/>
        <w:jc w:val="both"/>
        <w:rPr>
          <w:sz w:val="24"/>
        </w:rPr>
      </w:pPr>
    </w:p>
    <w:p w14:paraId="6B8264D4" w14:textId="7B5563FD" w:rsidR="007722E3" w:rsidRPr="006C0D74" w:rsidRDefault="007722E3" w:rsidP="007722E3">
      <w:pPr>
        <w:spacing w:after="0"/>
        <w:jc w:val="both"/>
        <w:rPr>
          <w:i/>
          <w:sz w:val="24"/>
        </w:rPr>
      </w:pPr>
      <w:r w:rsidRPr="006C0D74">
        <w:rPr>
          <w:i/>
          <w:sz w:val="24"/>
        </w:rPr>
        <w:t xml:space="preserve">Further questions and contact </w:t>
      </w:r>
      <w:r w:rsidR="005F48AA" w:rsidRPr="006C0D74">
        <w:rPr>
          <w:i/>
          <w:sz w:val="24"/>
        </w:rPr>
        <w:t>details.</w:t>
      </w:r>
    </w:p>
    <w:p w14:paraId="04631C85" w14:textId="77777777" w:rsidR="007722E3" w:rsidRPr="006C0D74" w:rsidRDefault="007722E3" w:rsidP="007722E3">
      <w:pPr>
        <w:spacing w:after="0"/>
        <w:jc w:val="both"/>
        <w:rPr>
          <w:sz w:val="24"/>
        </w:rPr>
      </w:pPr>
      <w:r w:rsidRPr="006C0D74">
        <w:rPr>
          <w:sz w:val="24"/>
        </w:rPr>
        <w:t>If you have any questions or queries about this questionnaire or would like further information about the studies being carried out, then do not hesitate to contact me on:</w:t>
      </w:r>
    </w:p>
    <w:p w14:paraId="6949D0F0" w14:textId="77777777" w:rsidR="007722E3" w:rsidRPr="006C0D74" w:rsidRDefault="007722E3" w:rsidP="007722E3">
      <w:pPr>
        <w:spacing w:after="0"/>
        <w:jc w:val="both"/>
        <w:rPr>
          <w:sz w:val="24"/>
        </w:rPr>
      </w:pPr>
      <w:r w:rsidRPr="006C0D74">
        <w:rPr>
          <w:sz w:val="24"/>
        </w:rPr>
        <w:t>Name: Thomas Bird</w:t>
      </w:r>
    </w:p>
    <w:p w14:paraId="4FE170FC" w14:textId="77777777" w:rsidR="007722E3" w:rsidRPr="006C0D74" w:rsidRDefault="007722E3" w:rsidP="007722E3">
      <w:pPr>
        <w:spacing w:after="0"/>
        <w:jc w:val="both"/>
        <w:rPr>
          <w:sz w:val="24"/>
        </w:rPr>
      </w:pPr>
      <w:r w:rsidRPr="006C0D74">
        <w:rPr>
          <w:sz w:val="24"/>
        </w:rPr>
        <w:t xml:space="preserve">Email address: </w:t>
      </w:r>
      <w:hyperlink r:id="rId95" w:history="1">
        <w:r w:rsidRPr="006C0D74">
          <w:rPr>
            <w:rStyle w:val="Hyperlink"/>
            <w:color w:val="auto"/>
            <w:sz w:val="24"/>
          </w:rPr>
          <w:t>Thomas.bird@research.staffs.ac.uk</w:t>
        </w:r>
      </w:hyperlink>
    </w:p>
    <w:p w14:paraId="16B85FAC" w14:textId="35BBE64D" w:rsidR="007722E3" w:rsidRPr="006C0D74" w:rsidRDefault="007722E3" w:rsidP="007722E3">
      <w:pPr>
        <w:spacing w:after="0"/>
        <w:jc w:val="both"/>
        <w:rPr>
          <w:sz w:val="24"/>
        </w:rPr>
      </w:pPr>
      <w:r w:rsidRPr="006C0D74">
        <w:rPr>
          <w:sz w:val="24"/>
        </w:rPr>
        <w:t xml:space="preserve">If you would prefer to contact my supervisors regarding the </w:t>
      </w:r>
      <w:r w:rsidR="005F48AA" w:rsidRPr="006C0D74">
        <w:rPr>
          <w:sz w:val="24"/>
        </w:rPr>
        <w:t>questionnaire,</w:t>
      </w:r>
      <w:r w:rsidRPr="006C0D74">
        <w:rPr>
          <w:sz w:val="24"/>
        </w:rPr>
        <w:t xml:space="preserve"> then contact them on the following:</w:t>
      </w:r>
    </w:p>
    <w:p w14:paraId="3A3B0115" w14:textId="77777777" w:rsidR="007722E3" w:rsidRPr="006C0D74" w:rsidRDefault="007722E3" w:rsidP="007722E3">
      <w:pPr>
        <w:spacing w:after="0"/>
        <w:jc w:val="both"/>
        <w:rPr>
          <w:sz w:val="24"/>
        </w:rPr>
      </w:pPr>
      <w:r w:rsidRPr="006C0D74">
        <w:rPr>
          <w:sz w:val="24"/>
        </w:rPr>
        <w:t>Name: Dr Laura Walton-Williams</w:t>
      </w:r>
    </w:p>
    <w:p w14:paraId="04A553EE" w14:textId="77777777" w:rsidR="007722E3" w:rsidRPr="006C0D74" w:rsidRDefault="007722E3" w:rsidP="007722E3">
      <w:pPr>
        <w:spacing w:after="0"/>
        <w:jc w:val="both"/>
        <w:rPr>
          <w:sz w:val="24"/>
        </w:rPr>
      </w:pPr>
      <w:r w:rsidRPr="006C0D74">
        <w:rPr>
          <w:sz w:val="24"/>
        </w:rPr>
        <w:t xml:space="preserve">Email address: </w:t>
      </w:r>
      <w:hyperlink r:id="rId96" w:history="1">
        <w:r w:rsidRPr="006C0D74">
          <w:rPr>
            <w:rStyle w:val="Hyperlink"/>
            <w:color w:val="auto"/>
            <w:sz w:val="24"/>
          </w:rPr>
          <w:t>L.M.Walton@staffs.ac.uk</w:t>
        </w:r>
      </w:hyperlink>
    </w:p>
    <w:p w14:paraId="55918802" w14:textId="77777777" w:rsidR="007722E3" w:rsidRPr="006C0D74" w:rsidRDefault="007722E3" w:rsidP="007722E3">
      <w:pPr>
        <w:spacing w:after="0"/>
        <w:jc w:val="both"/>
        <w:rPr>
          <w:sz w:val="24"/>
        </w:rPr>
      </w:pPr>
      <w:r w:rsidRPr="006C0D74">
        <w:rPr>
          <w:sz w:val="24"/>
        </w:rPr>
        <w:t>Name: Dr Graham Williams</w:t>
      </w:r>
    </w:p>
    <w:p w14:paraId="4B1B978E" w14:textId="77777777" w:rsidR="007722E3" w:rsidRPr="006C0D74" w:rsidRDefault="007722E3" w:rsidP="007722E3">
      <w:pPr>
        <w:spacing w:after="0"/>
        <w:jc w:val="both"/>
        <w:rPr>
          <w:sz w:val="24"/>
        </w:rPr>
      </w:pPr>
      <w:r w:rsidRPr="006C0D74">
        <w:rPr>
          <w:sz w:val="24"/>
        </w:rPr>
        <w:t xml:space="preserve">Email address: </w:t>
      </w:r>
      <w:hyperlink r:id="rId97" w:history="1">
        <w:r w:rsidRPr="006C0D74">
          <w:rPr>
            <w:rStyle w:val="Hyperlink"/>
            <w:color w:val="auto"/>
            <w:sz w:val="24"/>
          </w:rPr>
          <w:t>Graham.Williams@staffs.ac.uk</w:t>
        </w:r>
      </w:hyperlink>
    </w:p>
    <w:p w14:paraId="7C9212D3" w14:textId="77777777" w:rsidR="007722E3" w:rsidRPr="006C0D74" w:rsidRDefault="007722E3" w:rsidP="007722E3">
      <w:pPr>
        <w:spacing w:after="0"/>
        <w:jc w:val="both"/>
        <w:rPr>
          <w:sz w:val="24"/>
        </w:rPr>
      </w:pPr>
      <w:r w:rsidRPr="006C0D74">
        <w:rPr>
          <w:sz w:val="24"/>
        </w:rPr>
        <w:t xml:space="preserve">University address: School of Law, Policing and Forensics, Staffordshire University, Leek Road, Stoke-on-Trent. ST4 2DF. </w:t>
      </w:r>
    </w:p>
    <w:p w14:paraId="0AE92C9B" w14:textId="77777777" w:rsidR="007722E3" w:rsidRPr="006C0D74" w:rsidRDefault="007722E3" w:rsidP="007722E3">
      <w:pPr>
        <w:jc w:val="both"/>
        <w:rPr>
          <w:i/>
          <w:sz w:val="24"/>
        </w:rPr>
      </w:pPr>
    </w:p>
    <w:p w14:paraId="2E60E4D7" w14:textId="13DED7F2" w:rsidR="007722E3" w:rsidRPr="006C0D74" w:rsidRDefault="007722E3" w:rsidP="007722E3">
      <w:pPr>
        <w:jc w:val="both"/>
        <w:rPr>
          <w:sz w:val="24"/>
        </w:rPr>
      </w:pPr>
      <w:bookmarkStart w:id="310" w:name="_Hlk4490231"/>
      <w:r w:rsidRPr="006C0D74">
        <w:rPr>
          <w:sz w:val="24"/>
        </w:rPr>
        <w:t xml:space="preserve">If any of the questions during this questionnaire affect you and you require some support, then there are a number of helplines and services you can get in contact </w:t>
      </w:r>
      <w:r w:rsidR="005F48AA" w:rsidRPr="006C0D74">
        <w:rPr>
          <w:sz w:val="24"/>
        </w:rPr>
        <w:t>with.</w:t>
      </w:r>
    </w:p>
    <w:p w14:paraId="5637DE3A" w14:textId="77777777" w:rsidR="007722E3" w:rsidRPr="006C0D74" w:rsidRDefault="007722E3" w:rsidP="007722E3">
      <w:pPr>
        <w:jc w:val="both"/>
        <w:rPr>
          <w:sz w:val="24"/>
        </w:rPr>
      </w:pPr>
      <w:r w:rsidRPr="006C0D74">
        <w:rPr>
          <w:sz w:val="24"/>
        </w:rPr>
        <w:t>(United Kingdom bases services)</w:t>
      </w:r>
    </w:p>
    <w:p w14:paraId="385533E8" w14:textId="77777777" w:rsidR="007722E3" w:rsidRPr="006C0D74" w:rsidRDefault="007722E3" w:rsidP="007722E3">
      <w:pPr>
        <w:jc w:val="both"/>
        <w:rPr>
          <w:sz w:val="24"/>
        </w:rPr>
      </w:pPr>
      <w:r w:rsidRPr="006C0D74">
        <w:rPr>
          <w:sz w:val="24"/>
        </w:rPr>
        <w:t>24 hour - National Domestic Violence Helpline: 0808 2000 247</w:t>
      </w:r>
    </w:p>
    <w:p w14:paraId="37B52725" w14:textId="77777777" w:rsidR="007722E3" w:rsidRPr="006C0D74" w:rsidRDefault="007722E3" w:rsidP="007722E3">
      <w:pPr>
        <w:jc w:val="both"/>
        <w:rPr>
          <w:sz w:val="24"/>
        </w:rPr>
      </w:pPr>
      <w:r w:rsidRPr="006C0D74">
        <w:rPr>
          <w:sz w:val="24"/>
        </w:rPr>
        <w:t xml:space="preserve">Rape Crisis National Helpline: 08088029999 </w:t>
      </w:r>
    </w:p>
    <w:p w14:paraId="3BAB8471" w14:textId="77777777" w:rsidR="007722E3" w:rsidRPr="006C0D74" w:rsidRDefault="007722E3" w:rsidP="007722E3">
      <w:pPr>
        <w:jc w:val="both"/>
        <w:rPr>
          <w:sz w:val="24"/>
        </w:rPr>
      </w:pPr>
      <w:r w:rsidRPr="006C0D74">
        <w:rPr>
          <w:sz w:val="24"/>
        </w:rPr>
        <w:t xml:space="preserve">SARC – Sexual Assault Referral Centres throughout the United Kingdom. </w:t>
      </w:r>
    </w:p>
    <w:p w14:paraId="3E04C043" w14:textId="77777777" w:rsidR="007722E3" w:rsidRPr="006C0D74" w:rsidRDefault="007722E3" w:rsidP="007722E3">
      <w:pPr>
        <w:jc w:val="both"/>
        <w:rPr>
          <w:sz w:val="24"/>
        </w:rPr>
      </w:pPr>
      <w:r w:rsidRPr="006C0D74">
        <w:rPr>
          <w:sz w:val="24"/>
        </w:rPr>
        <w:t>Samaritans helpline 116 123</w:t>
      </w:r>
    </w:p>
    <w:bookmarkEnd w:id="310"/>
    <w:p w14:paraId="5750A2AE" w14:textId="77777777" w:rsidR="007722E3" w:rsidRPr="006C0D74" w:rsidRDefault="007722E3" w:rsidP="007722E3">
      <w:pPr>
        <w:jc w:val="both"/>
        <w:rPr>
          <w:i/>
          <w:sz w:val="24"/>
        </w:rPr>
      </w:pPr>
    </w:p>
    <w:p w14:paraId="4B7DCCF8" w14:textId="77777777" w:rsidR="007722E3" w:rsidRPr="006C0D74" w:rsidRDefault="007722E3" w:rsidP="007722E3">
      <w:pPr>
        <w:jc w:val="both"/>
        <w:rPr>
          <w:i/>
          <w:sz w:val="24"/>
        </w:rPr>
      </w:pPr>
    </w:p>
    <w:p w14:paraId="342D252E" w14:textId="77777777" w:rsidR="007722E3" w:rsidRPr="006C0D74" w:rsidRDefault="007722E3" w:rsidP="007722E3">
      <w:pPr>
        <w:jc w:val="both"/>
        <w:rPr>
          <w:i/>
          <w:sz w:val="24"/>
        </w:rPr>
      </w:pPr>
      <w:r w:rsidRPr="006C0D74">
        <w:rPr>
          <w:i/>
          <w:sz w:val="24"/>
        </w:rPr>
        <w:t>Consent</w:t>
      </w:r>
    </w:p>
    <w:p w14:paraId="42F81C72" w14:textId="55FA7001" w:rsidR="007722E3" w:rsidRPr="006C0D74" w:rsidRDefault="007722E3" w:rsidP="00E34FEA">
      <w:pPr>
        <w:pStyle w:val="NormalWeb"/>
        <w:numPr>
          <w:ilvl w:val="0"/>
          <w:numId w:val="34"/>
        </w:numPr>
        <w:shd w:val="clear" w:color="auto" w:fill="FFFFFF"/>
        <w:spacing w:before="0" w:beforeAutospacing="0" w:after="0" w:afterAutospacing="0"/>
        <w:jc w:val="both"/>
        <w:rPr>
          <w:rFonts w:asciiTheme="minorHAnsi" w:hAnsiTheme="minorHAnsi" w:cstheme="minorHAnsi"/>
        </w:rPr>
      </w:pPr>
      <w:r w:rsidRPr="006C0D74">
        <w:rPr>
          <w:rFonts w:asciiTheme="minorHAnsi" w:hAnsiTheme="minorHAnsi" w:cstheme="minorHAnsi"/>
        </w:rPr>
        <w:t>I understand that my participation is voluntary, and completion of this questionnaire gives consent for my data to be used in this study</w:t>
      </w:r>
      <w:r w:rsidR="00A5357D" w:rsidRPr="006C0D74">
        <w:rPr>
          <w:rFonts w:asciiTheme="minorHAnsi" w:hAnsiTheme="minorHAnsi" w:cstheme="minorHAnsi"/>
        </w:rPr>
        <w:t xml:space="preserve">. </w:t>
      </w:r>
    </w:p>
    <w:p w14:paraId="436806DF" w14:textId="77777777" w:rsidR="007722E3" w:rsidRPr="006C0D74" w:rsidRDefault="007722E3" w:rsidP="00E34FEA">
      <w:pPr>
        <w:pStyle w:val="NormalWeb"/>
        <w:numPr>
          <w:ilvl w:val="0"/>
          <w:numId w:val="33"/>
        </w:numPr>
        <w:shd w:val="clear" w:color="auto" w:fill="FFFFFF"/>
        <w:spacing w:before="0" w:beforeAutospacing="0" w:after="0" w:afterAutospacing="0"/>
        <w:jc w:val="both"/>
        <w:rPr>
          <w:rFonts w:asciiTheme="minorHAnsi" w:hAnsiTheme="minorHAnsi" w:cstheme="minorHAnsi"/>
        </w:rPr>
      </w:pPr>
      <w:r w:rsidRPr="006C0D74">
        <w:rPr>
          <w:rFonts w:asciiTheme="minorHAnsi" w:hAnsiTheme="minorHAnsi" w:cstheme="minorHAnsi"/>
        </w:rPr>
        <w:t>I understand that the data will be kept confidential and secure and will be completely anonymous.</w:t>
      </w:r>
    </w:p>
    <w:p w14:paraId="08DC8177" w14:textId="77777777" w:rsidR="007722E3" w:rsidRPr="006C0D74" w:rsidRDefault="007722E3" w:rsidP="00E34FEA">
      <w:pPr>
        <w:pStyle w:val="NormalWeb"/>
        <w:numPr>
          <w:ilvl w:val="0"/>
          <w:numId w:val="33"/>
        </w:numPr>
        <w:shd w:val="clear" w:color="auto" w:fill="FFFFFF"/>
        <w:spacing w:before="0" w:beforeAutospacing="0" w:after="0" w:afterAutospacing="0"/>
        <w:jc w:val="both"/>
        <w:rPr>
          <w:rFonts w:asciiTheme="minorHAnsi" w:hAnsiTheme="minorHAnsi" w:cstheme="minorHAnsi"/>
        </w:rPr>
      </w:pPr>
      <w:r w:rsidRPr="006C0D74">
        <w:rPr>
          <w:rFonts w:asciiTheme="minorHAnsi" w:hAnsiTheme="minorHAnsi" w:cstheme="minorHAnsi"/>
        </w:rPr>
        <w:t>I understand that I will be asked generalised questions of a sexual nature, but those will not be personal to the participant.</w:t>
      </w:r>
    </w:p>
    <w:p w14:paraId="0E5F6DA7" w14:textId="77777777" w:rsidR="007722E3" w:rsidRPr="006C0D74" w:rsidRDefault="007722E3" w:rsidP="00E34FEA">
      <w:pPr>
        <w:pStyle w:val="NormalWeb"/>
        <w:numPr>
          <w:ilvl w:val="0"/>
          <w:numId w:val="33"/>
        </w:numPr>
        <w:shd w:val="clear" w:color="auto" w:fill="FFFFFF"/>
        <w:spacing w:before="0" w:beforeAutospacing="0" w:after="0" w:afterAutospacing="0"/>
        <w:jc w:val="both"/>
        <w:rPr>
          <w:rFonts w:asciiTheme="minorHAnsi" w:hAnsiTheme="minorHAnsi" w:cstheme="minorHAnsi"/>
        </w:rPr>
      </w:pPr>
      <w:r w:rsidRPr="006C0D74">
        <w:rPr>
          <w:rFonts w:asciiTheme="minorHAnsi" w:hAnsiTheme="minorHAnsi" w:cstheme="minorHAnsi"/>
        </w:rPr>
        <w:t>I understand if I have any questions or concerns that I can contact the researcher or supervisor using the contact details given. </w:t>
      </w:r>
    </w:p>
    <w:p w14:paraId="7DFE54B7" w14:textId="77777777" w:rsidR="007722E3" w:rsidRPr="006C0D74" w:rsidRDefault="007722E3" w:rsidP="00E34FEA">
      <w:pPr>
        <w:pStyle w:val="NormalWeb"/>
        <w:numPr>
          <w:ilvl w:val="0"/>
          <w:numId w:val="33"/>
        </w:numPr>
        <w:shd w:val="clear" w:color="auto" w:fill="FFFFFF"/>
        <w:spacing w:before="0" w:beforeAutospacing="0" w:after="0" w:afterAutospacing="0"/>
        <w:jc w:val="both"/>
        <w:rPr>
          <w:rFonts w:asciiTheme="minorHAnsi" w:hAnsiTheme="minorHAnsi" w:cstheme="minorHAnsi"/>
        </w:rPr>
      </w:pPr>
      <w:r w:rsidRPr="006C0D74">
        <w:rPr>
          <w:rFonts w:asciiTheme="minorHAnsi" w:hAnsiTheme="minorHAnsi" w:cstheme="minorHAnsi"/>
        </w:rPr>
        <w:t>I agree to take part in this study.</w:t>
      </w:r>
    </w:p>
    <w:p w14:paraId="2104E166" w14:textId="77777777" w:rsidR="007722E3" w:rsidRPr="006C0D74" w:rsidRDefault="007722E3" w:rsidP="00E34FEA">
      <w:pPr>
        <w:pStyle w:val="NormalWeb"/>
        <w:numPr>
          <w:ilvl w:val="0"/>
          <w:numId w:val="33"/>
        </w:numPr>
        <w:shd w:val="clear" w:color="auto" w:fill="FFFFFF"/>
        <w:spacing w:before="0" w:beforeAutospacing="0" w:after="0" w:afterAutospacing="0"/>
        <w:jc w:val="both"/>
        <w:rPr>
          <w:rFonts w:asciiTheme="minorHAnsi" w:hAnsiTheme="minorHAnsi" w:cstheme="minorHAnsi"/>
        </w:rPr>
      </w:pPr>
      <w:r w:rsidRPr="006C0D74">
        <w:rPr>
          <w:rFonts w:asciiTheme="minorHAnsi" w:hAnsiTheme="minorHAnsi" w:cstheme="minorHAnsi"/>
        </w:rPr>
        <w:t>I confirm that I am aged 18 or over. </w:t>
      </w:r>
    </w:p>
    <w:p w14:paraId="5347D5B4" w14:textId="42A93C66" w:rsidR="007722E3" w:rsidRPr="006C0D74" w:rsidRDefault="007722E3" w:rsidP="00E34FEA">
      <w:pPr>
        <w:pStyle w:val="NormalWeb"/>
        <w:numPr>
          <w:ilvl w:val="0"/>
          <w:numId w:val="33"/>
        </w:numPr>
        <w:shd w:val="clear" w:color="auto" w:fill="FFFFFF"/>
        <w:spacing w:before="0" w:beforeAutospacing="0" w:after="0" w:afterAutospacing="0"/>
        <w:jc w:val="both"/>
        <w:rPr>
          <w:rFonts w:asciiTheme="minorHAnsi" w:hAnsiTheme="minorHAnsi" w:cstheme="minorHAnsi"/>
        </w:rPr>
      </w:pPr>
      <w:r w:rsidRPr="006C0D74">
        <w:rPr>
          <w:rFonts w:asciiTheme="minorHAnsi" w:hAnsiTheme="minorHAnsi" w:cstheme="minorHAnsi"/>
        </w:rPr>
        <w:t xml:space="preserve">By proceeding with </w:t>
      </w:r>
      <w:r w:rsidR="005F48AA" w:rsidRPr="006C0D74">
        <w:rPr>
          <w:rFonts w:asciiTheme="minorHAnsi" w:hAnsiTheme="minorHAnsi" w:cstheme="minorHAnsi"/>
        </w:rPr>
        <w:t>participation,</w:t>
      </w:r>
      <w:r w:rsidRPr="006C0D74">
        <w:rPr>
          <w:rFonts w:asciiTheme="minorHAnsi" w:hAnsiTheme="minorHAnsi" w:cstheme="minorHAnsi"/>
        </w:rPr>
        <w:t xml:space="preserve"> I am confirming that I wish to take part in this study and confirm that I agree to all the above statements.</w:t>
      </w:r>
    </w:p>
    <w:p w14:paraId="05DE3775" w14:textId="77777777" w:rsidR="007722E3" w:rsidRPr="006C0D74" w:rsidRDefault="007722E3" w:rsidP="007722E3">
      <w:pPr>
        <w:jc w:val="both"/>
        <w:rPr>
          <w:rFonts w:cstheme="minorHAnsi"/>
          <w:sz w:val="24"/>
          <w:szCs w:val="23"/>
          <w:shd w:val="clear" w:color="auto" w:fill="FFFFFF"/>
        </w:rPr>
      </w:pPr>
    </w:p>
    <w:p w14:paraId="3902278C" w14:textId="77777777" w:rsidR="007722E3" w:rsidRPr="006C0D74" w:rsidRDefault="007722E3" w:rsidP="007722E3">
      <w:pPr>
        <w:jc w:val="both"/>
        <w:rPr>
          <w:rFonts w:cstheme="minorHAnsi"/>
          <w:sz w:val="28"/>
        </w:rPr>
      </w:pPr>
      <w:r w:rsidRPr="006C0D74">
        <w:rPr>
          <w:rFonts w:cstheme="minorHAnsi"/>
          <w:sz w:val="24"/>
          <w:szCs w:val="23"/>
          <w:shd w:val="clear" w:color="auto" w:fill="FFFFFF"/>
        </w:rPr>
        <w:t>By clicking the button below, you acknowledge that your participation in the study is voluntary, you are 18 years of age, and that you are aware that you may choose to terminate your participation in the study at any time and for any reason.</w:t>
      </w:r>
      <w:r w:rsidRPr="006C0D74">
        <w:rPr>
          <w:rFonts w:cstheme="minorHAnsi"/>
          <w:sz w:val="24"/>
          <w:szCs w:val="23"/>
        </w:rPr>
        <w:br/>
      </w:r>
      <w:r w:rsidRPr="006C0D74">
        <w:rPr>
          <w:rFonts w:cstheme="minorHAnsi"/>
          <w:sz w:val="24"/>
          <w:szCs w:val="23"/>
        </w:rPr>
        <w:br/>
      </w:r>
      <w:r w:rsidRPr="006C0D74">
        <w:rPr>
          <w:rFonts w:cstheme="minorHAnsi"/>
          <w:sz w:val="24"/>
          <w:szCs w:val="23"/>
          <w:shd w:val="clear" w:color="auto" w:fill="FFFFFF"/>
        </w:rPr>
        <w:t>Please note that this survey will be best displayed on a laptop or desktop computer.  Some features may be less compatible for use on a mobile device. </w:t>
      </w:r>
    </w:p>
    <w:p w14:paraId="22B3E780" w14:textId="77777777" w:rsidR="007722E3" w:rsidRPr="006C0D74" w:rsidRDefault="007722E3" w:rsidP="007722E3">
      <w:pPr>
        <w:jc w:val="both"/>
        <w:rPr>
          <w:i/>
          <w:sz w:val="24"/>
        </w:rPr>
      </w:pPr>
    </w:p>
    <w:p w14:paraId="6AC4D178" w14:textId="77777777" w:rsidR="007722E3" w:rsidRPr="006C0D74" w:rsidRDefault="007722E3" w:rsidP="007722E3">
      <w:pPr>
        <w:jc w:val="both"/>
        <w:rPr>
          <w:sz w:val="24"/>
        </w:rPr>
      </w:pPr>
      <w:r w:rsidRPr="006C0D74">
        <w:rPr>
          <w:sz w:val="24"/>
        </w:rPr>
        <w:t>I consent to taking part in this questionnaire.</w:t>
      </w:r>
    </w:p>
    <w:p w14:paraId="1BA4DCBC" w14:textId="77777777" w:rsidR="007722E3" w:rsidRPr="006C0D74" w:rsidRDefault="007722E3" w:rsidP="007722E3">
      <w:pPr>
        <w:jc w:val="both"/>
        <w:rPr>
          <w:sz w:val="24"/>
        </w:rPr>
      </w:pPr>
      <w:r w:rsidRPr="006C0D74">
        <w:rPr>
          <w:sz w:val="24"/>
        </w:rPr>
        <w:t>I DO NOT consent to taking part in this questionnaire.</w:t>
      </w:r>
    </w:p>
    <w:p w14:paraId="1EB4E0C1" w14:textId="77777777" w:rsidR="007722E3" w:rsidRPr="006C0D74" w:rsidRDefault="007722E3" w:rsidP="007722E3">
      <w:pPr>
        <w:jc w:val="center"/>
        <w:rPr>
          <w:sz w:val="24"/>
          <w:szCs w:val="24"/>
        </w:rPr>
      </w:pPr>
    </w:p>
    <w:p w14:paraId="1C1F1865" w14:textId="77777777" w:rsidR="007722E3" w:rsidRPr="006C0D74" w:rsidRDefault="007722E3" w:rsidP="007722E3">
      <w:pPr>
        <w:jc w:val="center"/>
        <w:rPr>
          <w:sz w:val="24"/>
          <w:szCs w:val="24"/>
        </w:rPr>
      </w:pPr>
    </w:p>
    <w:p w14:paraId="6FF78AB8" w14:textId="77777777" w:rsidR="007722E3" w:rsidRPr="006C0D74" w:rsidRDefault="007722E3" w:rsidP="007722E3">
      <w:pPr>
        <w:jc w:val="center"/>
        <w:rPr>
          <w:sz w:val="24"/>
          <w:szCs w:val="24"/>
        </w:rPr>
      </w:pPr>
    </w:p>
    <w:p w14:paraId="06919F3F" w14:textId="77777777" w:rsidR="007722E3" w:rsidRPr="006C0D74" w:rsidRDefault="007722E3" w:rsidP="007722E3">
      <w:pPr>
        <w:jc w:val="center"/>
        <w:rPr>
          <w:sz w:val="24"/>
          <w:szCs w:val="24"/>
        </w:rPr>
      </w:pPr>
    </w:p>
    <w:p w14:paraId="1B96E4AB" w14:textId="77777777" w:rsidR="007722E3" w:rsidRPr="006C0D74" w:rsidRDefault="007722E3" w:rsidP="007722E3">
      <w:pPr>
        <w:jc w:val="center"/>
        <w:rPr>
          <w:sz w:val="24"/>
          <w:szCs w:val="24"/>
        </w:rPr>
      </w:pPr>
    </w:p>
    <w:p w14:paraId="06CF311E" w14:textId="77777777" w:rsidR="007722E3" w:rsidRPr="006C0D74" w:rsidRDefault="007722E3" w:rsidP="007722E3">
      <w:pPr>
        <w:jc w:val="center"/>
        <w:rPr>
          <w:sz w:val="24"/>
          <w:szCs w:val="24"/>
        </w:rPr>
      </w:pPr>
    </w:p>
    <w:p w14:paraId="559BF9D4" w14:textId="77777777" w:rsidR="007722E3" w:rsidRPr="006C0D74" w:rsidRDefault="007722E3" w:rsidP="007722E3">
      <w:pPr>
        <w:jc w:val="center"/>
        <w:rPr>
          <w:sz w:val="24"/>
          <w:szCs w:val="24"/>
        </w:rPr>
      </w:pPr>
    </w:p>
    <w:p w14:paraId="5BCC211E" w14:textId="77777777" w:rsidR="007722E3" w:rsidRPr="006C0D74" w:rsidRDefault="007722E3" w:rsidP="007722E3">
      <w:pPr>
        <w:jc w:val="center"/>
        <w:rPr>
          <w:sz w:val="24"/>
          <w:szCs w:val="24"/>
        </w:rPr>
      </w:pPr>
    </w:p>
    <w:p w14:paraId="411F5357" w14:textId="77777777" w:rsidR="007722E3" w:rsidRPr="006C0D74" w:rsidRDefault="007722E3" w:rsidP="007722E3">
      <w:pPr>
        <w:jc w:val="center"/>
        <w:rPr>
          <w:sz w:val="24"/>
          <w:szCs w:val="24"/>
        </w:rPr>
      </w:pPr>
    </w:p>
    <w:p w14:paraId="001B9B83" w14:textId="77777777" w:rsidR="00D553C8" w:rsidRPr="006C0D74" w:rsidRDefault="00D553C8" w:rsidP="00D553C8">
      <w:pPr>
        <w:rPr>
          <w:sz w:val="24"/>
          <w:szCs w:val="24"/>
        </w:rPr>
      </w:pPr>
    </w:p>
    <w:p w14:paraId="291D11B5" w14:textId="3871C83D" w:rsidR="007722E3" w:rsidRPr="006C0D74" w:rsidRDefault="007722E3" w:rsidP="00D553C8">
      <w:pPr>
        <w:jc w:val="center"/>
        <w:rPr>
          <w:sz w:val="28"/>
          <w:szCs w:val="28"/>
        </w:rPr>
      </w:pPr>
      <w:r w:rsidRPr="006C0D74">
        <w:rPr>
          <w:sz w:val="28"/>
          <w:szCs w:val="28"/>
        </w:rPr>
        <w:t>Appendix B</w:t>
      </w:r>
    </w:p>
    <w:p w14:paraId="5B3D12F6" w14:textId="77777777" w:rsidR="007722E3" w:rsidRPr="006C0D74" w:rsidRDefault="007722E3" w:rsidP="007722E3">
      <w:pPr>
        <w:jc w:val="center"/>
        <w:rPr>
          <w:sz w:val="24"/>
          <w:szCs w:val="24"/>
        </w:rPr>
      </w:pPr>
      <w:r w:rsidRPr="006C0D74">
        <w:rPr>
          <w:sz w:val="24"/>
          <w:szCs w:val="24"/>
        </w:rPr>
        <w:t>Misconceptions of sexual offences and consent survey questions</w:t>
      </w:r>
    </w:p>
    <w:p w14:paraId="510D48C6" w14:textId="77777777" w:rsidR="007722E3" w:rsidRPr="006C0D74" w:rsidRDefault="007722E3" w:rsidP="007722E3">
      <w:pPr>
        <w:jc w:val="center"/>
        <w:rPr>
          <w:sz w:val="24"/>
          <w:szCs w:val="24"/>
        </w:rPr>
      </w:pPr>
    </w:p>
    <w:p w14:paraId="05ADB2DE" w14:textId="7777777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Gender</w:t>
      </w:r>
    </w:p>
    <w:p w14:paraId="73B3A771" w14:textId="77777777" w:rsidR="007722E3" w:rsidRPr="006C0D74" w:rsidRDefault="007722E3" w:rsidP="00E34FEA">
      <w:pPr>
        <w:pStyle w:val="ListParagraph"/>
        <w:numPr>
          <w:ilvl w:val="1"/>
          <w:numId w:val="27"/>
        </w:numPr>
        <w:spacing w:after="160" w:line="259" w:lineRule="auto"/>
        <w:jc w:val="both"/>
        <w:rPr>
          <w:rFonts w:cstheme="minorHAnsi"/>
          <w:sz w:val="24"/>
          <w:szCs w:val="24"/>
        </w:rPr>
      </w:pPr>
      <w:r w:rsidRPr="006C0D74">
        <w:rPr>
          <w:rFonts w:cstheme="minorHAnsi"/>
          <w:sz w:val="24"/>
          <w:szCs w:val="24"/>
        </w:rPr>
        <w:t>Male</w:t>
      </w:r>
    </w:p>
    <w:p w14:paraId="4E2B8E1D" w14:textId="77777777" w:rsidR="007722E3" w:rsidRPr="006C0D74" w:rsidRDefault="007722E3" w:rsidP="00E34FEA">
      <w:pPr>
        <w:pStyle w:val="ListParagraph"/>
        <w:numPr>
          <w:ilvl w:val="1"/>
          <w:numId w:val="27"/>
        </w:numPr>
        <w:spacing w:after="160" w:line="259" w:lineRule="auto"/>
        <w:jc w:val="both"/>
        <w:rPr>
          <w:rFonts w:cstheme="minorHAnsi"/>
          <w:sz w:val="24"/>
          <w:szCs w:val="24"/>
        </w:rPr>
      </w:pPr>
      <w:r w:rsidRPr="006C0D74">
        <w:rPr>
          <w:rFonts w:cstheme="minorHAnsi"/>
          <w:sz w:val="24"/>
          <w:szCs w:val="24"/>
        </w:rPr>
        <w:t>Female</w:t>
      </w:r>
    </w:p>
    <w:p w14:paraId="77F7D64F" w14:textId="087B99B3" w:rsidR="007722E3" w:rsidRPr="006C0D74" w:rsidRDefault="007722E3" w:rsidP="00E34FEA">
      <w:pPr>
        <w:pStyle w:val="ListParagraph"/>
        <w:numPr>
          <w:ilvl w:val="1"/>
          <w:numId w:val="27"/>
        </w:numPr>
        <w:spacing w:after="160" w:line="259" w:lineRule="auto"/>
        <w:jc w:val="both"/>
        <w:rPr>
          <w:rFonts w:cstheme="minorHAnsi"/>
          <w:sz w:val="24"/>
          <w:szCs w:val="24"/>
        </w:rPr>
      </w:pPr>
      <w:r w:rsidRPr="006C0D74">
        <w:rPr>
          <w:rFonts w:cstheme="minorHAnsi"/>
          <w:sz w:val="24"/>
          <w:szCs w:val="24"/>
        </w:rPr>
        <w:t xml:space="preserve">Prefer not to </w:t>
      </w:r>
      <w:r w:rsidR="005F48AA" w:rsidRPr="006C0D74">
        <w:rPr>
          <w:rFonts w:cstheme="minorHAnsi"/>
          <w:sz w:val="24"/>
          <w:szCs w:val="24"/>
        </w:rPr>
        <w:t>say.</w:t>
      </w:r>
    </w:p>
    <w:p w14:paraId="79E5847D" w14:textId="7777777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Age</w:t>
      </w:r>
    </w:p>
    <w:p w14:paraId="7518AFE9" w14:textId="77777777" w:rsidR="007722E3" w:rsidRPr="006C0D74" w:rsidRDefault="007722E3" w:rsidP="00E34FEA">
      <w:pPr>
        <w:pStyle w:val="ListParagraph"/>
        <w:numPr>
          <w:ilvl w:val="1"/>
          <w:numId w:val="27"/>
        </w:numPr>
        <w:spacing w:after="160" w:line="259" w:lineRule="auto"/>
        <w:jc w:val="both"/>
        <w:rPr>
          <w:rFonts w:cstheme="minorHAnsi"/>
          <w:sz w:val="24"/>
          <w:szCs w:val="24"/>
        </w:rPr>
      </w:pPr>
      <w:r w:rsidRPr="006C0D74">
        <w:rPr>
          <w:rFonts w:cstheme="minorHAnsi"/>
          <w:sz w:val="24"/>
          <w:szCs w:val="24"/>
        </w:rPr>
        <w:t>18 and under (If click this – will take to the end of the questionnaire)</w:t>
      </w:r>
    </w:p>
    <w:p w14:paraId="4F216B44" w14:textId="77777777" w:rsidR="007722E3" w:rsidRPr="006C0D74" w:rsidRDefault="007722E3" w:rsidP="00E34FEA">
      <w:pPr>
        <w:pStyle w:val="ListParagraph"/>
        <w:numPr>
          <w:ilvl w:val="1"/>
          <w:numId w:val="27"/>
        </w:numPr>
        <w:spacing w:after="160" w:line="259" w:lineRule="auto"/>
        <w:jc w:val="both"/>
        <w:rPr>
          <w:rFonts w:cstheme="minorHAnsi"/>
          <w:sz w:val="24"/>
          <w:szCs w:val="24"/>
        </w:rPr>
      </w:pPr>
      <w:r w:rsidRPr="006C0D74">
        <w:rPr>
          <w:rFonts w:cstheme="minorHAnsi"/>
          <w:sz w:val="24"/>
          <w:szCs w:val="24"/>
        </w:rPr>
        <w:t>19-30</w:t>
      </w:r>
    </w:p>
    <w:p w14:paraId="501CDFA7" w14:textId="77777777" w:rsidR="007722E3" w:rsidRPr="006C0D74" w:rsidRDefault="007722E3" w:rsidP="00E34FEA">
      <w:pPr>
        <w:pStyle w:val="ListParagraph"/>
        <w:numPr>
          <w:ilvl w:val="1"/>
          <w:numId w:val="27"/>
        </w:numPr>
        <w:spacing w:after="160" w:line="259" w:lineRule="auto"/>
        <w:jc w:val="both"/>
        <w:rPr>
          <w:rFonts w:cstheme="minorHAnsi"/>
          <w:sz w:val="24"/>
          <w:szCs w:val="24"/>
        </w:rPr>
      </w:pPr>
      <w:r w:rsidRPr="006C0D74">
        <w:rPr>
          <w:rFonts w:cstheme="minorHAnsi"/>
          <w:sz w:val="24"/>
          <w:szCs w:val="24"/>
        </w:rPr>
        <w:t>31-45</w:t>
      </w:r>
    </w:p>
    <w:p w14:paraId="7EBCDC3C" w14:textId="77777777" w:rsidR="007722E3" w:rsidRPr="006C0D74" w:rsidRDefault="007722E3" w:rsidP="00E34FEA">
      <w:pPr>
        <w:pStyle w:val="ListParagraph"/>
        <w:numPr>
          <w:ilvl w:val="1"/>
          <w:numId w:val="27"/>
        </w:numPr>
        <w:spacing w:after="160" w:line="259" w:lineRule="auto"/>
        <w:jc w:val="both"/>
        <w:rPr>
          <w:rFonts w:cstheme="minorHAnsi"/>
          <w:sz w:val="24"/>
          <w:szCs w:val="24"/>
        </w:rPr>
      </w:pPr>
      <w:r w:rsidRPr="006C0D74">
        <w:rPr>
          <w:rFonts w:cstheme="minorHAnsi"/>
          <w:sz w:val="24"/>
          <w:szCs w:val="24"/>
        </w:rPr>
        <w:t>46-60</w:t>
      </w:r>
    </w:p>
    <w:p w14:paraId="2E59F072" w14:textId="77777777" w:rsidR="007722E3" w:rsidRPr="006C0D74" w:rsidRDefault="007722E3" w:rsidP="00E34FEA">
      <w:pPr>
        <w:pStyle w:val="ListParagraph"/>
        <w:numPr>
          <w:ilvl w:val="1"/>
          <w:numId w:val="27"/>
        </w:numPr>
        <w:spacing w:after="160" w:line="259" w:lineRule="auto"/>
        <w:jc w:val="both"/>
        <w:rPr>
          <w:rFonts w:cstheme="minorHAnsi"/>
          <w:sz w:val="24"/>
          <w:szCs w:val="24"/>
        </w:rPr>
      </w:pPr>
      <w:r w:rsidRPr="006C0D74">
        <w:rPr>
          <w:rFonts w:cstheme="minorHAnsi"/>
          <w:sz w:val="24"/>
          <w:szCs w:val="24"/>
        </w:rPr>
        <w:t>61+</w:t>
      </w:r>
    </w:p>
    <w:p w14:paraId="4B6A08A0" w14:textId="77777777" w:rsidR="007722E3" w:rsidRPr="006C0D74" w:rsidRDefault="007722E3" w:rsidP="007722E3">
      <w:pPr>
        <w:jc w:val="both"/>
        <w:rPr>
          <w:rFonts w:cstheme="minorHAnsi"/>
          <w:sz w:val="24"/>
          <w:szCs w:val="24"/>
        </w:rPr>
      </w:pPr>
    </w:p>
    <w:p w14:paraId="3DD9B958" w14:textId="7777777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What is your occupation? if a student, type student and what course you are on.</w:t>
      </w:r>
    </w:p>
    <w:p w14:paraId="64A828ED" w14:textId="77777777" w:rsidR="007722E3" w:rsidRPr="006C0D74" w:rsidRDefault="007722E3" w:rsidP="007722E3">
      <w:pPr>
        <w:pStyle w:val="ListParagraph"/>
        <w:ind w:left="2160"/>
        <w:jc w:val="both"/>
        <w:rPr>
          <w:rFonts w:cstheme="minorHAnsi"/>
          <w:sz w:val="24"/>
          <w:szCs w:val="24"/>
        </w:rPr>
      </w:pPr>
    </w:p>
    <w:p w14:paraId="223702A3" w14:textId="7777777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 xml:space="preserve">Do you or have you had any expertise in the field of sexual offences? </w:t>
      </w:r>
    </w:p>
    <w:p w14:paraId="336CE854" w14:textId="77777777" w:rsidR="007722E3" w:rsidRPr="006C0D74" w:rsidRDefault="007722E3" w:rsidP="007722E3">
      <w:pPr>
        <w:pStyle w:val="ListParagraph"/>
        <w:rPr>
          <w:rFonts w:cstheme="minorHAnsi"/>
          <w:sz w:val="24"/>
          <w:szCs w:val="24"/>
        </w:rPr>
      </w:pPr>
    </w:p>
    <w:p w14:paraId="7419B26F" w14:textId="77777777" w:rsidR="007722E3" w:rsidRPr="006C0D74" w:rsidRDefault="007722E3" w:rsidP="007722E3">
      <w:pPr>
        <w:pStyle w:val="ListParagraph"/>
        <w:jc w:val="both"/>
        <w:rPr>
          <w:rFonts w:cstheme="minorHAnsi"/>
          <w:sz w:val="24"/>
          <w:szCs w:val="24"/>
        </w:rPr>
      </w:pPr>
    </w:p>
    <w:p w14:paraId="18DF36F3" w14:textId="7777777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Please state your country of residence</w:t>
      </w:r>
    </w:p>
    <w:p w14:paraId="464BCE09" w14:textId="77777777" w:rsidR="007722E3" w:rsidRPr="006C0D74" w:rsidRDefault="007722E3" w:rsidP="00E34FEA">
      <w:pPr>
        <w:pStyle w:val="ListParagraph"/>
        <w:numPr>
          <w:ilvl w:val="1"/>
          <w:numId w:val="27"/>
        </w:numPr>
        <w:spacing w:after="160" w:line="259" w:lineRule="auto"/>
        <w:jc w:val="both"/>
        <w:rPr>
          <w:rFonts w:cstheme="minorHAnsi"/>
          <w:sz w:val="24"/>
          <w:szCs w:val="24"/>
        </w:rPr>
      </w:pPr>
      <w:r w:rsidRPr="006C0D74">
        <w:rPr>
          <w:rFonts w:cstheme="minorHAnsi"/>
          <w:sz w:val="24"/>
          <w:szCs w:val="24"/>
        </w:rPr>
        <w:t>(drop down box of all countries)</w:t>
      </w:r>
    </w:p>
    <w:p w14:paraId="652C0D3A" w14:textId="77777777" w:rsidR="007722E3" w:rsidRPr="006C0D74" w:rsidRDefault="007722E3" w:rsidP="007722E3">
      <w:pPr>
        <w:pStyle w:val="ListParagraph"/>
        <w:jc w:val="both"/>
        <w:rPr>
          <w:rFonts w:cstheme="minorHAnsi"/>
          <w:sz w:val="24"/>
          <w:szCs w:val="24"/>
        </w:rPr>
      </w:pPr>
    </w:p>
    <w:p w14:paraId="660461BB" w14:textId="7777777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 xml:space="preserve">In the box below, can you suggest what types of acts fall under the definition of a sexual offence? </w:t>
      </w:r>
    </w:p>
    <w:p w14:paraId="51261FD8" w14:textId="77777777" w:rsidR="007722E3" w:rsidRPr="006C0D74" w:rsidRDefault="007722E3" w:rsidP="007722E3">
      <w:pPr>
        <w:jc w:val="both"/>
        <w:rPr>
          <w:rFonts w:cstheme="minorHAnsi"/>
          <w:sz w:val="24"/>
          <w:szCs w:val="24"/>
        </w:rPr>
      </w:pPr>
    </w:p>
    <w:p w14:paraId="3EA0844D" w14:textId="7777777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What is your definition of consent?</w:t>
      </w:r>
    </w:p>
    <w:p w14:paraId="2F0047DA" w14:textId="77777777" w:rsidR="007722E3" w:rsidRPr="006C0D74" w:rsidRDefault="007722E3" w:rsidP="007722E3">
      <w:pPr>
        <w:pStyle w:val="ListParagraph"/>
        <w:jc w:val="both"/>
        <w:rPr>
          <w:rFonts w:cstheme="minorHAnsi"/>
          <w:sz w:val="24"/>
          <w:szCs w:val="24"/>
        </w:rPr>
      </w:pPr>
    </w:p>
    <w:p w14:paraId="38D153C8" w14:textId="77777777" w:rsidR="007722E3" w:rsidRPr="006C0D74" w:rsidRDefault="007722E3" w:rsidP="007722E3">
      <w:pPr>
        <w:pStyle w:val="ListParagraph"/>
        <w:jc w:val="both"/>
        <w:rPr>
          <w:rFonts w:cstheme="minorHAnsi"/>
          <w:sz w:val="24"/>
          <w:szCs w:val="24"/>
        </w:rPr>
      </w:pPr>
    </w:p>
    <w:p w14:paraId="5187F479" w14:textId="7777777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Can your definition of consent be used in the same context as sexual consent?</w:t>
      </w:r>
    </w:p>
    <w:p w14:paraId="67BAB779" w14:textId="77777777" w:rsidR="007722E3" w:rsidRPr="006C0D74" w:rsidRDefault="007722E3" w:rsidP="007722E3">
      <w:pPr>
        <w:ind w:left="360"/>
        <w:jc w:val="both"/>
        <w:rPr>
          <w:rFonts w:cstheme="minorHAnsi"/>
          <w:sz w:val="24"/>
          <w:szCs w:val="24"/>
        </w:rPr>
      </w:pPr>
      <w:r w:rsidRPr="006C0D74">
        <w:rPr>
          <w:rFonts w:cstheme="minorHAnsi"/>
          <w:sz w:val="24"/>
          <w:szCs w:val="24"/>
        </w:rPr>
        <w:t>Yes</w:t>
      </w:r>
      <w:r w:rsidRPr="006C0D74">
        <w:rPr>
          <w:rFonts w:cstheme="minorHAnsi"/>
          <w:sz w:val="24"/>
          <w:szCs w:val="24"/>
        </w:rPr>
        <w:tab/>
      </w:r>
      <w:r w:rsidRPr="006C0D74">
        <w:rPr>
          <w:rFonts w:cstheme="minorHAnsi"/>
          <w:sz w:val="24"/>
          <w:szCs w:val="24"/>
        </w:rPr>
        <w:tab/>
      </w:r>
      <w:r w:rsidRPr="006C0D74">
        <w:rPr>
          <w:rFonts w:cstheme="minorHAnsi"/>
          <w:sz w:val="24"/>
          <w:szCs w:val="24"/>
        </w:rPr>
        <w:tab/>
      </w:r>
      <w:r w:rsidRPr="006C0D74">
        <w:rPr>
          <w:rFonts w:cstheme="minorHAnsi"/>
          <w:sz w:val="24"/>
          <w:szCs w:val="24"/>
        </w:rPr>
        <w:tab/>
        <w:t>No</w:t>
      </w:r>
    </w:p>
    <w:p w14:paraId="011D7DEB" w14:textId="77777777" w:rsidR="007722E3" w:rsidRPr="006C0D74" w:rsidRDefault="007722E3" w:rsidP="007722E3">
      <w:pPr>
        <w:jc w:val="both"/>
        <w:rPr>
          <w:rFonts w:cstheme="minorHAnsi"/>
          <w:sz w:val="24"/>
          <w:szCs w:val="24"/>
        </w:rPr>
      </w:pPr>
    </w:p>
    <w:p w14:paraId="6374557E" w14:textId="77777777" w:rsidR="007722E3" w:rsidRPr="006C0D74" w:rsidRDefault="007722E3" w:rsidP="00E34FEA">
      <w:pPr>
        <w:pStyle w:val="ListParagraph"/>
        <w:numPr>
          <w:ilvl w:val="0"/>
          <w:numId w:val="29"/>
        </w:numPr>
        <w:spacing w:after="160" w:line="259" w:lineRule="auto"/>
        <w:jc w:val="both"/>
        <w:rPr>
          <w:rFonts w:cstheme="minorHAnsi"/>
          <w:sz w:val="24"/>
          <w:szCs w:val="24"/>
        </w:rPr>
      </w:pPr>
      <w:r w:rsidRPr="006C0D74">
        <w:rPr>
          <w:rFonts w:cstheme="minorHAnsi"/>
          <w:sz w:val="24"/>
          <w:szCs w:val="24"/>
        </w:rPr>
        <w:t>If yes, why?/If no, why?</w:t>
      </w:r>
    </w:p>
    <w:p w14:paraId="0100BAAA" w14:textId="77777777" w:rsidR="007722E3" w:rsidRPr="006C0D74" w:rsidRDefault="007722E3" w:rsidP="007722E3">
      <w:pPr>
        <w:jc w:val="both"/>
        <w:rPr>
          <w:rFonts w:cstheme="minorHAnsi"/>
          <w:sz w:val="24"/>
          <w:szCs w:val="24"/>
        </w:rPr>
      </w:pPr>
    </w:p>
    <w:p w14:paraId="1405BC50" w14:textId="7777777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On average what number of sexual offences in the United Kingdom do you think happen each year?</w:t>
      </w:r>
    </w:p>
    <w:p w14:paraId="3B161784" w14:textId="77777777" w:rsidR="007722E3" w:rsidRPr="006C0D74" w:rsidRDefault="007722E3" w:rsidP="007722E3">
      <w:pPr>
        <w:ind w:left="360"/>
        <w:jc w:val="both"/>
        <w:rPr>
          <w:rFonts w:cstheme="minorHAnsi"/>
          <w:sz w:val="24"/>
          <w:szCs w:val="24"/>
        </w:rPr>
      </w:pPr>
      <w:r w:rsidRPr="006C0D74">
        <w:rPr>
          <w:rFonts w:cstheme="minorHAnsi"/>
          <w:sz w:val="24"/>
          <w:szCs w:val="24"/>
        </w:rPr>
        <w:t>0-40,000</w:t>
      </w:r>
      <w:r w:rsidRPr="006C0D74">
        <w:rPr>
          <w:rFonts w:cstheme="minorHAnsi"/>
          <w:sz w:val="24"/>
          <w:szCs w:val="24"/>
        </w:rPr>
        <w:tab/>
      </w:r>
      <w:r w:rsidRPr="006C0D74">
        <w:rPr>
          <w:rFonts w:cstheme="minorHAnsi"/>
          <w:sz w:val="24"/>
          <w:szCs w:val="24"/>
        </w:rPr>
        <w:tab/>
      </w:r>
      <w:r w:rsidRPr="006C0D74">
        <w:rPr>
          <w:rFonts w:cstheme="minorHAnsi"/>
          <w:sz w:val="24"/>
          <w:szCs w:val="24"/>
        </w:rPr>
        <w:tab/>
        <w:t>40,000-80,000</w:t>
      </w:r>
      <w:r w:rsidRPr="006C0D74">
        <w:rPr>
          <w:rFonts w:cstheme="minorHAnsi"/>
          <w:sz w:val="24"/>
          <w:szCs w:val="24"/>
        </w:rPr>
        <w:tab/>
      </w:r>
      <w:r w:rsidRPr="006C0D74">
        <w:rPr>
          <w:rFonts w:cstheme="minorHAnsi"/>
          <w:sz w:val="24"/>
          <w:szCs w:val="24"/>
        </w:rPr>
        <w:tab/>
      </w:r>
      <w:r w:rsidRPr="006C0D74">
        <w:rPr>
          <w:rFonts w:cstheme="minorHAnsi"/>
          <w:sz w:val="24"/>
          <w:szCs w:val="24"/>
        </w:rPr>
        <w:tab/>
        <w:t>80,000-120,000</w:t>
      </w:r>
    </w:p>
    <w:p w14:paraId="5990E8BF" w14:textId="77777777" w:rsidR="007722E3" w:rsidRPr="006C0D74" w:rsidRDefault="007722E3" w:rsidP="007722E3">
      <w:pPr>
        <w:ind w:left="360"/>
        <w:jc w:val="both"/>
        <w:rPr>
          <w:rFonts w:cstheme="minorHAnsi"/>
          <w:sz w:val="24"/>
          <w:szCs w:val="24"/>
        </w:rPr>
      </w:pPr>
      <w:r w:rsidRPr="006C0D74">
        <w:rPr>
          <w:rFonts w:cstheme="minorHAnsi"/>
          <w:sz w:val="24"/>
          <w:szCs w:val="24"/>
        </w:rPr>
        <w:t>120,000-160,000</w:t>
      </w:r>
      <w:r w:rsidRPr="006C0D74">
        <w:rPr>
          <w:rFonts w:ascii="Wingdings 2" w:eastAsia="Wingdings 2" w:hAnsi="Wingdings 2" w:cstheme="minorHAnsi"/>
          <w:sz w:val="24"/>
          <w:szCs w:val="24"/>
        </w:rPr>
        <w:t>P</w:t>
      </w:r>
      <w:r w:rsidRPr="006C0D74">
        <w:rPr>
          <w:rFonts w:cstheme="minorHAnsi"/>
          <w:sz w:val="24"/>
          <w:szCs w:val="24"/>
        </w:rPr>
        <w:tab/>
        <w:t xml:space="preserve">160,000-200,000 </w:t>
      </w:r>
      <w:r w:rsidRPr="006C0D74">
        <w:rPr>
          <w:rFonts w:cstheme="minorHAnsi"/>
          <w:sz w:val="24"/>
          <w:szCs w:val="24"/>
        </w:rPr>
        <w:tab/>
      </w:r>
      <w:r w:rsidRPr="006C0D74">
        <w:rPr>
          <w:rFonts w:cstheme="minorHAnsi"/>
          <w:sz w:val="24"/>
          <w:szCs w:val="24"/>
        </w:rPr>
        <w:tab/>
        <w:t xml:space="preserve">200,000+ </w:t>
      </w:r>
    </w:p>
    <w:p w14:paraId="273DDBFA" w14:textId="77777777" w:rsidR="007722E3" w:rsidRPr="006C0D74" w:rsidRDefault="007722E3" w:rsidP="007722E3">
      <w:pPr>
        <w:ind w:left="360"/>
        <w:jc w:val="both"/>
        <w:rPr>
          <w:rFonts w:cstheme="minorHAnsi"/>
          <w:sz w:val="24"/>
          <w:szCs w:val="24"/>
        </w:rPr>
      </w:pPr>
    </w:p>
    <w:p w14:paraId="0B2CD194" w14:textId="7777777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Of those sexual offences, how many are rapes?</w:t>
      </w:r>
    </w:p>
    <w:p w14:paraId="5170C061" w14:textId="77777777" w:rsidR="007722E3" w:rsidRPr="006C0D74" w:rsidRDefault="007722E3" w:rsidP="007722E3">
      <w:pPr>
        <w:ind w:left="360"/>
        <w:jc w:val="both"/>
        <w:rPr>
          <w:rFonts w:cstheme="minorHAnsi"/>
          <w:sz w:val="24"/>
          <w:szCs w:val="24"/>
        </w:rPr>
      </w:pPr>
      <w:r w:rsidRPr="006C0D74">
        <w:rPr>
          <w:rFonts w:cstheme="minorHAnsi"/>
          <w:sz w:val="24"/>
          <w:szCs w:val="24"/>
        </w:rPr>
        <w:t>0-15,000</w:t>
      </w:r>
      <w:r w:rsidRPr="006C0D74">
        <w:rPr>
          <w:rFonts w:cstheme="minorHAnsi"/>
          <w:sz w:val="24"/>
          <w:szCs w:val="24"/>
        </w:rPr>
        <w:tab/>
      </w:r>
      <w:r w:rsidRPr="006C0D74">
        <w:rPr>
          <w:rFonts w:cstheme="minorHAnsi"/>
          <w:sz w:val="24"/>
          <w:szCs w:val="24"/>
        </w:rPr>
        <w:tab/>
      </w:r>
      <w:r w:rsidRPr="006C0D74">
        <w:rPr>
          <w:rFonts w:cstheme="minorHAnsi"/>
          <w:sz w:val="24"/>
          <w:szCs w:val="24"/>
        </w:rPr>
        <w:tab/>
        <w:t>15,000-30,000</w:t>
      </w:r>
      <w:r w:rsidRPr="006C0D74">
        <w:rPr>
          <w:rFonts w:cstheme="minorHAnsi"/>
          <w:sz w:val="24"/>
          <w:szCs w:val="24"/>
        </w:rPr>
        <w:tab/>
      </w:r>
      <w:r w:rsidRPr="006C0D74">
        <w:rPr>
          <w:rFonts w:cstheme="minorHAnsi"/>
          <w:sz w:val="24"/>
          <w:szCs w:val="24"/>
        </w:rPr>
        <w:tab/>
      </w:r>
      <w:r w:rsidRPr="006C0D74">
        <w:rPr>
          <w:rFonts w:cstheme="minorHAnsi"/>
          <w:sz w:val="24"/>
          <w:szCs w:val="24"/>
        </w:rPr>
        <w:tab/>
        <w:t>30,000-45,000</w:t>
      </w:r>
    </w:p>
    <w:p w14:paraId="6D912A1E" w14:textId="77777777" w:rsidR="007722E3" w:rsidRPr="006C0D74" w:rsidRDefault="007722E3" w:rsidP="007722E3">
      <w:pPr>
        <w:ind w:left="360"/>
        <w:jc w:val="both"/>
        <w:rPr>
          <w:rFonts w:cstheme="minorHAnsi"/>
          <w:sz w:val="24"/>
          <w:szCs w:val="24"/>
        </w:rPr>
      </w:pPr>
      <w:r w:rsidRPr="006C0D74">
        <w:rPr>
          <w:rFonts w:cstheme="minorHAnsi"/>
          <w:sz w:val="24"/>
          <w:szCs w:val="24"/>
        </w:rPr>
        <w:t>45,000-60,000</w:t>
      </w:r>
      <w:r w:rsidRPr="006C0D74">
        <w:rPr>
          <w:rFonts w:ascii="Wingdings 2" w:eastAsia="Wingdings 2" w:hAnsi="Wingdings 2" w:cstheme="minorHAnsi"/>
          <w:sz w:val="24"/>
          <w:szCs w:val="24"/>
        </w:rPr>
        <w:t>P</w:t>
      </w:r>
      <w:r w:rsidRPr="006C0D74">
        <w:rPr>
          <w:rFonts w:cstheme="minorHAnsi"/>
          <w:sz w:val="24"/>
          <w:szCs w:val="24"/>
        </w:rPr>
        <w:tab/>
      </w:r>
      <w:r w:rsidRPr="006C0D74">
        <w:rPr>
          <w:rFonts w:cstheme="minorHAnsi"/>
          <w:sz w:val="24"/>
          <w:szCs w:val="24"/>
        </w:rPr>
        <w:tab/>
        <w:t xml:space="preserve">60,000-75,000 </w:t>
      </w:r>
      <w:r w:rsidRPr="006C0D74">
        <w:rPr>
          <w:rFonts w:cstheme="minorHAnsi"/>
          <w:sz w:val="24"/>
          <w:szCs w:val="24"/>
        </w:rPr>
        <w:tab/>
      </w:r>
      <w:r w:rsidRPr="006C0D74">
        <w:rPr>
          <w:rFonts w:cstheme="minorHAnsi"/>
          <w:sz w:val="24"/>
          <w:szCs w:val="24"/>
        </w:rPr>
        <w:tab/>
        <w:t xml:space="preserve">75,000+ </w:t>
      </w:r>
    </w:p>
    <w:p w14:paraId="7509BBC7" w14:textId="77777777" w:rsidR="007722E3" w:rsidRPr="006C0D74" w:rsidRDefault="007722E3" w:rsidP="007722E3">
      <w:pPr>
        <w:ind w:left="360"/>
        <w:jc w:val="both"/>
        <w:rPr>
          <w:rFonts w:cstheme="minorHAnsi"/>
          <w:sz w:val="24"/>
          <w:szCs w:val="24"/>
        </w:rPr>
      </w:pPr>
    </w:p>
    <w:p w14:paraId="1175BD4D" w14:textId="77777777" w:rsidR="007722E3" w:rsidRPr="006C0D74" w:rsidRDefault="007722E3" w:rsidP="00E34FEA">
      <w:pPr>
        <w:pStyle w:val="ListParagraph"/>
        <w:numPr>
          <w:ilvl w:val="0"/>
          <w:numId w:val="31"/>
        </w:numPr>
        <w:spacing w:after="160" w:line="259" w:lineRule="auto"/>
        <w:jc w:val="both"/>
        <w:rPr>
          <w:rFonts w:cstheme="minorHAnsi"/>
          <w:sz w:val="24"/>
          <w:szCs w:val="24"/>
        </w:rPr>
      </w:pPr>
      <w:r w:rsidRPr="006C0D74">
        <w:rPr>
          <w:rFonts w:cstheme="minorHAnsi"/>
          <w:sz w:val="24"/>
          <w:szCs w:val="24"/>
        </w:rPr>
        <w:t>What number of sexual offence cases are reported to the police?</w:t>
      </w:r>
    </w:p>
    <w:p w14:paraId="6CEBFE20" w14:textId="77777777" w:rsidR="007722E3" w:rsidRPr="006C0D74" w:rsidRDefault="007722E3" w:rsidP="007722E3">
      <w:pPr>
        <w:ind w:firstLine="360"/>
        <w:jc w:val="both"/>
        <w:rPr>
          <w:rFonts w:cstheme="minorHAnsi"/>
          <w:sz w:val="24"/>
          <w:szCs w:val="24"/>
        </w:rPr>
      </w:pPr>
      <w:r w:rsidRPr="006C0D74">
        <w:rPr>
          <w:rFonts w:cstheme="minorHAnsi"/>
          <w:sz w:val="24"/>
          <w:szCs w:val="24"/>
        </w:rPr>
        <w:t>0-15,000</w:t>
      </w:r>
      <w:r w:rsidRPr="006C0D74">
        <w:rPr>
          <w:rFonts w:cstheme="minorHAnsi"/>
          <w:sz w:val="24"/>
          <w:szCs w:val="24"/>
        </w:rPr>
        <w:tab/>
      </w:r>
      <w:r w:rsidRPr="006C0D74">
        <w:rPr>
          <w:rFonts w:cstheme="minorHAnsi"/>
          <w:sz w:val="24"/>
          <w:szCs w:val="24"/>
        </w:rPr>
        <w:tab/>
      </w:r>
      <w:r w:rsidRPr="006C0D74">
        <w:rPr>
          <w:rFonts w:cstheme="minorHAnsi"/>
          <w:sz w:val="24"/>
          <w:szCs w:val="24"/>
        </w:rPr>
        <w:tab/>
      </w:r>
      <w:r w:rsidRPr="006C0D74">
        <w:rPr>
          <w:rFonts w:cstheme="minorHAnsi"/>
          <w:sz w:val="24"/>
          <w:szCs w:val="24"/>
        </w:rPr>
        <w:tab/>
        <w:t>15,000-30,000</w:t>
      </w:r>
      <w:r w:rsidRPr="006C0D74">
        <w:rPr>
          <w:rFonts w:cstheme="minorHAnsi"/>
          <w:sz w:val="24"/>
          <w:szCs w:val="24"/>
        </w:rPr>
        <w:tab/>
      </w:r>
      <w:r w:rsidRPr="006C0D74">
        <w:rPr>
          <w:rFonts w:cstheme="minorHAnsi"/>
          <w:sz w:val="24"/>
          <w:szCs w:val="24"/>
        </w:rPr>
        <w:tab/>
      </w:r>
      <w:r w:rsidRPr="006C0D74">
        <w:rPr>
          <w:rFonts w:cstheme="minorHAnsi"/>
          <w:sz w:val="24"/>
          <w:szCs w:val="24"/>
        </w:rPr>
        <w:tab/>
        <w:t>30,000-45,000</w:t>
      </w:r>
      <w:r w:rsidRPr="006C0D74">
        <w:rPr>
          <w:rFonts w:ascii="Wingdings 2" w:eastAsia="Wingdings 2" w:hAnsi="Wingdings 2" w:cstheme="minorHAnsi"/>
          <w:sz w:val="24"/>
          <w:szCs w:val="24"/>
        </w:rPr>
        <w:t>P</w:t>
      </w:r>
    </w:p>
    <w:p w14:paraId="3480F295" w14:textId="77777777" w:rsidR="007722E3" w:rsidRPr="006C0D74" w:rsidRDefault="007722E3" w:rsidP="007722E3">
      <w:pPr>
        <w:ind w:firstLine="360"/>
        <w:jc w:val="both"/>
        <w:rPr>
          <w:rFonts w:cstheme="minorHAnsi"/>
          <w:sz w:val="24"/>
          <w:szCs w:val="24"/>
        </w:rPr>
      </w:pPr>
      <w:r w:rsidRPr="006C0D74">
        <w:rPr>
          <w:rFonts w:cstheme="minorHAnsi"/>
          <w:sz w:val="24"/>
          <w:szCs w:val="24"/>
        </w:rPr>
        <w:t>45,000-60,000</w:t>
      </w:r>
      <w:r w:rsidRPr="006C0D74">
        <w:rPr>
          <w:rFonts w:cstheme="minorHAnsi"/>
          <w:sz w:val="24"/>
          <w:szCs w:val="24"/>
        </w:rPr>
        <w:tab/>
      </w:r>
      <w:r w:rsidRPr="006C0D74">
        <w:rPr>
          <w:rFonts w:cstheme="minorHAnsi"/>
          <w:sz w:val="24"/>
          <w:szCs w:val="24"/>
        </w:rPr>
        <w:tab/>
      </w:r>
      <w:r w:rsidRPr="006C0D74">
        <w:rPr>
          <w:rFonts w:cstheme="minorHAnsi"/>
          <w:sz w:val="24"/>
          <w:szCs w:val="24"/>
        </w:rPr>
        <w:tab/>
        <w:t>60,000-75,000</w:t>
      </w:r>
      <w:r w:rsidRPr="006C0D74">
        <w:rPr>
          <w:rFonts w:cstheme="minorHAnsi"/>
          <w:sz w:val="24"/>
          <w:szCs w:val="24"/>
        </w:rPr>
        <w:tab/>
      </w:r>
      <w:r w:rsidRPr="006C0D74">
        <w:rPr>
          <w:rFonts w:cstheme="minorHAnsi"/>
          <w:sz w:val="24"/>
          <w:szCs w:val="24"/>
        </w:rPr>
        <w:tab/>
      </w:r>
      <w:r w:rsidRPr="006C0D74">
        <w:rPr>
          <w:rFonts w:cstheme="minorHAnsi"/>
          <w:sz w:val="24"/>
          <w:szCs w:val="24"/>
        </w:rPr>
        <w:tab/>
        <w:t xml:space="preserve">75,000+ </w:t>
      </w:r>
    </w:p>
    <w:p w14:paraId="51E719C4" w14:textId="77777777" w:rsidR="007722E3" w:rsidRPr="006C0D74" w:rsidRDefault="007722E3" w:rsidP="007722E3">
      <w:pPr>
        <w:jc w:val="both"/>
        <w:rPr>
          <w:rFonts w:cstheme="minorHAnsi"/>
          <w:sz w:val="24"/>
          <w:szCs w:val="24"/>
        </w:rPr>
      </w:pPr>
    </w:p>
    <w:p w14:paraId="29D453AA" w14:textId="77777777" w:rsidR="007722E3" w:rsidRPr="006C0D74" w:rsidRDefault="007722E3" w:rsidP="00E34FEA">
      <w:pPr>
        <w:pStyle w:val="ListParagraph"/>
        <w:numPr>
          <w:ilvl w:val="0"/>
          <w:numId w:val="31"/>
        </w:numPr>
        <w:spacing w:after="160" w:line="259" w:lineRule="auto"/>
        <w:jc w:val="both"/>
        <w:rPr>
          <w:rFonts w:cstheme="minorHAnsi"/>
          <w:sz w:val="24"/>
          <w:szCs w:val="24"/>
        </w:rPr>
      </w:pPr>
      <w:r w:rsidRPr="006C0D74">
        <w:rPr>
          <w:rFonts w:cstheme="minorHAnsi"/>
          <w:sz w:val="24"/>
          <w:szCs w:val="24"/>
        </w:rPr>
        <w:t>Of those reported, what percentage lead to a conviction?</w:t>
      </w:r>
    </w:p>
    <w:p w14:paraId="519A63F8" w14:textId="77777777" w:rsidR="007722E3" w:rsidRPr="006C0D74" w:rsidRDefault="007722E3" w:rsidP="007722E3">
      <w:pPr>
        <w:ind w:firstLine="360"/>
        <w:jc w:val="both"/>
        <w:rPr>
          <w:rFonts w:cstheme="minorHAnsi"/>
          <w:sz w:val="24"/>
          <w:szCs w:val="24"/>
        </w:rPr>
      </w:pPr>
      <w:r w:rsidRPr="006C0D74">
        <w:rPr>
          <w:rFonts w:cstheme="minorHAnsi"/>
          <w:sz w:val="24"/>
          <w:szCs w:val="24"/>
        </w:rPr>
        <w:t>0%-10%</w:t>
      </w:r>
      <w:r w:rsidRPr="006C0D74">
        <w:rPr>
          <w:rFonts w:ascii="Wingdings 2" w:eastAsia="Wingdings 2" w:hAnsi="Wingdings 2" w:cstheme="minorHAnsi"/>
          <w:sz w:val="24"/>
          <w:szCs w:val="24"/>
        </w:rPr>
        <w:t>P</w:t>
      </w:r>
      <w:r w:rsidRPr="006C0D74">
        <w:rPr>
          <w:rFonts w:cstheme="minorHAnsi"/>
          <w:sz w:val="24"/>
          <w:szCs w:val="24"/>
        </w:rPr>
        <w:tab/>
      </w:r>
      <w:r w:rsidRPr="006C0D74">
        <w:rPr>
          <w:rFonts w:cstheme="minorHAnsi"/>
          <w:sz w:val="24"/>
          <w:szCs w:val="24"/>
        </w:rPr>
        <w:tab/>
        <w:t>10%-20%</w:t>
      </w:r>
      <w:r w:rsidRPr="006C0D74">
        <w:rPr>
          <w:rFonts w:cstheme="minorHAnsi"/>
          <w:sz w:val="24"/>
          <w:szCs w:val="24"/>
        </w:rPr>
        <w:tab/>
        <w:t>20%-30%</w:t>
      </w:r>
      <w:r w:rsidRPr="006C0D74">
        <w:rPr>
          <w:rFonts w:cstheme="minorHAnsi"/>
          <w:sz w:val="24"/>
          <w:szCs w:val="24"/>
        </w:rPr>
        <w:tab/>
        <w:t>30%-40%</w:t>
      </w:r>
      <w:r w:rsidRPr="006C0D74">
        <w:rPr>
          <w:rFonts w:cstheme="minorHAnsi"/>
          <w:sz w:val="24"/>
          <w:szCs w:val="24"/>
        </w:rPr>
        <w:tab/>
        <w:t>40%-50%</w:t>
      </w:r>
      <w:r w:rsidRPr="006C0D74">
        <w:rPr>
          <w:rFonts w:cstheme="minorHAnsi"/>
          <w:sz w:val="24"/>
          <w:szCs w:val="24"/>
        </w:rPr>
        <w:tab/>
        <w:t>50%-60%</w:t>
      </w:r>
    </w:p>
    <w:p w14:paraId="2AF9F850" w14:textId="77777777" w:rsidR="007722E3" w:rsidRPr="006C0D74" w:rsidRDefault="007722E3" w:rsidP="007722E3">
      <w:pPr>
        <w:ind w:firstLine="360"/>
        <w:jc w:val="both"/>
        <w:rPr>
          <w:rFonts w:cstheme="minorHAnsi"/>
          <w:sz w:val="24"/>
          <w:szCs w:val="24"/>
        </w:rPr>
      </w:pPr>
      <w:r w:rsidRPr="006C0D74">
        <w:rPr>
          <w:rFonts w:cstheme="minorHAnsi"/>
          <w:sz w:val="24"/>
          <w:szCs w:val="24"/>
        </w:rPr>
        <w:t>60%-70%</w:t>
      </w:r>
      <w:r w:rsidRPr="006C0D74">
        <w:rPr>
          <w:rFonts w:cstheme="minorHAnsi"/>
          <w:sz w:val="24"/>
          <w:szCs w:val="24"/>
        </w:rPr>
        <w:tab/>
      </w:r>
      <w:r w:rsidRPr="006C0D74">
        <w:rPr>
          <w:rFonts w:cstheme="minorHAnsi"/>
          <w:sz w:val="24"/>
          <w:szCs w:val="24"/>
        </w:rPr>
        <w:tab/>
        <w:t>70%-80%</w:t>
      </w:r>
      <w:r w:rsidRPr="006C0D74">
        <w:rPr>
          <w:rFonts w:cstheme="minorHAnsi"/>
          <w:sz w:val="24"/>
          <w:szCs w:val="24"/>
        </w:rPr>
        <w:tab/>
        <w:t>80%-90%</w:t>
      </w:r>
      <w:r w:rsidRPr="006C0D74">
        <w:rPr>
          <w:rFonts w:cstheme="minorHAnsi"/>
          <w:sz w:val="24"/>
          <w:szCs w:val="24"/>
        </w:rPr>
        <w:tab/>
        <w:t>90%-100%</w:t>
      </w:r>
    </w:p>
    <w:p w14:paraId="52B7D906" w14:textId="77777777" w:rsidR="007722E3" w:rsidRPr="006C0D74" w:rsidRDefault="007722E3" w:rsidP="007722E3">
      <w:pPr>
        <w:jc w:val="both"/>
        <w:rPr>
          <w:rFonts w:cstheme="minorHAnsi"/>
          <w:sz w:val="24"/>
          <w:szCs w:val="24"/>
        </w:rPr>
      </w:pPr>
    </w:p>
    <w:p w14:paraId="720D8B5A" w14:textId="77777777" w:rsidR="007722E3" w:rsidRPr="006C0D74" w:rsidRDefault="007722E3" w:rsidP="00E34FEA">
      <w:pPr>
        <w:pStyle w:val="ListParagraph"/>
        <w:numPr>
          <w:ilvl w:val="0"/>
          <w:numId w:val="31"/>
        </w:numPr>
        <w:spacing w:after="160" w:line="259" w:lineRule="auto"/>
        <w:jc w:val="both"/>
        <w:rPr>
          <w:rFonts w:cstheme="minorHAnsi"/>
          <w:sz w:val="24"/>
          <w:szCs w:val="24"/>
        </w:rPr>
      </w:pPr>
      <w:r w:rsidRPr="006C0D74">
        <w:rPr>
          <w:rFonts w:cstheme="minorHAnsi"/>
          <w:sz w:val="24"/>
          <w:szCs w:val="24"/>
        </w:rPr>
        <w:t>What percentage of reported sexual offences are actually false?</w:t>
      </w:r>
    </w:p>
    <w:p w14:paraId="0CA7E32D" w14:textId="77777777" w:rsidR="007722E3" w:rsidRPr="006C0D74" w:rsidRDefault="007722E3" w:rsidP="007722E3">
      <w:pPr>
        <w:ind w:firstLine="360"/>
        <w:jc w:val="both"/>
        <w:rPr>
          <w:rFonts w:cstheme="minorHAnsi"/>
          <w:sz w:val="24"/>
          <w:szCs w:val="24"/>
        </w:rPr>
      </w:pPr>
      <w:r w:rsidRPr="006C0D74">
        <w:rPr>
          <w:rFonts w:cstheme="minorHAnsi"/>
          <w:sz w:val="24"/>
          <w:szCs w:val="24"/>
        </w:rPr>
        <w:t>0%-10%</w:t>
      </w:r>
      <w:r w:rsidRPr="006C0D74">
        <w:rPr>
          <w:rFonts w:ascii="Wingdings 2" w:eastAsia="Wingdings 2" w:hAnsi="Wingdings 2" w:cstheme="minorHAnsi"/>
          <w:sz w:val="24"/>
          <w:szCs w:val="24"/>
        </w:rPr>
        <w:t>P</w:t>
      </w:r>
      <w:r w:rsidRPr="006C0D74">
        <w:rPr>
          <w:rFonts w:cstheme="minorHAnsi"/>
          <w:sz w:val="24"/>
          <w:szCs w:val="24"/>
        </w:rPr>
        <w:tab/>
      </w:r>
      <w:r w:rsidRPr="006C0D74">
        <w:rPr>
          <w:rFonts w:cstheme="minorHAnsi"/>
          <w:sz w:val="24"/>
          <w:szCs w:val="24"/>
        </w:rPr>
        <w:tab/>
        <w:t>10%-20%</w:t>
      </w:r>
      <w:r w:rsidRPr="006C0D74">
        <w:rPr>
          <w:rFonts w:cstheme="minorHAnsi"/>
          <w:sz w:val="24"/>
          <w:szCs w:val="24"/>
        </w:rPr>
        <w:tab/>
        <w:t>20%-30%</w:t>
      </w:r>
      <w:r w:rsidRPr="006C0D74">
        <w:rPr>
          <w:rFonts w:cstheme="minorHAnsi"/>
          <w:sz w:val="24"/>
          <w:szCs w:val="24"/>
        </w:rPr>
        <w:tab/>
        <w:t>30%-40%</w:t>
      </w:r>
      <w:r w:rsidRPr="006C0D74">
        <w:rPr>
          <w:rFonts w:cstheme="minorHAnsi"/>
          <w:sz w:val="24"/>
          <w:szCs w:val="24"/>
        </w:rPr>
        <w:tab/>
        <w:t>40%-50%</w:t>
      </w:r>
      <w:r w:rsidRPr="006C0D74">
        <w:rPr>
          <w:rFonts w:cstheme="minorHAnsi"/>
          <w:sz w:val="24"/>
          <w:szCs w:val="24"/>
        </w:rPr>
        <w:tab/>
        <w:t>50%-60%</w:t>
      </w:r>
    </w:p>
    <w:p w14:paraId="1FC2E2FB" w14:textId="77777777" w:rsidR="007722E3" w:rsidRPr="006C0D74" w:rsidRDefault="007722E3" w:rsidP="007722E3">
      <w:pPr>
        <w:ind w:firstLine="360"/>
        <w:jc w:val="both"/>
        <w:rPr>
          <w:rFonts w:cstheme="minorHAnsi"/>
          <w:sz w:val="24"/>
          <w:szCs w:val="24"/>
        </w:rPr>
      </w:pPr>
      <w:r w:rsidRPr="006C0D74">
        <w:rPr>
          <w:rFonts w:cstheme="minorHAnsi"/>
          <w:sz w:val="24"/>
          <w:szCs w:val="24"/>
        </w:rPr>
        <w:t>60%-70%</w:t>
      </w:r>
      <w:r w:rsidRPr="006C0D74">
        <w:rPr>
          <w:rFonts w:cstheme="minorHAnsi"/>
          <w:sz w:val="24"/>
          <w:szCs w:val="24"/>
        </w:rPr>
        <w:tab/>
        <w:t>70%-80%</w:t>
      </w:r>
      <w:r w:rsidRPr="006C0D74">
        <w:rPr>
          <w:rFonts w:cstheme="minorHAnsi"/>
          <w:sz w:val="24"/>
          <w:szCs w:val="24"/>
        </w:rPr>
        <w:tab/>
        <w:t>80%-90%</w:t>
      </w:r>
      <w:r w:rsidRPr="006C0D74">
        <w:rPr>
          <w:rFonts w:cstheme="minorHAnsi"/>
          <w:sz w:val="24"/>
          <w:szCs w:val="24"/>
        </w:rPr>
        <w:tab/>
        <w:t>90%-100%</w:t>
      </w:r>
    </w:p>
    <w:p w14:paraId="128A826A" w14:textId="77777777" w:rsidR="007722E3" w:rsidRPr="006C0D74" w:rsidRDefault="007722E3" w:rsidP="007722E3">
      <w:pPr>
        <w:rPr>
          <w:rFonts w:cstheme="minorHAnsi"/>
          <w:sz w:val="24"/>
          <w:szCs w:val="24"/>
        </w:rPr>
      </w:pPr>
    </w:p>
    <w:p w14:paraId="66B9DE11" w14:textId="77777777" w:rsidR="007722E3" w:rsidRPr="006C0D74" w:rsidRDefault="007722E3" w:rsidP="00E34FEA">
      <w:pPr>
        <w:pStyle w:val="ListParagraph"/>
        <w:numPr>
          <w:ilvl w:val="0"/>
          <w:numId w:val="32"/>
        </w:numPr>
        <w:spacing w:after="160" w:line="259" w:lineRule="auto"/>
        <w:jc w:val="both"/>
        <w:rPr>
          <w:rFonts w:cstheme="minorHAnsi"/>
          <w:sz w:val="24"/>
          <w:szCs w:val="24"/>
        </w:rPr>
      </w:pPr>
      <w:r w:rsidRPr="006C0D74">
        <w:rPr>
          <w:rFonts w:cstheme="minorHAnsi"/>
          <w:sz w:val="24"/>
          <w:szCs w:val="24"/>
        </w:rPr>
        <w:t>Of the options below, which types of sexual assaults are most likely to occur?</w:t>
      </w:r>
    </w:p>
    <w:p w14:paraId="03892FE9" w14:textId="77777777" w:rsidR="007722E3" w:rsidRPr="006C0D74" w:rsidRDefault="007722E3" w:rsidP="00E34FEA">
      <w:pPr>
        <w:pStyle w:val="ListParagraph"/>
        <w:numPr>
          <w:ilvl w:val="1"/>
          <w:numId w:val="32"/>
        </w:numPr>
        <w:spacing w:after="160" w:line="259" w:lineRule="auto"/>
        <w:jc w:val="both"/>
        <w:rPr>
          <w:rFonts w:cstheme="minorHAnsi"/>
          <w:sz w:val="24"/>
          <w:szCs w:val="24"/>
        </w:rPr>
      </w:pPr>
      <w:r w:rsidRPr="006C0D74">
        <w:rPr>
          <w:rFonts w:cstheme="minorHAnsi"/>
          <w:sz w:val="24"/>
          <w:szCs w:val="24"/>
        </w:rPr>
        <w:t>Stranger attack</w:t>
      </w:r>
    </w:p>
    <w:p w14:paraId="40FFA92E" w14:textId="77777777" w:rsidR="007722E3" w:rsidRPr="006C0D74" w:rsidRDefault="007722E3" w:rsidP="00E34FEA">
      <w:pPr>
        <w:pStyle w:val="ListParagraph"/>
        <w:numPr>
          <w:ilvl w:val="1"/>
          <w:numId w:val="32"/>
        </w:numPr>
        <w:spacing w:after="160" w:line="259" w:lineRule="auto"/>
        <w:jc w:val="both"/>
        <w:rPr>
          <w:rFonts w:cstheme="minorHAnsi"/>
          <w:sz w:val="24"/>
          <w:szCs w:val="24"/>
        </w:rPr>
      </w:pPr>
      <w:r w:rsidRPr="006C0D74">
        <w:rPr>
          <w:rFonts w:cstheme="minorHAnsi"/>
          <w:sz w:val="24"/>
          <w:szCs w:val="24"/>
        </w:rPr>
        <w:t>Domestic setting e.g partner</w:t>
      </w:r>
    </w:p>
    <w:p w14:paraId="2B0A11A5" w14:textId="3FC65EB3" w:rsidR="007722E3" w:rsidRPr="006C0D74" w:rsidRDefault="007722E3" w:rsidP="00E34FEA">
      <w:pPr>
        <w:pStyle w:val="ListParagraph"/>
        <w:numPr>
          <w:ilvl w:val="1"/>
          <w:numId w:val="32"/>
        </w:numPr>
        <w:spacing w:after="160" w:line="259" w:lineRule="auto"/>
        <w:jc w:val="both"/>
        <w:rPr>
          <w:rFonts w:cstheme="minorHAnsi"/>
          <w:sz w:val="24"/>
          <w:szCs w:val="24"/>
        </w:rPr>
      </w:pPr>
      <w:r w:rsidRPr="006C0D74">
        <w:rPr>
          <w:rFonts w:cstheme="minorHAnsi"/>
          <w:sz w:val="24"/>
          <w:szCs w:val="24"/>
        </w:rPr>
        <w:t xml:space="preserve">Acquaintance setting e.g on a </w:t>
      </w:r>
      <w:r w:rsidR="005F48AA" w:rsidRPr="006C0D74">
        <w:rPr>
          <w:rFonts w:cstheme="minorHAnsi"/>
          <w:sz w:val="24"/>
          <w:szCs w:val="24"/>
        </w:rPr>
        <w:t>date.</w:t>
      </w:r>
    </w:p>
    <w:p w14:paraId="3C53A8CE" w14:textId="77777777" w:rsidR="007722E3" w:rsidRPr="006C0D74" w:rsidRDefault="007722E3" w:rsidP="007722E3">
      <w:pPr>
        <w:pStyle w:val="ListParagraph"/>
        <w:ind w:left="1440"/>
        <w:jc w:val="both"/>
        <w:rPr>
          <w:rFonts w:cstheme="minorHAnsi"/>
          <w:sz w:val="24"/>
          <w:szCs w:val="24"/>
        </w:rPr>
      </w:pPr>
    </w:p>
    <w:p w14:paraId="707FB3B6" w14:textId="77777777" w:rsidR="007722E3" w:rsidRPr="006C0D74" w:rsidRDefault="007722E3" w:rsidP="007722E3">
      <w:pPr>
        <w:pStyle w:val="ListParagraph"/>
        <w:ind w:left="1440"/>
        <w:jc w:val="both"/>
        <w:rPr>
          <w:rFonts w:cstheme="minorHAnsi"/>
          <w:sz w:val="24"/>
          <w:szCs w:val="24"/>
        </w:rPr>
      </w:pPr>
    </w:p>
    <w:p w14:paraId="6E1E34E4" w14:textId="77777777" w:rsidR="007722E3" w:rsidRPr="006C0D74" w:rsidRDefault="007722E3" w:rsidP="00E34FEA">
      <w:pPr>
        <w:pStyle w:val="ListParagraph"/>
        <w:numPr>
          <w:ilvl w:val="0"/>
          <w:numId w:val="32"/>
        </w:numPr>
        <w:spacing w:after="160" w:line="259" w:lineRule="auto"/>
        <w:jc w:val="both"/>
        <w:rPr>
          <w:rFonts w:cstheme="minorHAnsi"/>
          <w:sz w:val="24"/>
          <w:szCs w:val="24"/>
        </w:rPr>
      </w:pPr>
      <w:r w:rsidRPr="006C0D74">
        <w:rPr>
          <w:rFonts w:cstheme="minorHAnsi"/>
          <w:sz w:val="24"/>
          <w:szCs w:val="24"/>
        </w:rPr>
        <w:t>Of the options below, which of these are most likely to be prosecuted?</w:t>
      </w:r>
    </w:p>
    <w:p w14:paraId="17DFFEB3" w14:textId="77777777" w:rsidR="007722E3" w:rsidRPr="006C0D74" w:rsidRDefault="007722E3" w:rsidP="00E34FEA">
      <w:pPr>
        <w:pStyle w:val="ListParagraph"/>
        <w:numPr>
          <w:ilvl w:val="1"/>
          <w:numId w:val="32"/>
        </w:numPr>
        <w:spacing w:after="160" w:line="259" w:lineRule="auto"/>
        <w:jc w:val="both"/>
        <w:rPr>
          <w:rFonts w:cstheme="minorHAnsi"/>
          <w:sz w:val="24"/>
          <w:szCs w:val="24"/>
        </w:rPr>
      </w:pPr>
      <w:r w:rsidRPr="006C0D74">
        <w:rPr>
          <w:rFonts w:cstheme="minorHAnsi"/>
          <w:sz w:val="24"/>
          <w:szCs w:val="24"/>
        </w:rPr>
        <w:t>Stranger attack</w:t>
      </w:r>
    </w:p>
    <w:p w14:paraId="073AD3DA" w14:textId="77777777" w:rsidR="007722E3" w:rsidRPr="006C0D74" w:rsidRDefault="007722E3" w:rsidP="00E34FEA">
      <w:pPr>
        <w:pStyle w:val="ListParagraph"/>
        <w:numPr>
          <w:ilvl w:val="1"/>
          <w:numId w:val="32"/>
        </w:numPr>
        <w:spacing w:after="160" w:line="259" w:lineRule="auto"/>
        <w:jc w:val="both"/>
        <w:rPr>
          <w:rFonts w:cstheme="minorHAnsi"/>
          <w:sz w:val="24"/>
          <w:szCs w:val="24"/>
        </w:rPr>
      </w:pPr>
      <w:r w:rsidRPr="006C0D74">
        <w:rPr>
          <w:rFonts w:cstheme="minorHAnsi"/>
          <w:sz w:val="24"/>
          <w:szCs w:val="24"/>
        </w:rPr>
        <w:t>Domestic setting e.g partner</w:t>
      </w:r>
    </w:p>
    <w:p w14:paraId="76DDF5DC" w14:textId="54A964DF" w:rsidR="007722E3" w:rsidRPr="006C0D74" w:rsidRDefault="007722E3" w:rsidP="00E34FEA">
      <w:pPr>
        <w:pStyle w:val="ListParagraph"/>
        <w:numPr>
          <w:ilvl w:val="1"/>
          <w:numId w:val="32"/>
        </w:numPr>
        <w:spacing w:after="160" w:line="259" w:lineRule="auto"/>
        <w:jc w:val="both"/>
        <w:rPr>
          <w:rFonts w:cstheme="minorHAnsi"/>
          <w:sz w:val="24"/>
          <w:szCs w:val="24"/>
        </w:rPr>
      </w:pPr>
      <w:r w:rsidRPr="006C0D74">
        <w:rPr>
          <w:rFonts w:cstheme="minorHAnsi"/>
          <w:sz w:val="24"/>
          <w:szCs w:val="24"/>
        </w:rPr>
        <w:t xml:space="preserve">Acquaintance setting e.g on a </w:t>
      </w:r>
      <w:r w:rsidR="005F48AA" w:rsidRPr="006C0D74">
        <w:rPr>
          <w:rFonts w:cstheme="minorHAnsi"/>
          <w:sz w:val="24"/>
          <w:szCs w:val="24"/>
        </w:rPr>
        <w:t>date.</w:t>
      </w:r>
    </w:p>
    <w:p w14:paraId="3C2DE472" w14:textId="77777777" w:rsidR="007722E3" w:rsidRPr="006C0D74" w:rsidRDefault="007722E3" w:rsidP="007722E3">
      <w:pPr>
        <w:pStyle w:val="ListParagraph"/>
        <w:ind w:left="1440"/>
        <w:jc w:val="both"/>
        <w:rPr>
          <w:rFonts w:cstheme="minorHAnsi"/>
          <w:sz w:val="24"/>
          <w:szCs w:val="24"/>
        </w:rPr>
      </w:pPr>
    </w:p>
    <w:p w14:paraId="47A1B611" w14:textId="6F2A8571"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 xml:space="preserve">Rape can only be committed by a </w:t>
      </w:r>
      <w:r w:rsidR="005F48AA" w:rsidRPr="006C0D74">
        <w:rPr>
          <w:rFonts w:cstheme="minorHAnsi"/>
          <w:sz w:val="24"/>
          <w:szCs w:val="24"/>
        </w:rPr>
        <w:t>male.</w:t>
      </w:r>
    </w:p>
    <w:p w14:paraId="21D27D0C" w14:textId="77777777" w:rsidR="007722E3" w:rsidRPr="006C0D74" w:rsidRDefault="007722E3" w:rsidP="007722E3">
      <w:pPr>
        <w:ind w:left="360"/>
        <w:jc w:val="both"/>
        <w:rPr>
          <w:rFonts w:cstheme="minorHAnsi"/>
          <w:sz w:val="24"/>
          <w:szCs w:val="24"/>
        </w:rPr>
      </w:pPr>
      <w:r w:rsidRPr="006C0D74">
        <w:rPr>
          <w:rFonts w:cstheme="minorHAnsi"/>
          <w:sz w:val="24"/>
          <w:szCs w:val="24"/>
        </w:rPr>
        <w:t xml:space="preserve">True </w:t>
      </w:r>
      <w:r w:rsidRPr="006C0D74">
        <w:rPr>
          <w:rFonts w:cstheme="minorHAnsi"/>
          <w:sz w:val="24"/>
          <w:szCs w:val="24"/>
        </w:rPr>
        <w:tab/>
      </w:r>
      <w:r w:rsidRPr="006C0D74">
        <w:rPr>
          <w:rFonts w:cstheme="minorHAnsi"/>
          <w:sz w:val="24"/>
          <w:szCs w:val="24"/>
        </w:rPr>
        <w:tab/>
      </w:r>
      <w:r w:rsidRPr="006C0D74">
        <w:rPr>
          <w:rFonts w:cstheme="minorHAnsi"/>
          <w:sz w:val="24"/>
          <w:szCs w:val="24"/>
        </w:rPr>
        <w:tab/>
        <w:t>False</w:t>
      </w:r>
    </w:p>
    <w:p w14:paraId="23140B28" w14:textId="728246A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 xml:space="preserve">Explain your </w:t>
      </w:r>
      <w:r w:rsidR="005F48AA" w:rsidRPr="006C0D74">
        <w:rPr>
          <w:rFonts w:cstheme="minorHAnsi"/>
          <w:sz w:val="24"/>
          <w:szCs w:val="24"/>
        </w:rPr>
        <w:t>answer.</w:t>
      </w:r>
    </w:p>
    <w:p w14:paraId="52FCB02F" w14:textId="77777777" w:rsidR="007722E3" w:rsidRPr="006C0D74" w:rsidRDefault="007722E3" w:rsidP="007722E3">
      <w:pPr>
        <w:jc w:val="both"/>
        <w:rPr>
          <w:rFonts w:cstheme="minorHAnsi"/>
          <w:sz w:val="24"/>
          <w:szCs w:val="24"/>
        </w:rPr>
      </w:pPr>
    </w:p>
    <w:p w14:paraId="42FFCCD2" w14:textId="77777777" w:rsidR="007722E3" w:rsidRPr="006C0D74" w:rsidRDefault="007722E3" w:rsidP="00E34FEA">
      <w:pPr>
        <w:pStyle w:val="ListParagraph"/>
        <w:numPr>
          <w:ilvl w:val="0"/>
          <w:numId w:val="27"/>
        </w:numPr>
        <w:spacing w:after="160" w:line="259" w:lineRule="auto"/>
        <w:jc w:val="both"/>
        <w:rPr>
          <w:rFonts w:cstheme="minorHAnsi"/>
          <w:sz w:val="24"/>
          <w:szCs w:val="24"/>
        </w:rPr>
      </w:pPr>
      <w:r w:rsidRPr="006C0D74">
        <w:rPr>
          <w:rFonts w:cstheme="minorHAnsi"/>
          <w:sz w:val="24"/>
          <w:szCs w:val="24"/>
        </w:rPr>
        <w:t>Do you know what rape myths are?</w:t>
      </w:r>
    </w:p>
    <w:p w14:paraId="6A6174A5" w14:textId="2DF6D793" w:rsidR="007722E3" w:rsidRPr="006C0D74" w:rsidRDefault="007722E3" w:rsidP="007722E3">
      <w:pPr>
        <w:ind w:left="360"/>
        <w:jc w:val="both"/>
        <w:rPr>
          <w:rFonts w:cstheme="minorHAnsi"/>
          <w:sz w:val="24"/>
          <w:szCs w:val="24"/>
        </w:rPr>
      </w:pPr>
      <w:r w:rsidRPr="006C0D74">
        <w:rPr>
          <w:rFonts w:cstheme="minorHAnsi"/>
          <w:sz w:val="24"/>
          <w:szCs w:val="24"/>
        </w:rPr>
        <w:t xml:space="preserve">Yes </w:t>
      </w:r>
      <w:r w:rsidRPr="006C0D74">
        <w:rPr>
          <w:rFonts w:cstheme="minorHAnsi"/>
          <w:sz w:val="24"/>
          <w:szCs w:val="24"/>
        </w:rPr>
        <w:tab/>
      </w:r>
      <w:r w:rsidRPr="006C0D74">
        <w:rPr>
          <w:rFonts w:cstheme="minorHAnsi"/>
          <w:sz w:val="24"/>
          <w:szCs w:val="24"/>
        </w:rPr>
        <w:tab/>
      </w:r>
      <w:r w:rsidRPr="006C0D74">
        <w:rPr>
          <w:rFonts w:cstheme="minorHAnsi"/>
          <w:sz w:val="24"/>
          <w:szCs w:val="24"/>
        </w:rPr>
        <w:tab/>
        <w:t xml:space="preserve">No </w:t>
      </w:r>
      <w:r w:rsidRPr="006C0D74">
        <w:rPr>
          <w:rFonts w:cstheme="minorHAnsi"/>
          <w:sz w:val="24"/>
          <w:szCs w:val="24"/>
        </w:rPr>
        <w:tab/>
      </w:r>
      <w:r w:rsidRPr="006C0D74">
        <w:rPr>
          <w:rFonts w:cstheme="minorHAnsi"/>
          <w:sz w:val="24"/>
          <w:szCs w:val="24"/>
        </w:rPr>
        <w:tab/>
      </w:r>
      <w:r w:rsidRPr="006C0D74">
        <w:rPr>
          <w:rFonts w:cstheme="minorHAnsi"/>
          <w:sz w:val="24"/>
          <w:szCs w:val="24"/>
        </w:rPr>
        <w:tab/>
        <w:t xml:space="preserve">Maybe </w:t>
      </w:r>
      <w:r w:rsidRPr="006C0D74">
        <w:rPr>
          <w:rFonts w:cstheme="minorHAnsi"/>
          <w:sz w:val="24"/>
          <w:szCs w:val="24"/>
        </w:rPr>
        <w:tab/>
      </w:r>
      <w:r w:rsidRPr="006C0D74">
        <w:rPr>
          <w:rFonts w:cstheme="minorHAnsi"/>
          <w:sz w:val="24"/>
          <w:szCs w:val="24"/>
        </w:rPr>
        <w:tab/>
      </w:r>
      <w:r w:rsidRPr="006C0D74">
        <w:rPr>
          <w:rFonts w:cstheme="minorHAnsi"/>
          <w:sz w:val="24"/>
          <w:szCs w:val="24"/>
        </w:rPr>
        <w:tab/>
        <w:t xml:space="preserve">Not </w:t>
      </w:r>
      <w:r w:rsidR="005F48AA" w:rsidRPr="006C0D74">
        <w:rPr>
          <w:rFonts w:cstheme="minorHAnsi"/>
          <w:sz w:val="24"/>
          <w:szCs w:val="24"/>
        </w:rPr>
        <w:t>sure.</w:t>
      </w:r>
    </w:p>
    <w:p w14:paraId="37C4CE69" w14:textId="77777777" w:rsidR="007722E3" w:rsidRPr="006C0D74" w:rsidRDefault="007722E3" w:rsidP="007722E3">
      <w:pPr>
        <w:ind w:left="360"/>
        <w:jc w:val="both"/>
        <w:rPr>
          <w:rFonts w:cstheme="minorHAnsi"/>
          <w:sz w:val="24"/>
          <w:szCs w:val="24"/>
        </w:rPr>
      </w:pPr>
    </w:p>
    <w:p w14:paraId="142F5E46" w14:textId="1D2FF243" w:rsidR="007722E3" w:rsidRPr="006C0D74" w:rsidRDefault="007722E3" w:rsidP="007722E3">
      <w:pPr>
        <w:ind w:left="360"/>
        <w:jc w:val="both"/>
        <w:rPr>
          <w:rFonts w:cstheme="minorHAnsi"/>
          <w:sz w:val="24"/>
          <w:szCs w:val="24"/>
        </w:rPr>
      </w:pPr>
      <w:r w:rsidRPr="006C0D74">
        <w:rPr>
          <w:rFonts w:cstheme="minorHAnsi"/>
          <w:sz w:val="24"/>
          <w:szCs w:val="24"/>
        </w:rPr>
        <w:t xml:space="preserve">Rape myths are defined as “prejudicial, stereotyped or false beliefs about rape, rape victims and </w:t>
      </w:r>
      <w:r w:rsidR="005F48AA" w:rsidRPr="006C0D74">
        <w:rPr>
          <w:rFonts w:cstheme="minorHAnsi"/>
          <w:sz w:val="24"/>
          <w:szCs w:val="24"/>
        </w:rPr>
        <w:t>rapists”.</w:t>
      </w:r>
      <w:r w:rsidRPr="006C0D74">
        <w:rPr>
          <w:rFonts w:cstheme="minorHAnsi"/>
          <w:sz w:val="24"/>
          <w:szCs w:val="24"/>
        </w:rPr>
        <w:t xml:space="preserve"> </w:t>
      </w:r>
    </w:p>
    <w:p w14:paraId="78406BE2" w14:textId="77777777" w:rsidR="007722E3" w:rsidRPr="006C0D74" w:rsidRDefault="007722E3" w:rsidP="007722E3">
      <w:pPr>
        <w:ind w:left="360"/>
        <w:jc w:val="both"/>
        <w:rPr>
          <w:rFonts w:cstheme="minorHAnsi"/>
          <w:sz w:val="24"/>
          <w:szCs w:val="24"/>
        </w:rPr>
      </w:pPr>
    </w:p>
    <w:p w14:paraId="5A77AFBE" w14:textId="77777777" w:rsidR="007722E3" w:rsidRPr="006C0D74" w:rsidRDefault="007722E3" w:rsidP="00E34FEA">
      <w:pPr>
        <w:pStyle w:val="ListParagraph"/>
        <w:numPr>
          <w:ilvl w:val="0"/>
          <w:numId w:val="30"/>
        </w:numPr>
        <w:spacing w:after="160" w:line="259" w:lineRule="auto"/>
        <w:jc w:val="both"/>
        <w:rPr>
          <w:rFonts w:cstheme="minorHAnsi"/>
          <w:sz w:val="24"/>
          <w:szCs w:val="24"/>
        </w:rPr>
      </w:pPr>
      <w:r w:rsidRPr="006C0D74">
        <w:rPr>
          <w:rFonts w:cstheme="minorHAnsi"/>
          <w:sz w:val="24"/>
          <w:szCs w:val="24"/>
        </w:rPr>
        <w:t>Of the choices below, which do you think is the most common rape myth?</w:t>
      </w:r>
    </w:p>
    <w:p w14:paraId="3C9DE291" w14:textId="77777777" w:rsidR="007722E3" w:rsidRPr="006C0D74" w:rsidRDefault="007722E3" w:rsidP="007722E3">
      <w:pPr>
        <w:ind w:left="360"/>
        <w:jc w:val="both"/>
        <w:rPr>
          <w:rFonts w:cstheme="minorHAnsi"/>
          <w:sz w:val="24"/>
          <w:szCs w:val="24"/>
        </w:rPr>
      </w:pPr>
      <w:r w:rsidRPr="006C0D74">
        <w:rPr>
          <w:rFonts w:cstheme="minorHAnsi"/>
          <w:sz w:val="24"/>
          <w:szCs w:val="24"/>
        </w:rPr>
        <w:t>Rapes are committed by strangers.</w:t>
      </w:r>
    </w:p>
    <w:p w14:paraId="1009A6A7" w14:textId="77777777" w:rsidR="007722E3" w:rsidRPr="006C0D74" w:rsidRDefault="007722E3" w:rsidP="007722E3">
      <w:pPr>
        <w:ind w:left="360"/>
        <w:jc w:val="both"/>
        <w:rPr>
          <w:rFonts w:cstheme="minorHAnsi"/>
          <w:sz w:val="24"/>
          <w:szCs w:val="24"/>
        </w:rPr>
      </w:pPr>
      <w:r w:rsidRPr="006C0D74">
        <w:rPr>
          <w:rFonts w:cstheme="minorHAnsi"/>
          <w:sz w:val="24"/>
          <w:szCs w:val="24"/>
        </w:rPr>
        <w:t>Victims routinely lie about rape.</w:t>
      </w:r>
    </w:p>
    <w:p w14:paraId="5D4AFD34" w14:textId="77777777" w:rsidR="007722E3" w:rsidRPr="006C0D74" w:rsidRDefault="007722E3" w:rsidP="007722E3">
      <w:pPr>
        <w:ind w:left="360"/>
        <w:jc w:val="both"/>
        <w:rPr>
          <w:rFonts w:cstheme="minorHAnsi"/>
          <w:sz w:val="24"/>
          <w:szCs w:val="24"/>
        </w:rPr>
      </w:pPr>
      <w:r w:rsidRPr="006C0D74">
        <w:rPr>
          <w:rFonts w:cstheme="minorHAnsi"/>
          <w:sz w:val="24"/>
          <w:szCs w:val="24"/>
        </w:rPr>
        <w:t>Rapes occur outside in a dark alley.</w:t>
      </w:r>
    </w:p>
    <w:p w14:paraId="20E097FF" w14:textId="77777777" w:rsidR="007722E3" w:rsidRPr="006C0D74" w:rsidRDefault="007722E3" w:rsidP="007722E3">
      <w:pPr>
        <w:ind w:left="360"/>
        <w:jc w:val="both"/>
        <w:rPr>
          <w:rFonts w:cstheme="minorHAnsi"/>
          <w:sz w:val="24"/>
          <w:szCs w:val="24"/>
        </w:rPr>
      </w:pPr>
      <w:r w:rsidRPr="006C0D74">
        <w:rPr>
          <w:rFonts w:cstheme="minorHAnsi"/>
          <w:sz w:val="24"/>
          <w:szCs w:val="24"/>
        </w:rPr>
        <w:t xml:space="preserve">Rapists used weapons and cause physical injury. </w:t>
      </w:r>
    </w:p>
    <w:p w14:paraId="6333DEE3" w14:textId="11967D87" w:rsidR="007722E3" w:rsidRPr="006C0D74" w:rsidRDefault="007722E3" w:rsidP="007722E3">
      <w:pPr>
        <w:ind w:left="360"/>
        <w:jc w:val="both"/>
        <w:rPr>
          <w:rFonts w:cstheme="minorHAnsi"/>
          <w:sz w:val="24"/>
          <w:szCs w:val="24"/>
        </w:rPr>
      </w:pPr>
      <w:r w:rsidRPr="006C0D74">
        <w:rPr>
          <w:rFonts w:cstheme="minorHAnsi"/>
          <w:sz w:val="24"/>
          <w:szCs w:val="24"/>
        </w:rPr>
        <w:t xml:space="preserve">If they were </w:t>
      </w:r>
      <w:r w:rsidR="005F48AA" w:rsidRPr="006C0D74">
        <w:rPr>
          <w:rFonts w:cstheme="minorHAnsi"/>
          <w:sz w:val="24"/>
          <w:szCs w:val="24"/>
        </w:rPr>
        <w:t>raped,</w:t>
      </w:r>
      <w:r w:rsidRPr="006C0D74">
        <w:rPr>
          <w:rFonts w:cstheme="minorHAnsi"/>
          <w:sz w:val="24"/>
          <w:szCs w:val="24"/>
        </w:rPr>
        <w:t xml:space="preserve"> why didn’t they fight back.</w:t>
      </w:r>
    </w:p>
    <w:p w14:paraId="57FA8EB8" w14:textId="77777777" w:rsidR="007722E3" w:rsidRPr="006C0D74" w:rsidRDefault="007722E3" w:rsidP="007722E3">
      <w:pPr>
        <w:ind w:left="360"/>
        <w:jc w:val="both"/>
        <w:rPr>
          <w:rFonts w:cstheme="minorHAnsi"/>
          <w:sz w:val="24"/>
          <w:szCs w:val="24"/>
        </w:rPr>
      </w:pPr>
      <w:r w:rsidRPr="006C0D74">
        <w:rPr>
          <w:rFonts w:cstheme="minorHAnsi"/>
          <w:sz w:val="24"/>
          <w:szCs w:val="24"/>
        </w:rPr>
        <w:t>Only certain victims are raped.</w:t>
      </w:r>
    </w:p>
    <w:p w14:paraId="42420408" w14:textId="77777777" w:rsidR="007722E3" w:rsidRPr="006C0D74" w:rsidRDefault="007722E3" w:rsidP="007722E3">
      <w:pPr>
        <w:ind w:left="360"/>
        <w:jc w:val="both"/>
        <w:rPr>
          <w:rFonts w:cstheme="minorHAnsi"/>
          <w:sz w:val="24"/>
          <w:szCs w:val="24"/>
        </w:rPr>
      </w:pPr>
      <w:r w:rsidRPr="006C0D74">
        <w:rPr>
          <w:rFonts w:cstheme="minorHAnsi"/>
          <w:sz w:val="24"/>
          <w:szCs w:val="24"/>
        </w:rPr>
        <w:t>They ask for it.</w:t>
      </w:r>
    </w:p>
    <w:p w14:paraId="79A182EA" w14:textId="77777777" w:rsidR="007722E3" w:rsidRPr="006C0D74" w:rsidRDefault="007722E3" w:rsidP="007722E3">
      <w:pPr>
        <w:ind w:left="360"/>
        <w:jc w:val="both"/>
        <w:rPr>
          <w:rFonts w:cstheme="minorHAnsi"/>
          <w:sz w:val="24"/>
          <w:szCs w:val="24"/>
        </w:rPr>
      </w:pPr>
      <w:r w:rsidRPr="006C0D74">
        <w:rPr>
          <w:rFonts w:cstheme="minorHAnsi"/>
          <w:sz w:val="24"/>
          <w:szCs w:val="24"/>
        </w:rPr>
        <w:t>Victims “cry rape” to cover up something.</w:t>
      </w:r>
    </w:p>
    <w:p w14:paraId="44284D4F" w14:textId="77777777" w:rsidR="007722E3" w:rsidRPr="006C0D74" w:rsidRDefault="007722E3" w:rsidP="007722E3">
      <w:pPr>
        <w:jc w:val="both"/>
        <w:rPr>
          <w:rFonts w:cstheme="minorHAnsi"/>
          <w:sz w:val="24"/>
          <w:szCs w:val="24"/>
        </w:rPr>
      </w:pPr>
    </w:p>
    <w:p w14:paraId="592AA4BE" w14:textId="12956485" w:rsidR="007722E3" w:rsidRPr="006C0D74" w:rsidRDefault="007722E3" w:rsidP="007722E3">
      <w:pPr>
        <w:ind w:left="360"/>
        <w:jc w:val="both"/>
        <w:rPr>
          <w:rFonts w:cstheme="minorHAnsi"/>
          <w:sz w:val="24"/>
          <w:szCs w:val="24"/>
          <w:shd w:val="clear" w:color="auto" w:fill="FFFFFF"/>
        </w:rPr>
      </w:pPr>
      <w:r w:rsidRPr="006C0D74">
        <w:rPr>
          <w:rFonts w:cstheme="minorHAnsi"/>
          <w:sz w:val="24"/>
          <w:szCs w:val="24"/>
        </w:rPr>
        <w:t xml:space="preserve">In some literature, </w:t>
      </w:r>
      <w:r w:rsidRPr="006C0D74">
        <w:rPr>
          <w:rFonts w:cstheme="minorHAnsi"/>
          <w:sz w:val="24"/>
          <w:szCs w:val="24"/>
          <w:shd w:val="clear" w:color="auto" w:fill="FFFFFF"/>
        </w:rPr>
        <w:t xml:space="preserve">there is a concept called the “real rape” stereotype. This stereotype is an attack by a complete stranger on an unsuspecting victim, in an </w:t>
      </w:r>
      <w:r w:rsidRPr="006C0D74">
        <w:rPr>
          <w:rFonts w:cstheme="minorHAnsi"/>
          <w:sz w:val="24"/>
          <w:szCs w:val="24"/>
          <w:shd w:val="clear" w:color="auto" w:fill="FFFFFF"/>
        </w:rPr>
        <w:lastRenderedPageBreak/>
        <w:t xml:space="preserve">outdoor location where threats of violence are used by the </w:t>
      </w:r>
      <w:r w:rsidR="00347613" w:rsidRPr="006C0D74">
        <w:rPr>
          <w:rFonts w:cstheme="minorHAnsi"/>
          <w:sz w:val="24"/>
          <w:szCs w:val="24"/>
          <w:shd w:val="clear" w:color="auto" w:fill="FFFFFF"/>
        </w:rPr>
        <w:t>perpetrator</w:t>
      </w:r>
      <w:r w:rsidRPr="006C0D74">
        <w:rPr>
          <w:rFonts w:cstheme="minorHAnsi"/>
          <w:sz w:val="24"/>
          <w:szCs w:val="24"/>
          <w:shd w:val="clear" w:color="auto" w:fill="FFFFFF"/>
        </w:rPr>
        <w:t xml:space="preserve"> which subsequently leads to physical resistance by the victim.</w:t>
      </w:r>
    </w:p>
    <w:p w14:paraId="53FEED15" w14:textId="77777777" w:rsidR="007722E3" w:rsidRPr="006C0D74" w:rsidRDefault="007722E3" w:rsidP="007722E3">
      <w:pPr>
        <w:ind w:left="360"/>
        <w:jc w:val="both"/>
        <w:rPr>
          <w:rFonts w:cstheme="minorHAnsi"/>
          <w:sz w:val="24"/>
          <w:szCs w:val="24"/>
        </w:rPr>
      </w:pPr>
      <w:r w:rsidRPr="006C0D74">
        <w:rPr>
          <w:rFonts w:cstheme="minorHAnsi"/>
          <w:sz w:val="24"/>
          <w:szCs w:val="24"/>
        </w:rPr>
        <w:t>Of 400 rape cases in a 2016 study, how many cases fit this “real rape” stereotype? Type your answer below.</w:t>
      </w:r>
    </w:p>
    <w:p w14:paraId="75DA1338" w14:textId="77777777" w:rsidR="007722E3" w:rsidRPr="006C0D74" w:rsidRDefault="007722E3" w:rsidP="007722E3">
      <w:pPr>
        <w:pStyle w:val="ListParagraph"/>
        <w:jc w:val="both"/>
        <w:rPr>
          <w:rFonts w:cstheme="minorHAnsi"/>
          <w:sz w:val="24"/>
          <w:szCs w:val="24"/>
        </w:rPr>
      </w:pPr>
    </w:p>
    <w:p w14:paraId="4A204E51"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One of the most common rape myths is that “only strangers’ rape”, what percentage of rapes are committed by strangers?</w:t>
      </w:r>
    </w:p>
    <w:p w14:paraId="546966BF" w14:textId="77777777" w:rsidR="007722E3" w:rsidRPr="006C0D74" w:rsidRDefault="007722E3" w:rsidP="007722E3">
      <w:pPr>
        <w:ind w:left="360"/>
        <w:jc w:val="both"/>
        <w:rPr>
          <w:rFonts w:cstheme="minorHAnsi"/>
          <w:sz w:val="24"/>
          <w:szCs w:val="24"/>
        </w:rPr>
      </w:pPr>
      <w:r w:rsidRPr="006C0D74">
        <w:rPr>
          <w:rFonts w:cstheme="minorHAnsi"/>
          <w:sz w:val="24"/>
          <w:szCs w:val="24"/>
        </w:rPr>
        <w:t>0%-20%</w:t>
      </w:r>
      <w:r w:rsidRPr="006C0D74">
        <w:rPr>
          <w:rFonts w:ascii="Wingdings 2" w:eastAsia="Wingdings 2" w:hAnsi="Wingdings 2" w:cstheme="minorHAnsi"/>
          <w:sz w:val="24"/>
          <w:szCs w:val="24"/>
        </w:rPr>
        <w:t>P</w:t>
      </w:r>
      <w:r w:rsidRPr="006C0D74">
        <w:rPr>
          <w:rFonts w:cstheme="minorHAnsi"/>
          <w:sz w:val="24"/>
          <w:szCs w:val="24"/>
        </w:rPr>
        <w:tab/>
      </w:r>
      <w:r w:rsidRPr="006C0D74">
        <w:rPr>
          <w:rFonts w:cstheme="minorHAnsi"/>
          <w:sz w:val="24"/>
          <w:szCs w:val="24"/>
        </w:rPr>
        <w:tab/>
      </w:r>
      <w:r w:rsidRPr="006C0D74">
        <w:rPr>
          <w:rFonts w:cstheme="minorHAnsi"/>
          <w:sz w:val="24"/>
          <w:szCs w:val="24"/>
        </w:rPr>
        <w:tab/>
        <w:t>20%-40%</w:t>
      </w:r>
      <w:r w:rsidRPr="006C0D74">
        <w:rPr>
          <w:rFonts w:cstheme="minorHAnsi"/>
          <w:sz w:val="24"/>
          <w:szCs w:val="24"/>
        </w:rPr>
        <w:tab/>
      </w:r>
      <w:r w:rsidRPr="006C0D74">
        <w:rPr>
          <w:rFonts w:cstheme="minorHAnsi"/>
          <w:sz w:val="24"/>
          <w:szCs w:val="24"/>
        </w:rPr>
        <w:tab/>
      </w:r>
      <w:r w:rsidRPr="006C0D74">
        <w:rPr>
          <w:rFonts w:cstheme="minorHAnsi"/>
          <w:sz w:val="24"/>
          <w:szCs w:val="24"/>
        </w:rPr>
        <w:tab/>
        <w:t>40%-60%</w:t>
      </w:r>
    </w:p>
    <w:p w14:paraId="6A9787BF" w14:textId="77777777" w:rsidR="007722E3" w:rsidRPr="006C0D74" w:rsidRDefault="007722E3" w:rsidP="007722E3">
      <w:pPr>
        <w:ind w:left="360"/>
        <w:jc w:val="both"/>
        <w:rPr>
          <w:rFonts w:cstheme="minorHAnsi"/>
          <w:sz w:val="24"/>
          <w:szCs w:val="24"/>
        </w:rPr>
      </w:pPr>
      <w:r w:rsidRPr="006C0D74">
        <w:rPr>
          <w:rFonts w:cstheme="minorHAnsi"/>
          <w:sz w:val="24"/>
          <w:szCs w:val="24"/>
        </w:rPr>
        <w:t>60%-80%</w:t>
      </w:r>
      <w:r w:rsidRPr="006C0D74">
        <w:rPr>
          <w:rFonts w:cstheme="minorHAnsi"/>
          <w:sz w:val="24"/>
          <w:szCs w:val="24"/>
        </w:rPr>
        <w:tab/>
      </w:r>
      <w:r w:rsidRPr="006C0D74">
        <w:rPr>
          <w:rFonts w:cstheme="minorHAnsi"/>
          <w:sz w:val="24"/>
          <w:szCs w:val="24"/>
        </w:rPr>
        <w:tab/>
      </w:r>
      <w:r w:rsidRPr="006C0D74">
        <w:rPr>
          <w:rFonts w:cstheme="minorHAnsi"/>
          <w:sz w:val="24"/>
          <w:szCs w:val="24"/>
        </w:rPr>
        <w:tab/>
        <w:t>80%-100%</w:t>
      </w:r>
    </w:p>
    <w:p w14:paraId="523FACD6" w14:textId="77777777" w:rsidR="007722E3" w:rsidRPr="006C0D74" w:rsidRDefault="007722E3" w:rsidP="007722E3">
      <w:pPr>
        <w:ind w:left="360"/>
        <w:jc w:val="both"/>
        <w:rPr>
          <w:rFonts w:cstheme="minorHAnsi"/>
          <w:sz w:val="24"/>
          <w:szCs w:val="24"/>
        </w:rPr>
      </w:pPr>
    </w:p>
    <w:p w14:paraId="6FD670A5"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Opposite to that of “only strangers’ rape”, what percentage of rapes are committed by partners/ex-partners?</w:t>
      </w:r>
    </w:p>
    <w:p w14:paraId="10AC6128" w14:textId="77777777" w:rsidR="007722E3" w:rsidRPr="006C0D74" w:rsidRDefault="007722E3" w:rsidP="007722E3">
      <w:pPr>
        <w:ind w:left="360"/>
        <w:jc w:val="both"/>
        <w:rPr>
          <w:rFonts w:cstheme="minorHAnsi"/>
          <w:sz w:val="24"/>
          <w:szCs w:val="24"/>
        </w:rPr>
      </w:pPr>
      <w:r w:rsidRPr="006C0D74">
        <w:rPr>
          <w:rFonts w:cstheme="minorHAnsi"/>
          <w:sz w:val="24"/>
          <w:szCs w:val="24"/>
        </w:rPr>
        <w:t>0%-20%</w:t>
      </w:r>
      <w:r w:rsidRPr="006C0D74">
        <w:rPr>
          <w:rFonts w:cstheme="minorHAnsi"/>
          <w:sz w:val="24"/>
          <w:szCs w:val="24"/>
        </w:rPr>
        <w:tab/>
      </w:r>
      <w:r w:rsidRPr="006C0D74">
        <w:rPr>
          <w:rFonts w:cstheme="minorHAnsi"/>
          <w:sz w:val="24"/>
          <w:szCs w:val="24"/>
        </w:rPr>
        <w:tab/>
      </w:r>
      <w:r w:rsidRPr="006C0D74">
        <w:rPr>
          <w:rFonts w:cstheme="minorHAnsi"/>
          <w:sz w:val="24"/>
          <w:szCs w:val="24"/>
        </w:rPr>
        <w:tab/>
        <w:t>20%-40%</w:t>
      </w:r>
      <w:r w:rsidRPr="006C0D74">
        <w:rPr>
          <w:rFonts w:cstheme="minorHAnsi"/>
          <w:sz w:val="24"/>
          <w:szCs w:val="24"/>
        </w:rPr>
        <w:tab/>
      </w:r>
      <w:r w:rsidRPr="006C0D74">
        <w:rPr>
          <w:rFonts w:cstheme="minorHAnsi"/>
          <w:sz w:val="24"/>
          <w:szCs w:val="24"/>
        </w:rPr>
        <w:tab/>
      </w:r>
      <w:r w:rsidRPr="006C0D74">
        <w:rPr>
          <w:rFonts w:cstheme="minorHAnsi"/>
          <w:sz w:val="24"/>
          <w:szCs w:val="24"/>
        </w:rPr>
        <w:tab/>
        <w:t>40%-60%</w:t>
      </w:r>
      <w:r w:rsidRPr="006C0D74">
        <w:rPr>
          <w:rFonts w:ascii="Wingdings 2" w:eastAsia="Wingdings 2" w:hAnsi="Wingdings 2" w:cs="Wingdings 2"/>
        </w:rPr>
        <w:t>P</w:t>
      </w:r>
    </w:p>
    <w:p w14:paraId="4017EEB5" w14:textId="77777777" w:rsidR="007722E3" w:rsidRPr="006C0D74" w:rsidRDefault="007722E3" w:rsidP="007722E3">
      <w:pPr>
        <w:ind w:firstLine="360"/>
        <w:jc w:val="both"/>
        <w:rPr>
          <w:rFonts w:cstheme="minorHAnsi"/>
          <w:sz w:val="24"/>
          <w:szCs w:val="24"/>
        </w:rPr>
      </w:pPr>
      <w:r w:rsidRPr="006C0D74">
        <w:rPr>
          <w:rFonts w:cstheme="minorHAnsi"/>
          <w:sz w:val="24"/>
          <w:szCs w:val="24"/>
        </w:rPr>
        <w:t>60%-80%</w:t>
      </w:r>
      <w:r w:rsidRPr="006C0D74">
        <w:rPr>
          <w:rFonts w:cstheme="minorHAnsi"/>
          <w:sz w:val="24"/>
          <w:szCs w:val="24"/>
        </w:rPr>
        <w:tab/>
      </w:r>
      <w:r w:rsidRPr="006C0D74">
        <w:rPr>
          <w:rFonts w:cstheme="minorHAnsi"/>
          <w:sz w:val="24"/>
          <w:szCs w:val="24"/>
        </w:rPr>
        <w:tab/>
      </w:r>
      <w:r w:rsidRPr="006C0D74">
        <w:rPr>
          <w:rFonts w:cstheme="minorHAnsi"/>
          <w:sz w:val="24"/>
          <w:szCs w:val="24"/>
        </w:rPr>
        <w:tab/>
        <w:t>80%-100%</w:t>
      </w:r>
      <w:r w:rsidRPr="006C0D74">
        <w:rPr>
          <w:rFonts w:cstheme="minorHAnsi"/>
          <w:sz w:val="24"/>
          <w:szCs w:val="24"/>
        </w:rPr>
        <w:tab/>
      </w:r>
    </w:p>
    <w:p w14:paraId="712D71EA" w14:textId="77777777" w:rsidR="007722E3" w:rsidRPr="006C0D74" w:rsidRDefault="007722E3" w:rsidP="007722E3">
      <w:pPr>
        <w:ind w:left="360"/>
        <w:jc w:val="both"/>
        <w:rPr>
          <w:rFonts w:cstheme="minorHAnsi"/>
          <w:sz w:val="24"/>
          <w:szCs w:val="24"/>
        </w:rPr>
      </w:pPr>
    </w:p>
    <w:p w14:paraId="777807E1"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Can consent be withdrawn during intercourse?</w:t>
      </w:r>
    </w:p>
    <w:p w14:paraId="52D335E7" w14:textId="77777777" w:rsidR="007722E3" w:rsidRPr="006C0D74" w:rsidRDefault="007722E3" w:rsidP="007722E3">
      <w:pPr>
        <w:ind w:left="360"/>
        <w:jc w:val="both"/>
        <w:rPr>
          <w:rFonts w:cstheme="minorHAnsi"/>
          <w:sz w:val="24"/>
          <w:szCs w:val="24"/>
        </w:rPr>
      </w:pPr>
      <w:r w:rsidRPr="006C0D74">
        <w:rPr>
          <w:rFonts w:cstheme="minorHAnsi"/>
          <w:sz w:val="24"/>
          <w:szCs w:val="24"/>
        </w:rPr>
        <w:t>Yes</w:t>
      </w:r>
      <w:r w:rsidRPr="006C0D74">
        <w:rPr>
          <w:rFonts w:cstheme="minorHAnsi"/>
          <w:sz w:val="24"/>
          <w:szCs w:val="24"/>
        </w:rPr>
        <w:tab/>
      </w:r>
      <w:r w:rsidRPr="006C0D74">
        <w:rPr>
          <w:rFonts w:cstheme="minorHAnsi"/>
          <w:sz w:val="24"/>
          <w:szCs w:val="24"/>
        </w:rPr>
        <w:tab/>
      </w:r>
      <w:r w:rsidRPr="006C0D74">
        <w:rPr>
          <w:rFonts w:cstheme="minorHAnsi"/>
          <w:sz w:val="24"/>
          <w:szCs w:val="24"/>
        </w:rPr>
        <w:tab/>
      </w:r>
      <w:r w:rsidRPr="006C0D74">
        <w:rPr>
          <w:rFonts w:cstheme="minorHAnsi"/>
          <w:sz w:val="24"/>
          <w:szCs w:val="24"/>
        </w:rPr>
        <w:tab/>
        <w:t>No</w:t>
      </w:r>
    </w:p>
    <w:p w14:paraId="0BC7BFCE" w14:textId="0903FFA8" w:rsidR="007722E3" w:rsidRPr="006C0D74" w:rsidRDefault="007722E3" w:rsidP="007722E3">
      <w:pPr>
        <w:ind w:left="360"/>
        <w:jc w:val="both"/>
        <w:rPr>
          <w:rFonts w:cstheme="minorHAnsi"/>
          <w:sz w:val="24"/>
          <w:szCs w:val="24"/>
        </w:rPr>
      </w:pPr>
      <w:r w:rsidRPr="006C0D74">
        <w:rPr>
          <w:rFonts w:cstheme="minorHAnsi"/>
          <w:sz w:val="24"/>
          <w:szCs w:val="24"/>
        </w:rPr>
        <w:t xml:space="preserve">If </w:t>
      </w:r>
      <w:r w:rsidR="005F48AA" w:rsidRPr="006C0D74">
        <w:rPr>
          <w:rFonts w:cstheme="minorHAnsi"/>
          <w:sz w:val="24"/>
          <w:szCs w:val="24"/>
        </w:rPr>
        <w:t>yes,</w:t>
      </w:r>
      <w:r w:rsidRPr="006C0D74">
        <w:rPr>
          <w:rFonts w:cstheme="minorHAnsi"/>
          <w:sz w:val="24"/>
          <w:szCs w:val="24"/>
        </w:rPr>
        <w:t xml:space="preserve"> why?/if </w:t>
      </w:r>
      <w:r w:rsidR="005F48AA" w:rsidRPr="006C0D74">
        <w:rPr>
          <w:rFonts w:cstheme="minorHAnsi"/>
          <w:sz w:val="24"/>
          <w:szCs w:val="24"/>
        </w:rPr>
        <w:t>not</w:t>
      </w:r>
      <w:r w:rsidRPr="006C0D74">
        <w:rPr>
          <w:rFonts w:cstheme="minorHAnsi"/>
          <w:sz w:val="24"/>
          <w:szCs w:val="24"/>
        </w:rPr>
        <w:t xml:space="preserve"> why? </w:t>
      </w:r>
    </w:p>
    <w:p w14:paraId="0915EFFF" w14:textId="77777777" w:rsidR="007722E3" w:rsidRPr="006C0D74" w:rsidRDefault="007722E3" w:rsidP="007722E3">
      <w:pPr>
        <w:jc w:val="both"/>
        <w:rPr>
          <w:rFonts w:cstheme="minorHAnsi"/>
          <w:sz w:val="24"/>
          <w:szCs w:val="24"/>
        </w:rPr>
      </w:pPr>
    </w:p>
    <w:p w14:paraId="29A4B8EB"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Do you know what ‘Stealthing’ is?</w:t>
      </w:r>
    </w:p>
    <w:p w14:paraId="2F56DA73" w14:textId="77777777" w:rsidR="007722E3" w:rsidRPr="006C0D74" w:rsidRDefault="007722E3" w:rsidP="007722E3">
      <w:pPr>
        <w:ind w:left="360"/>
        <w:jc w:val="both"/>
        <w:rPr>
          <w:rFonts w:cstheme="minorHAnsi"/>
          <w:sz w:val="24"/>
          <w:szCs w:val="24"/>
        </w:rPr>
      </w:pPr>
      <w:r w:rsidRPr="006C0D74">
        <w:rPr>
          <w:rFonts w:cstheme="minorHAnsi"/>
          <w:sz w:val="24"/>
          <w:szCs w:val="24"/>
        </w:rPr>
        <w:t>Yes</w:t>
      </w:r>
      <w:r w:rsidRPr="006C0D74">
        <w:rPr>
          <w:rFonts w:cstheme="minorHAnsi"/>
          <w:sz w:val="24"/>
          <w:szCs w:val="24"/>
        </w:rPr>
        <w:tab/>
      </w:r>
      <w:r w:rsidRPr="006C0D74">
        <w:rPr>
          <w:rFonts w:cstheme="minorHAnsi"/>
          <w:sz w:val="24"/>
          <w:szCs w:val="24"/>
        </w:rPr>
        <w:tab/>
      </w:r>
      <w:r w:rsidRPr="006C0D74">
        <w:rPr>
          <w:rFonts w:cstheme="minorHAnsi"/>
          <w:sz w:val="24"/>
          <w:szCs w:val="24"/>
        </w:rPr>
        <w:tab/>
      </w:r>
      <w:r w:rsidRPr="006C0D74">
        <w:rPr>
          <w:rFonts w:cstheme="minorHAnsi"/>
          <w:sz w:val="24"/>
          <w:szCs w:val="24"/>
        </w:rPr>
        <w:tab/>
        <w:t>No</w:t>
      </w:r>
    </w:p>
    <w:p w14:paraId="320747C4" w14:textId="77777777" w:rsidR="007722E3" w:rsidRPr="006C0D74" w:rsidRDefault="007722E3" w:rsidP="007722E3">
      <w:pPr>
        <w:ind w:left="360"/>
        <w:jc w:val="both"/>
        <w:rPr>
          <w:rFonts w:cstheme="minorHAnsi"/>
          <w:sz w:val="24"/>
          <w:szCs w:val="24"/>
        </w:rPr>
      </w:pPr>
      <w:r w:rsidRPr="006C0D74">
        <w:rPr>
          <w:rFonts w:cstheme="minorHAnsi"/>
          <w:sz w:val="24"/>
          <w:szCs w:val="24"/>
        </w:rPr>
        <w:t xml:space="preserve">You clicked no, can you explain what you think “stealthing” might be? </w:t>
      </w:r>
    </w:p>
    <w:p w14:paraId="5C5909CF" w14:textId="77777777" w:rsidR="007722E3" w:rsidRPr="006C0D74" w:rsidRDefault="007722E3" w:rsidP="007722E3">
      <w:pPr>
        <w:jc w:val="center"/>
        <w:rPr>
          <w:rFonts w:cstheme="minorHAnsi"/>
          <w:sz w:val="24"/>
          <w:szCs w:val="24"/>
        </w:rPr>
      </w:pPr>
    </w:p>
    <w:p w14:paraId="5EDA41B5"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Do you think that “Stealthing” (the non-consensual removal of a condom) – is rape?</w:t>
      </w:r>
    </w:p>
    <w:p w14:paraId="7617B217" w14:textId="46E51000" w:rsidR="007722E3" w:rsidRPr="006C0D74" w:rsidRDefault="007722E3" w:rsidP="007722E3">
      <w:pPr>
        <w:ind w:left="360"/>
        <w:jc w:val="both"/>
        <w:rPr>
          <w:rFonts w:cstheme="minorHAnsi"/>
          <w:sz w:val="24"/>
          <w:szCs w:val="24"/>
        </w:rPr>
      </w:pPr>
      <w:r w:rsidRPr="006C0D74">
        <w:rPr>
          <w:rFonts w:cstheme="minorHAnsi"/>
          <w:sz w:val="24"/>
          <w:szCs w:val="24"/>
        </w:rPr>
        <w:t>Yes</w:t>
      </w:r>
      <w:r w:rsidRPr="006C0D74">
        <w:rPr>
          <w:rFonts w:cstheme="minorHAnsi"/>
          <w:sz w:val="24"/>
          <w:szCs w:val="24"/>
        </w:rPr>
        <w:tab/>
      </w:r>
      <w:r w:rsidRPr="006C0D74">
        <w:rPr>
          <w:rFonts w:cstheme="minorHAnsi"/>
          <w:sz w:val="24"/>
          <w:szCs w:val="24"/>
        </w:rPr>
        <w:tab/>
      </w:r>
      <w:r w:rsidRPr="006C0D74">
        <w:rPr>
          <w:rFonts w:cstheme="minorHAnsi"/>
          <w:sz w:val="24"/>
          <w:szCs w:val="24"/>
        </w:rPr>
        <w:tab/>
      </w:r>
      <w:r w:rsidRPr="006C0D74">
        <w:rPr>
          <w:rFonts w:cstheme="minorHAnsi"/>
          <w:sz w:val="24"/>
          <w:szCs w:val="24"/>
        </w:rPr>
        <w:tab/>
        <w:t>No</w:t>
      </w:r>
      <w:r w:rsidRPr="006C0D74">
        <w:rPr>
          <w:rFonts w:cstheme="minorHAnsi"/>
          <w:sz w:val="24"/>
          <w:szCs w:val="24"/>
        </w:rPr>
        <w:tab/>
      </w:r>
      <w:r w:rsidRPr="006C0D74">
        <w:rPr>
          <w:rFonts w:cstheme="minorHAnsi"/>
          <w:sz w:val="24"/>
          <w:szCs w:val="24"/>
        </w:rPr>
        <w:tab/>
      </w:r>
      <w:r w:rsidRPr="006C0D74">
        <w:rPr>
          <w:rFonts w:cstheme="minorHAnsi"/>
          <w:sz w:val="24"/>
          <w:szCs w:val="24"/>
        </w:rPr>
        <w:tab/>
        <w:t xml:space="preserve">Maybe </w:t>
      </w:r>
      <w:r w:rsidRPr="006C0D74">
        <w:rPr>
          <w:rFonts w:cstheme="minorHAnsi"/>
          <w:sz w:val="24"/>
          <w:szCs w:val="24"/>
        </w:rPr>
        <w:tab/>
      </w:r>
      <w:r w:rsidRPr="006C0D74">
        <w:rPr>
          <w:rFonts w:cstheme="minorHAnsi"/>
          <w:sz w:val="24"/>
          <w:szCs w:val="24"/>
        </w:rPr>
        <w:tab/>
      </w:r>
      <w:r w:rsidRPr="006C0D74">
        <w:rPr>
          <w:rFonts w:cstheme="minorHAnsi"/>
          <w:sz w:val="24"/>
          <w:szCs w:val="24"/>
        </w:rPr>
        <w:tab/>
        <w:t xml:space="preserve">Not </w:t>
      </w:r>
      <w:r w:rsidR="005F48AA" w:rsidRPr="006C0D74">
        <w:rPr>
          <w:rFonts w:cstheme="minorHAnsi"/>
          <w:sz w:val="24"/>
          <w:szCs w:val="24"/>
        </w:rPr>
        <w:t>sure.</w:t>
      </w:r>
    </w:p>
    <w:p w14:paraId="0618076F" w14:textId="77777777" w:rsidR="007722E3" w:rsidRPr="006C0D74" w:rsidRDefault="007722E3" w:rsidP="007722E3">
      <w:pPr>
        <w:ind w:left="360"/>
        <w:jc w:val="both"/>
        <w:rPr>
          <w:rFonts w:cstheme="minorHAnsi"/>
          <w:sz w:val="24"/>
          <w:szCs w:val="24"/>
        </w:rPr>
      </w:pPr>
      <w:r w:rsidRPr="006C0D74">
        <w:rPr>
          <w:rFonts w:cstheme="minorHAnsi"/>
          <w:sz w:val="24"/>
          <w:szCs w:val="24"/>
        </w:rPr>
        <w:t>Can you explain your answer?</w:t>
      </w:r>
    </w:p>
    <w:p w14:paraId="62E1D02A" w14:textId="77777777" w:rsidR="007722E3" w:rsidRPr="006C0D74" w:rsidRDefault="007722E3" w:rsidP="007722E3">
      <w:pPr>
        <w:ind w:left="360"/>
        <w:jc w:val="both"/>
        <w:rPr>
          <w:rFonts w:cstheme="minorHAnsi"/>
          <w:sz w:val="24"/>
          <w:szCs w:val="24"/>
        </w:rPr>
      </w:pPr>
    </w:p>
    <w:p w14:paraId="0BFBC6DC"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lastRenderedPageBreak/>
        <w:t>Similarly, do you think that “upskirting” (the taking of a photograph under the clothes of another without their consent) is a sexual offence?</w:t>
      </w:r>
    </w:p>
    <w:p w14:paraId="5508931A" w14:textId="479F2D5D" w:rsidR="007722E3" w:rsidRPr="006C0D74" w:rsidRDefault="007722E3" w:rsidP="007722E3">
      <w:pPr>
        <w:ind w:left="360"/>
        <w:jc w:val="both"/>
        <w:rPr>
          <w:rFonts w:cstheme="minorHAnsi"/>
          <w:sz w:val="24"/>
          <w:szCs w:val="24"/>
        </w:rPr>
      </w:pPr>
      <w:r w:rsidRPr="006C0D74">
        <w:rPr>
          <w:rFonts w:cstheme="minorHAnsi"/>
          <w:sz w:val="24"/>
          <w:szCs w:val="24"/>
        </w:rPr>
        <w:t>Yes</w:t>
      </w:r>
      <w:r w:rsidRPr="006C0D74">
        <w:rPr>
          <w:rFonts w:cstheme="minorHAnsi"/>
          <w:sz w:val="24"/>
          <w:szCs w:val="24"/>
        </w:rPr>
        <w:tab/>
      </w:r>
      <w:r w:rsidRPr="006C0D74">
        <w:rPr>
          <w:rFonts w:cstheme="minorHAnsi"/>
          <w:sz w:val="24"/>
          <w:szCs w:val="24"/>
        </w:rPr>
        <w:tab/>
      </w:r>
      <w:r w:rsidRPr="006C0D74">
        <w:rPr>
          <w:rFonts w:cstheme="minorHAnsi"/>
          <w:sz w:val="24"/>
          <w:szCs w:val="24"/>
        </w:rPr>
        <w:tab/>
      </w:r>
      <w:r w:rsidRPr="006C0D74">
        <w:rPr>
          <w:rFonts w:cstheme="minorHAnsi"/>
          <w:sz w:val="24"/>
          <w:szCs w:val="24"/>
        </w:rPr>
        <w:tab/>
        <w:t>No</w:t>
      </w:r>
      <w:r w:rsidRPr="006C0D74">
        <w:rPr>
          <w:rFonts w:cstheme="minorHAnsi"/>
          <w:sz w:val="24"/>
          <w:szCs w:val="24"/>
        </w:rPr>
        <w:tab/>
      </w:r>
      <w:r w:rsidRPr="006C0D74">
        <w:rPr>
          <w:rFonts w:cstheme="minorHAnsi"/>
          <w:sz w:val="24"/>
          <w:szCs w:val="24"/>
        </w:rPr>
        <w:tab/>
      </w:r>
      <w:r w:rsidRPr="006C0D74">
        <w:rPr>
          <w:rFonts w:cstheme="minorHAnsi"/>
          <w:sz w:val="24"/>
          <w:szCs w:val="24"/>
        </w:rPr>
        <w:tab/>
        <w:t xml:space="preserve">Maybe </w:t>
      </w:r>
      <w:r w:rsidRPr="006C0D74">
        <w:rPr>
          <w:rFonts w:cstheme="minorHAnsi"/>
          <w:sz w:val="24"/>
          <w:szCs w:val="24"/>
        </w:rPr>
        <w:tab/>
      </w:r>
      <w:r w:rsidRPr="006C0D74">
        <w:rPr>
          <w:rFonts w:cstheme="minorHAnsi"/>
          <w:sz w:val="24"/>
          <w:szCs w:val="24"/>
        </w:rPr>
        <w:tab/>
      </w:r>
      <w:r w:rsidRPr="006C0D74">
        <w:rPr>
          <w:rFonts w:cstheme="minorHAnsi"/>
          <w:sz w:val="24"/>
          <w:szCs w:val="24"/>
        </w:rPr>
        <w:tab/>
        <w:t xml:space="preserve">Not </w:t>
      </w:r>
      <w:r w:rsidR="005F48AA" w:rsidRPr="006C0D74">
        <w:rPr>
          <w:rFonts w:cstheme="minorHAnsi"/>
          <w:sz w:val="24"/>
          <w:szCs w:val="24"/>
        </w:rPr>
        <w:t>sure.</w:t>
      </w:r>
    </w:p>
    <w:p w14:paraId="45003A97" w14:textId="77777777" w:rsidR="007722E3" w:rsidRPr="006C0D74" w:rsidRDefault="007722E3" w:rsidP="007722E3">
      <w:pPr>
        <w:pStyle w:val="ListParagraph"/>
        <w:jc w:val="both"/>
        <w:rPr>
          <w:rFonts w:cstheme="minorHAnsi"/>
          <w:sz w:val="24"/>
          <w:szCs w:val="24"/>
        </w:rPr>
      </w:pPr>
      <w:r w:rsidRPr="006C0D74">
        <w:rPr>
          <w:rFonts w:cstheme="minorHAnsi"/>
          <w:sz w:val="24"/>
          <w:szCs w:val="24"/>
        </w:rPr>
        <w:t>Can you explain your answer?</w:t>
      </w:r>
    </w:p>
    <w:p w14:paraId="34D48D25" w14:textId="77777777" w:rsidR="007722E3" w:rsidRPr="006C0D74" w:rsidRDefault="007722E3" w:rsidP="007722E3">
      <w:pPr>
        <w:pStyle w:val="ListParagraph"/>
        <w:jc w:val="both"/>
        <w:rPr>
          <w:rFonts w:cstheme="minorHAnsi"/>
          <w:sz w:val="24"/>
          <w:szCs w:val="24"/>
        </w:rPr>
      </w:pPr>
    </w:p>
    <w:p w14:paraId="5937998F" w14:textId="77777777" w:rsidR="007722E3" w:rsidRPr="006C0D74" w:rsidRDefault="007722E3" w:rsidP="007722E3">
      <w:pPr>
        <w:pStyle w:val="ListParagraph"/>
        <w:jc w:val="both"/>
        <w:rPr>
          <w:rFonts w:cstheme="minorHAnsi"/>
          <w:sz w:val="24"/>
          <w:szCs w:val="24"/>
        </w:rPr>
      </w:pPr>
    </w:p>
    <w:p w14:paraId="450AE9FA" w14:textId="77777777" w:rsidR="007722E3" w:rsidRPr="006C0D74" w:rsidRDefault="007722E3" w:rsidP="007722E3">
      <w:pPr>
        <w:pStyle w:val="ListParagraph"/>
        <w:jc w:val="both"/>
        <w:rPr>
          <w:rFonts w:cstheme="minorHAnsi"/>
          <w:sz w:val="24"/>
          <w:szCs w:val="24"/>
        </w:rPr>
      </w:pPr>
    </w:p>
    <w:p w14:paraId="4EBEEC4B"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If consent is given to vaginal intercourse but anal intercourse occurs, is that rape?</w:t>
      </w:r>
    </w:p>
    <w:p w14:paraId="0D7BD63C" w14:textId="77777777" w:rsidR="007722E3" w:rsidRPr="006C0D74" w:rsidRDefault="007722E3" w:rsidP="007722E3">
      <w:pPr>
        <w:ind w:left="360"/>
        <w:jc w:val="both"/>
        <w:rPr>
          <w:rFonts w:cstheme="minorHAnsi"/>
          <w:sz w:val="24"/>
          <w:szCs w:val="24"/>
        </w:rPr>
      </w:pPr>
      <w:r w:rsidRPr="006C0D74">
        <w:rPr>
          <w:rFonts w:cstheme="minorHAnsi"/>
          <w:sz w:val="24"/>
          <w:szCs w:val="24"/>
        </w:rPr>
        <w:t>Yes</w:t>
      </w:r>
      <w:r w:rsidRPr="006C0D74">
        <w:rPr>
          <w:rFonts w:cstheme="minorHAnsi"/>
          <w:sz w:val="24"/>
          <w:szCs w:val="24"/>
        </w:rPr>
        <w:tab/>
      </w:r>
      <w:r w:rsidRPr="006C0D74">
        <w:rPr>
          <w:rFonts w:cstheme="minorHAnsi"/>
          <w:sz w:val="24"/>
          <w:szCs w:val="24"/>
        </w:rPr>
        <w:tab/>
      </w:r>
      <w:r w:rsidRPr="006C0D74">
        <w:rPr>
          <w:rFonts w:cstheme="minorHAnsi"/>
          <w:sz w:val="24"/>
          <w:szCs w:val="24"/>
        </w:rPr>
        <w:tab/>
      </w:r>
      <w:r w:rsidRPr="006C0D74">
        <w:rPr>
          <w:rFonts w:cstheme="minorHAnsi"/>
          <w:sz w:val="24"/>
          <w:szCs w:val="24"/>
        </w:rPr>
        <w:tab/>
        <w:t xml:space="preserve">No </w:t>
      </w:r>
    </w:p>
    <w:p w14:paraId="62D67F3B"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If yes, why?/if no, why?</w:t>
      </w:r>
    </w:p>
    <w:p w14:paraId="59DBE68E" w14:textId="77777777" w:rsidR="007722E3" w:rsidRPr="006C0D74" w:rsidRDefault="007722E3" w:rsidP="007722E3">
      <w:pPr>
        <w:ind w:left="360"/>
        <w:jc w:val="both"/>
        <w:rPr>
          <w:rFonts w:cstheme="minorHAnsi"/>
          <w:sz w:val="24"/>
          <w:szCs w:val="24"/>
        </w:rPr>
      </w:pPr>
    </w:p>
    <w:p w14:paraId="6428B38B"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Of the options below, which is the most frequent reason as to why victims of sexual offences choose to report to the police?</w:t>
      </w:r>
    </w:p>
    <w:p w14:paraId="087CD329" w14:textId="77777777"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To protect the victim from further crimes by the offender </w:t>
      </w:r>
    </w:p>
    <w:p w14:paraId="37BD8271" w14:textId="70D509E3"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To stop the incident or prevent recurrence or </w:t>
      </w:r>
      <w:r w:rsidR="005F48AA" w:rsidRPr="006C0D74">
        <w:rPr>
          <w:rFonts w:cstheme="minorHAnsi"/>
          <w:sz w:val="24"/>
          <w:szCs w:val="24"/>
        </w:rPr>
        <w:t>escalation.</w:t>
      </w:r>
    </w:p>
    <w:p w14:paraId="7C420BE1" w14:textId="3BB648E7"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To improve police surveillance or they believe they have a duty to do </w:t>
      </w:r>
      <w:r w:rsidR="005F48AA" w:rsidRPr="006C0D74">
        <w:rPr>
          <w:rFonts w:cstheme="minorHAnsi"/>
          <w:sz w:val="24"/>
          <w:szCs w:val="24"/>
        </w:rPr>
        <w:t>so.</w:t>
      </w:r>
    </w:p>
    <w:p w14:paraId="0CCEA6FC" w14:textId="4A748EAF"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To catch, punish and prevent the offender from </w:t>
      </w:r>
      <w:r w:rsidR="005F48AA" w:rsidRPr="006C0D74">
        <w:rPr>
          <w:rFonts w:cstheme="minorHAnsi"/>
          <w:sz w:val="24"/>
          <w:szCs w:val="24"/>
        </w:rPr>
        <w:t>reoffending.</w:t>
      </w:r>
    </w:p>
    <w:p w14:paraId="6EE8C8EB" w14:textId="77777777" w:rsidR="007722E3" w:rsidRPr="006C0D74" w:rsidRDefault="007722E3" w:rsidP="007722E3">
      <w:pPr>
        <w:pStyle w:val="ListParagraph"/>
        <w:ind w:left="1440"/>
        <w:jc w:val="both"/>
        <w:rPr>
          <w:rFonts w:cstheme="minorHAnsi"/>
          <w:sz w:val="24"/>
          <w:szCs w:val="24"/>
        </w:rPr>
      </w:pPr>
    </w:p>
    <w:p w14:paraId="7370C220"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Of the options below, which is the most frequent reason as to why victims of sexual offences choose NOT to report to the police?</w:t>
      </w:r>
    </w:p>
    <w:p w14:paraId="47D42F0D" w14:textId="77777777"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For fear of retaliation </w:t>
      </w:r>
    </w:p>
    <w:p w14:paraId="321DCF14" w14:textId="09EEC8A4"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Believed that the police WOULD NOT do anything to </w:t>
      </w:r>
      <w:r w:rsidR="005F48AA" w:rsidRPr="006C0D74">
        <w:rPr>
          <w:rFonts w:cstheme="minorHAnsi"/>
          <w:sz w:val="24"/>
          <w:szCs w:val="24"/>
        </w:rPr>
        <w:t>help.</w:t>
      </w:r>
    </w:p>
    <w:p w14:paraId="3C9E0570" w14:textId="61272AEB"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Believed that is was a personal </w:t>
      </w:r>
      <w:r w:rsidR="005F48AA" w:rsidRPr="006C0D74">
        <w:rPr>
          <w:rFonts w:cstheme="minorHAnsi"/>
          <w:sz w:val="24"/>
          <w:szCs w:val="24"/>
        </w:rPr>
        <w:t>matter.</w:t>
      </w:r>
    </w:p>
    <w:p w14:paraId="154364FE" w14:textId="0ADDC97B"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Reported the crime to someone different than the </w:t>
      </w:r>
      <w:r w:rsidR="005F48AA" w:rsidRPr="006C0D74">
        <w:rPr>
          <w:rFonts w:cstheme="minorHAnsi"/>
          <w:sz w:val="24"/>
          <w:szCs w:val="24"/>
        </w:rPr>
        <w:t>police.</w:t>
      </w:r>
    </w:p>
    <w:p w14:paraId="55862CCE" w14:textId="6A1E8207"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Believed that is was not important enough to report to the </w:t>
      </w:r>
      <w:r w:rsidR="005F48AA" w:rsidRPr="006C0D74">
        <w:rPr>
          <w:rFonts w:cstheme="minorHAnsi"/>
          <w:sz w:val="24"/>
          <w:szCs w:val="24"/>
        </w:rPr>
        <w:t>police.</w:t>
      </w:r>
    </w:p>
    <w:p w14:paraId="1771AE16" w14:textId="593D2B0F"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Didn’t want the perpetrator to be in </w:t>
      </w:r>
      <w:r w:rsidR="005F48AA" w:rsidRPr="006C0D74">
        <w:rPr>
          <w:rFonts w:cstheme="minorHAnsi"/>
          <w:sz w:val="24"/>
          <w:szCs w:val="24"/>
        </w:rPr>
        <w:t>trouble.</w:t>
      </w:r>
    </w:p>
    <w:p w14:paraId="7F302DE6" w14:textId="758E3019"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Thought that the police COULD NOT do anything to </w:t>
      </w:r>
      <w:r w:rsidR="005F48AA" w:rsidRPr="006C0D74">
        <w:rPr>
          <w:rFonts w:cstheme="minorHAnsi"/>
          <w:sz w:val="24"/>
          <w:szCs w:val="24"/>
        </w:rPr>
        <w:t>help.</w:t>
      </w:r>
    </w:p>
    <w:p w14:paraId="765DBB53" w14:textId="77777777" w:rsidR="007722E3" w:rsidRPr="006C0D74" w:rsidRDefault="007722E3" w:rsidP="007722E3">
      <w:pPr>
        <w:pStyle w:val="ListParagraph"/>
        <w:ind w:left="1440"/>
        <w:jc w:val="both"/>
        <w:rPr>
          <w:rFonts w:cstheme="minorHAnsi"/>
          <w:sz w:val="24"/>
          <w:szCs w:val="24"/>
        </w:rPr>
      </w:pPr>
    </w:p>
    <w:p w14:paraId="04E85937"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What indicates to you that consent has been granted? For example, the removal of clothing? (you may wish to put multiple answers)</w:t>
      </w:r>
    </w:p>
    <w:p w14:paraId="60B34269" w14:textId="77777777" w:rsidR="007722E3" w:rsidRPr="006C0D74" w:rsidRDefault="007722E3" w:rsidP="007722E3">
      <w:pPr>
        <w:jc w:val="both"/>
        <w:rPr>
          <w:rFonts w:cstheme="minorHAnsi"/>
          <w:sz w:val="24"/>
          <w:szCs w:val="24"/>
        </w:rPr>
      </w:pPr>
    </w:p>
    <w:p w14:paraId="58078F28"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What factors do you think influence a person’s ability to consent? For example, alcohol. (you may wish to put multiple answers)</w:t>
      </w:r>
    </w:p>
    <w:p w14:paraId="350BE9A4" w14:textId="77777777" w:rsidR="007722E3" w:rsidRPr="006C0D74" w:rsidRDefault="007722E3" w:rsidP="007722E3">
      <w:pPr>
        <w:jc w:val="both"/>
        <w:rPr>
          <w:rFonts w:cstheme="minorHAnsi"/>
          <w:sz w:val="24"/>
          <w:szCs w:val="24"/>
        </w:rPr>
      </w:pPr>
    </w:p>
    <w:p w14:paraId="250F18F0" w14:textId="77777777" w:rsidR="007722E3" w:rsidRPr="006C0D74" w:rsidRDefault="007722E3" w:rsidP="00E34FEA">
      <w:pPr>
        <w:pStyle w:val="ListParagraph"/>
        <w:numPr>
          <w:ilvl w:val="0"/>
          <w:numId w:val="28"/>
        </w:numPr>
        <w:spacing w:after="160" w:line="259" w:lineRule="auto"/>
        <w:jc w:val="both"/>
        <w:rPr>
          <w:rFonts w:cstheme="minorHAnsi"/>
          <w:sz w:val="24"/>
          <w:szCs w:val="24"/>
        </w:rPr>
      </w:pPr>
      <w:r w:rsidRPr="006C0D74">
        <w:rPr>
          <w:rFonts w:cstheme="minorHAnsi"/>
          <w:sz w:val="24"/>
          <w:szCs w:val="24"/>
        </w:rPr>
        <w:t xml:space="preserve">Of the list below, in your opinion rank between 1 and 7 (1 being the most common and 7 being the least) these influences on consent. </w:t>
      </w:r>
    </w:p>
    <w:p w14:paraId="4F3C794A" w14:textId="77777777" w:rsidR="007722E3" w:rsidRPr="006C0D74" w:rsidRDefault="007722E3" w:rsidP="007722E3">
      <w:pPr>
        <w:pStyle w:val="ListParagraph"/>
        <w:jc w:val="both"/>
        <w:rPr>
          <w:rFonts w:cstheme="minorHAnsi"/>
          <w:sz w:val="24"/>
          <w:szCs w:val="24"/>
        </w:rPr>
      </w:pPr>
      <w:r w:rsidRPr="006C0D74">
        <w:rPr>
          <w:rFonts w:cstheme="minorHAnsi"/>
          <w:sz w:val="24"/>
          <w:szCs w:val="24"/>
        </w:rPr>
        <w:lastRenderedPageBreak/>
        <w:t>(drag and drop)</w:t>
      </w:r>
    </w:p>
    <w:p w14:paraId="5E05FE5F" w14:textId="77777777"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Intoxication</w:t>
      </w:r>
    </w:p>
    <w:p w14:paraId="26FC7155" w14:textId="77777777"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Submission</w:t>
      </w:r>
    </w:p>
    <w:p w14:paraId="3D949628" w14:textId="77777777"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Deception</w:t>
      </w:r>
    </w:p>
    <w:p w14:paraId="085152ED" w14:textId="77777777"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Fear</w:t>
      </w:r>
    </w:p>
    <w:p w14:paraId="32E71222" w14:textId="77777777"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Fraud</w:t>
      </w:r>
    </w:p>
    <w:p w14:paraId="65AF797E" w14:textId="77777777"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 xml:space="preserve">Coercion </w:t>
      </w:r>
    </w:p>
    <w:p w14:paraId="17D4BA22" w14:textId="77777777" w:rsidR="007722E3" w:rsidRPr="006C0D74" w:rsidRDefault="007722E3" w:rsidP="00E34FEA">
      <w:pPr>
        <w:pStyle w:val="ListParagraph"/>
        <w:numPr>
          <w:ilvl w:val="1"/>
          <w:numId w:val="28"/>
        </w:numPr>
        <w:spacing w:after="160" w:line="259" w:lineRule="auto"/>
        <w:jc w:val="both"/>
        <w:rPr>
          <w:rFonts w:cstheme="minorHAnsi"/>
          <w:sz w:val="24"/>
          <w:szCs w:val="24"/>
        </w:rPr>
      </w:pPr>
      <w:r w:rsidRPr="006C0D74">
        <w:rPr>
          <w:rFonts w:cstheme="minorHAnsi"/>
          <w:sz w:val="24"/>
          <w:szCs w:val="24"/>
        </w:rPr>
        <w:t>Marital and acquaintance consent (assumption that consent is granted because you are in a relationship)</w:t>
      </w:r>
    </w:p>
    <w:p w14:paraId="56F55848" w14:textId="77777777" w:rsidR="007722E3" w:rsidRPr="006C0D74" w:rsidRDefault="007722E3" w:rsidP="007722E3">
      <w:pPr>
        <w:jc w:val="center"/>
        <w:rPr>
          <w:sz w:val="28"/>
          <w:szCs w:val="28"/>
        </w:rPr>
      </w:pPr>
    </w:p>
    <w:p w14:paraId="1D48A943" w14:textId="77777777" w:rsidR="007722E3" w:rsidRPr="006C0D74" w:rsidRDefault="007722E3" w:rsidP="007722E3">
      <w:pPr>
        <w:jc w:val="center"/>
        <w:rPr>
          <w:sz w:val="28"/>
          <w:szCs w:val="28"/>
        </w:rPr>
      </w:pPr>
    </w:p>
    <w:p w14:paraId="0792206C" w14:textId="77777777" w:rsidR="007722E3" w:rsidRPr="006C0D74" w:rsidRDefault="007722E3" w:rsidP="007722E3">
      <w:pPr>
        <w:jc w:val="center"/>
        <w:rPr>
          <w:sz w:val="28"/>
          <w:szCs w:val="28"/>
        </w:rPr>
      </w:pPr>
    </w:p>
    <w:p w14:paraId="0BF281BD" w14:textId="77777777" w:rsidR="007722E3" w:rsidRPr="006C0D74" w:rsidRDefault="007722E3" w:rsidP="007722E3">
      <w:pPr>
        <w:jc w:val="center"/>
        <w:rPr>
          <w:sz w:val="28"/>
          <w:szCs w:val="28"/>
        </w:rPr>
      </w:pPr>
    </w:p>
    <w:p w14:paraId="7167F378" w14:textId="77777777" w:rsidR="007722E3" w:rsidRPr="006C0D74" w:rsidRDefault="007722E3" w:rsidP="007722E3">
      <w:pPr>
        <w:jc w:val="center"/>
        <w:rPr>
          <w:sz w:val="28"/>
          <w:szCs w:val="28"/>
        </w:rPr>
      </w:pPr>
    </w:p>
    <w:p w14:paraId="3BF42B32" w14:textId="77777777" w:rsidR="007722E3" w:rsidRPr="006C0D74" w:rsidRDefault="007722E3" w:rsidP="007722E3">
      <w:pPr>
        <w:jc w:val="center"/>
        <w:rPr>
          <w:sz w:val="28"/>
          <w:szCs w:val="28"/>
        </w:rPr>
      </w:pPr>
    </w:p>
    <w:p w14:paraId="2129E685" w14:textId="77777777" w:rsidR="007722E3" w:rsidRPr="006C0D74" w:rsidRDefault="007722E3" w:rsidP="007722E3">
      <w:pPr>
        <w:jc w:val="center"/>
        <w:rPr>
          <w:sz w:val="28"/>
          <w:szCs w:val="28"/>
        </w:rPr>
      </w:pPr>
    </w:p>
    <w:p w14:paraId="5F7D4F7C" w14:textId="77777777" w:rsidR="007722E3" w:rsidRPr="006C0D74" w:rsidRDefault="007722E3" w:rsidP="007722E3">
      <w:pPr>
        <w:jc w:val="center"/>
        <w:rPr>
          <w:sz w:val="28"/>
          <w:szCs w:val="28"/>
        </w:rPr>
      </w:pPr>
    </w:p>
    <w:p w14:paraId="655F39B6" w14:textId="77777777" w:rsidR="007722E3" w:rsidRPr="006C0D74" w:rsidRDefault="007722E3" w:rsidP="007722E3">
      <w:pPr>
        <w:jc w:val="center"/>
        <w:rPr>
          <w:sz w:val="28"/>
          <w:szCs w:val="28"/>
        </w:rPr>
      </w:pPr>
    </w:p>
    <w:p w14:paraId="56A0D4DD" w14:textId="1820CC98" w:rsidR="007722E3" w:rsidRPr="006C0D74" w:rsidRDefault="00D553C8" w:rsidP="00D553C8">
      <w:pPr>
        <w:rPr>
          <w:sz w:val="28"/>
          <w:szCs w:val="28"/>
        </w:rPr>
      </w:pPr>
      <w:r w:rsidRPr="006C0D74">
        <w:rPr>
          <w:sz w:val="28"/>
          <w:szCs w:val="28"/>
        </w:rPr>
        <w:br w:type="page"/>
      </w:r>
    </w:p>
    <w:p w14:paraId="5C5F4855" w14:textId="77777777" w:rsidR="007722E3" w:rsidRPr="006C0D74" w:rsidRDefault="007722E3" w:rsidP="007722E3">
      <w:pPr>
        <w:jc w:val="center"/>
        <w:rPr>
          <w:sz w:val="28"/>
          <w:szCs w:val="28"/>
        </w:rPr>
      </w:pPr>
      <w:r w:rsidRPr="006C0D74">
        <w:rPr>
          <w:sz w:val="28"/>
          <w:szCs w:val="28"/>
        </w:rPr>
        <w:lastRenderedPageBreak/>
        <w:t>Appendix C</w:t>
      </w:r>
    </w:p>
    <w:p w14:paraId="4E66DD83" w14:textId="77777777" w:rsidR="007722E3" w:rsidRPr="006C0D74" w:rsidRDefault="007722E3" w:rsidP="007722E3">
      <w:pPr>
        <w:jc w:val="center"/>
        <w:rPr>
          <w:sz w:val="24"/>
          <w:szCs w:val="24"/>
        </w:rPr>
      </w:pPr>
      <w:r w:rsidRPr="006C0D74">
        <w:rPr>
          <w:sz w:val="24"/>
          <w:szCs w:val="24"/>
        </w:rPr>
        <w:t>Wilcoxon comparisons for ranking questions in misconceptions of sexual offences and consent survey.</w:t>
      </w:r>
    </w:p>
    <w:p w14:paraId="5B4CD55C" w14:textId="77777777" w:rsidR="007722E3" w:rsidRPr="006C0D74" w:rsidRDefault="007722E3" w:rsidP="007722E3">
      <w:pPr>
        <w:spacing w:after="0"/>
        <w:jc w:val="center"/>
        <w:rPr>
          <w:b/>
          <w:bCs/>
        </w:rPr>
      </w:pPr>
    </w:p>
    <w:p w14:paraId="2DA22468" w14:textId="77777777" w:rsidR="007722E3" w:rsidRPr="006C0D74" w:rsidRDefault="007722E3" w:rsidP="007722E3">
      <w:pPr>
        <w:spacing w:after="0"/>
        <w:jc w:val="center"/>
        <w:rPr>
          <w:b/>
          <w:bCs/>
        </w:rPr>
      </w:pPr>
      <w:r w:rsidRPr="006C0D74">
        <w:rPr>
          <w:b/>
          <w:bCs/>
        </w:rPr>
        <w:t>Rape myths</w:t>
      </w:r>
    </w:p>
    <w:p w14:paraId="405B7888" w14:textId="77777777" w:rsidR="007722E3" w:rsidRPr="006C0D74" w:rsidRDefault="007722E3" w:rsidP="007722E3">
      <w:pPr>
        <w:spacing w:after="0"/>
        <w:jc w:val="both"/>
      </w:pPr>
      <w:r w:rsidRPr="006C0D74">
        <w:t>1 v 2 = Women routinely lie about rape v Rapes are committed by strangers</w:t>
      </w:r>
    </w:p>
    <w:p w14:paraId="102BCF94" w14:textId="77777777" w:rsidR="007722E3" w:rsidRPr="006C0D74" w:rsidRDefault="007722E3" w:rsidP="007722E3">
      <w:pPr>
        <w:spacing w:after="0"/>
        <w:jc w:val="both"/>
      </w:pPr>
      <w:r w:rsidRPr="006C0D74">
        <w:t>1 v 3 = Women routinely lie about rape v Rapists use weapons and cause physical injury</w:t>
      </w:r>
    </w:p>
    <w:p w14:paraId="7BC70FE4" w14:textId="77777777" w:rsidR="007722E3" w:rsidRPr="006C0D74" w:rsidRDefault="007722E3" w:rsidP="007722E3">
      <w:pPr>
        <w:spacing w:after="0"/>
        <w:jc w:val="both"/>
      </w:pPr>
      <w:r w:rsidRPr="006C0D74">
        <w:t>1 v 4 = Women routinely lie about rape v Rapes occur outside in a dark alley</w:t>
      </w:r>
    </w:p>
    <w:p w14:paraId="1EB9A7B3" w14:textId="77777777" w:rsidR="007722E3" w:rsidRPr="006C0D74" w:rsidRDefault="007722E3" w:rsidP="007722E3">
      <w:pPr>
        <w:spacing w:after="0"/>
        <w:jc w:val="both"/>
      </w:pPr>
      <w:r w:rsidRPr="006C0D74">
        <w:t>1 v 5 = Women routinely lie about rape v Women "cry rape" to cover up something</w:t>
      </w:r>
    </w:p>
    <w:p w14:paraId="536339E5" w14:textId="77777777" w:rsidR="007722E3" w:rsidRPr="006C0D74" w:rsidRDefault="007722E3" w:rsidP="007722E3">
      <w:pPr>
        <w:spacing w:after="0"/>
        <w:jc w:val="both"/>
      </w:pPr>
      <w:r w:rsidRPr="006C0D74">
        <w:t>1 v 6 = Women routinely lie about rape v They ask for it</w:t>
      </w:r>
    </w:p>
    <w:p w14:paraId="20B0E50E" w14:textId="77777777" w:rsidR="007722E3" w:rsidRPr="006C0D74" w:rsidRDefault="007722E3" w:rsidP="007722E3">
      <w:pPr>
        <w:spacing w:after="0"/>
        <w:jc w:val="both"/>
      </w:pPr>
      <w:r w:rsidRPr="006C0D74">
        <w:t>1 v 7 = Women routinely lie about rape v Only certain women are raped</w:t>
      </w:r>
    </w:p>
    <w:p w14:paraId="3D4FFBEA" w14:textId="77777777" w:rsidR="007722E3" w:rsidRPr="006C0D74" w:rsidRDefault="007722E3" w:rsidP="007722E3">
      <w:pPr>
        <w:spacing w:after="0"/>
        <w:jc w:val="both"/>
      </w:pPr>
      <w:r w:rsidRPr="006C0D74">
        <w:t>1 v 8 = Women routinely lie about rape v If they were raped, they would have fought back</w:t>
      </w:r>
    </w:p>
    <w:p w14:paraId="408011D4" w14:textId="77777777" w:rsidR="007722E3" w:rsidRPr="006C0D74" w:rsidRDefault="007722E3" w:rsidP="007722E3">
      <w:pPr>
        <w:spacing w:after="0"/>
        <w:jc w:val="both"/>
      </w:pPr>
      <w:r w:rsidRPr="006C0D74">
        <w:t>2 v 3 = Rapes are committed by strangers v Rapists use weapons and cause physical injury</w:t>
      </w:r>
    </w:p>
    <w:p w14:paraId="0C38D958" w14:textId="77777777" w:rsidR="007722E3" w:rsidRPr="006C0D74" w:rsidRDefault="007722E3" w:rsidP="007722E3">
      <w:pPr>
        <w:spacing w:after="0"/>
        <w:jc w:val="both"/>
      </w:pPr>
      <w:r w:rsidRPr="006C0D74">
        <w:t>2 v 4 = Rapes are committed by strangers v Rapes occur outside in a dark alley</w:t>
      </w:r>
    </w:p>
    <w:p w14:paraId="7BF6CAF3" w14:textId="77777777" w:rsidR="007722E3" w:rsidRPr="006C0D74" w:rsidRDefault="007722E3" w:rsidP="007722E3">
      <w:pPr>
        <w:spacing w:after="0"/>
        <w:jc w:val="both"/>
      </w:pPr>
      <w:r w:rsidRPr="006C0D74">
        <w:t>2 v 5 = Rapes are committed by strangers v Women "cry rape" to cover up something</w:t>
      </w:r>
    </w:p>
    <w:p w14:paraId="45D4BF24" w14:textId="77777777" w:rsidR="007722E3" w:rsidRPr="006C0D74" w:rsidRDefault="007722E3" w:rsidP="007722E3">
      <w:pPr>
        <w:spacing w:after="0"/>
        <w:jc w:val="both"/>
      </w:pPr>
      <w:r w:rsidRPr="006C0D74">
        <w:t>2 v 6 = Rapes are committed by strangers v They ask for it</w:t>
      </w:r>
    </w:p>
    <w:p w14:paraId="0DB5B374" w14:textId="77777777" w:rsidR="007722E3" w:rsidRPr="006C0D74" w:rsidRDefault="007722E3" w:rsidP="007722E3">
      <w:pPr>
        <w:spacing w:after="0"/>
        <w:jc w:val="both"/>
      </w:pPr>
      <w:r w:rsidRPr="006C0D74">
        <w:t>2 v 7 = Rapes are committed by strangers v Only certain women are raped</w:t>
      </w:r>
    </w:p>
    <w:p w14:paraId="0EB227C9" w14:textId="77777777" w:rsidR="007722E3" w:rsidRPr="006C0D74" w:rsidRDefault="007722E3" w:rsidP="007722E3">
      <w:pPr>
        <w:spacing w:after="0"/>
        <w:jc w:val="both"/>
      </w:pPr>
      <w:r w:rsidRPr="006C0D74">
        <w:t>2 v 8 = Rapes are committed by strangers v If they were raped, they would have fought back</w:t>
      </w:r>
    </w:p>
    <w:p w14:paraId="63ACF7CD" w14:textId="77777777" w:rsidR="007722E3" w:rsidRPr="006C0D74" w:rsidRDefault="007722E3" w:rsidP="007722E3">
      <w:pPr>
        <w:spacing w:after="0"/>
        <w:jc w:val="both"/>
      </w:pPr>
      <w:r w:rsidRPr="006C0D74">
        <w:t>3 v 4 = Rapists use weapons and cause physical injury v Rapes occur outside in a dark alley</w:t>
      </w:r>
    </w:p>
    <w:p w14:paraId="7DAB4CA2" w14:textId="77777777" w:rsidR="007722E3" w:rsidRPr="006C0D74" w:rsidRDefault="007722E3" w:rsidP="007722E3">
      <w:pPr>
        <w:spacing w:after="0"/>
        <w:jc w:val="both"/>
      </w:pPr>
      <w:r w:rsidRPr="006C0D74">
        <w:t>3 v 5 = Rapists use weapons and cause physical injury v Women "cry rape" to cover up something</w:t>
      </w:r>
    </w:p>
    <w:p w14:paraId="2FA7E8E6" w14:textId="77777777" w:rsidR="007722E3" w:rsidRPr="006C0D74" w:rsidRDefault="007722E3" w:rsidP="007722E3">
      <w:pPr>
        <w:spacing w:after="0"/>
        <w:jc w:val="both"/>
      </w:pPr>
      <w:r w:rsidRPr="006C0D74">
        <w:t>3 v 6 = Rapists use weapons and cause physical injury v They ask for it</w:t>
      </w:r>
    </w:p>
    <w:p w14:paraId="579E97BF" w14:textId="77777777" w:rsidR="007722E3" w:rsidRPr="006C0D74" w:rsidRDefault="007722E3" w:rsidP="007722E3">
      <w:pPr>
        <w:spacing w:after="0"/>
        <w:jc w:val="both"/>
      </w:pPr>
      <w:r w:rsidRPr="006C0D74">
        <w:t>3 v 7 = Rapists use weapons and cause physical injury v Only certain women are raped</w:t>
      </w:r>
    </w:p>
    <w:p w14:paraId="7A304C35" w14:textId="77777777" w:rsidR="007722E3" w:rsidRPr="006C0D74" w:rsidRDefault="007722E3" w:rsidP="007722E3">
      <w:pPr>
        <w:spacing w:after="0"/>
        <w:jc w:val="both"/>
      </w:pPr>
      <w:r w:rsidRPr="006C0D74">
        <w:t>3 v 8 = Rapists use weapons and cause physical injury v If they were raped, they would have fought back</w:t>
      </w:r>
    </w:p>
    <w:p w14:paraId="29E87495" w14:textId="77777777" w:rsidR="007722E3" w:rsidRPr="006C0D74" w:rsidRDefault="007722E3" w:rsidP="007722E3">
      <w:pPr>
        <w:spacing w:after="0"/>
        <w:jc w:val="both"/>
      </w:pPr>
      <w:r w:rsidRPr="006C0D74">
        <w:t>4 v 5 = Rapes occur outside in a dark alley v Women "cry rape" to cover up something</w:t>
      </w:r>
    </w:p>
    <w:p w14:paraId="55CD3E30" w14:textId="77777777" w:rsidR="007722E3" w:rsidRPr="006C0D74" w:rsidRDefault="007722E3" w:rsidP="007722E3">
      <w:pPr>
        <w:spacing w:after="0"/>
        <w:jc w:val="both"/>
      </w:pPr>
      <w:r w:rsidRPr="006C0D74">
        <w:t>4 v 6 = Rapes occur outside in a dark alley v They ask for it</w:t>
      </w:r>
    </w:p>
    <w:p w14:paraId="3DD78AE8" w14:textId="77777777" w:rsidR="007722E3" w:rsidRPr="006C0D74" w:rsidRDefault="007722E3" w:rsidP="007722E3">
      <w:pPr>
        <w:spacing w:after="0"/>
        <w:jc w:val="both"/>
      </w:pPr>
      <w:r w:rsidRPr="006C0D74">
        <w:t>4 v 7 = Rapes occur outside in a dark alley v Only certain women are raped</w:t>
      </w:r>
    </w:p>
    <w:p w14:paraId="10F8CD76" w14:textId="77777777" w:rsidR="007722E3" w:rsidRPr="006C0D74" w:rsidRDefault="007722E3" w:rsidP="007722E3">
      <w:pPr>
        <w:spacing w:after="0"/>
        <w:jc w:val="both"/>
      </w:pPr>
      <w:r w:rsidRPr="006C0D74">
        <w:t>4 v 8 = Rapes occur outside in a dark alley v If they were raped, they would have fought back</w:t>
      </w:r>
    </w:p>
    <w:p w14:paraId="33EEDFEA" w14:textId="77777777" w:rsidR="007722E3" w:rsidRPr="006C0D74" w:rsidRDefault="007722E3" w:rsidP="007722E3">
      <w:pPr>
        <w:spacing w:after="0"/>
        <w:jc w:val="both"/>
      </w:pPr>
      <w:r w:rsidRPr="006C0D74">
        <w:t>5 v 6 = Women "cry rape" to cover up something v They ask for it</w:t>
      </w:r>
    </w:p>
    <w:p w14:paraId="6E10E8C0" w14:textId="77777777" w:rsidR="007722E3" w:rsidRPr="006C0D74" w:rsidRDefault="007722E3" w:rsidP="007722E3">
      <w:pPr>
        <w:spacing w:after="0"/>
        <w:jc w:val="both"/>
      </w:pPr>
      <w:r w:rsidRPr="006C0D74">
        <w:t>5 v 7 = Women "cry rape" to cover up something v Only certain women are raped</w:t>
      </w:r>
    </w:p>
    <w:p w14:paraId="19BDF84D" w14:textId="77777777" w:rsidR="007722E3" w:rsidRPr="006C0D74" w:rsidRDefault="007722E3" w:rsidP="007722E3">
      <w:pPr>
        <w:spacing w:after="0"/>
        <w:jc w:val="both"/>
      </w:pPr>
      <w:r w:rsidRPr="006C0D74">
        <w:t>5 v 8 = Women "cry rape" to cover up something v If they were raped, they would have fought back</w:t>
      </w:r>
    </w:p>
    <w:p w14:paraId="27EB60D7" w14:textId="77777777" w:rsidR="007722E3" w:rsidRPr="006C0D74" w:rsidRDefault="007722E3" w:rsidP="007722E3">
      <w:pPr>
        <w:spacing w:after="0"/>
        <w:jc w:val="both"/>
      </w:pPr>
      <w:r w:rsidRPr="006C0D74">
        <w:t>6 v 7 = They ask for it v Only certain women are raped</w:t>
      </w:r>
    </w:p>
    <w:p w14:paraId="0BEEDACC" w14:textId="77777777" w:rsidR="007722E3" w:rsidRPr="006C0D74" w:rsidRDefault="007722E3" w:rsidP="007722E3">
      <w:pPr>
        <w:spacing w:after="0"/>
        <w:jc w:val="both"/>
      </w:pPr>
      <w:r w:rsidRPr="006C0D74">
        <w:t>6 v 8 = They ask for it v If they were raped, they would have fought back</w:t>
      </w:r>
    </w:p>
    <w:p w14:paraId="654C6A8C" w14:textId="77777777" w:rsidR="007722E3" w:rsidRPr="006C0D74" w:rsidRDefault="007722E3" w:rsidP="007722E3">
      <w:pPr>
        <w:spacing w:after="0"/>
        <w:jc w:val="both"/>
      </w:pPr>
      <w:r w:rsidRPr="006C0D74">
        <w:t>7 v 8 = Only certain women are raped v If they were raped, they would have fought back</w:t>
      </w:r>
    </w:p>
    <w:p w14:paraId="3FA05DAB" w14:textId="77777777" w:rsidR="007722E3" w:rsidRPr="006C0D74" w:rsidRDefault="007722E3" w:rsidP="007722E3">
      <w:pPr>
        <w:spacing w:after="0"/>
        <w:jc w:val="center"/>
        <w:rPr>
          <w:b/>
          <w:bCs/>
        </w:rPr>
      </w:pPr>
    </w:p>
    <w:p w14:paraId="063636AD" w14:textId="6D994A99" w:rsidR="007722E3" w:rsidRPr="006C0D74" w:rsidRDefault="007722E3" w:rsidP="007722E3">
      <w:pPr>
        <w:spacing w:after="0"/>
        <w:jc w:val="center"/>
        <w:rPr>
          <w:b/>
          <w:bCs/>
        </w:rPr>
      </w:pPr>
      <w:r w:rsidRPr="006C0D74">
        <w:rPr>
          <w:b/>
          <w:bCs/>
        </w:rPr>
        <w:t xml:space="preserve">Reasons to report to the </w:t>
      </w:r>
      <w:r w:rsidR="005F48AA" w:rsidRPr="006C0D74">
        <w:rPr>
          <w:b/>
          <w:bCs/>
        </w:rPr>
        <w:t>police.</w:t>
      </w:r>
    </w:p>
    <w:p w14:paraId="68DC3E3F" w14:textId="396C25DD" w:rsidR="007722E3" w:rsidRPr="006C0D74" w:rsidRDefault="007722E3" w:rsidP="007722E3">
      <w:pPr>
        <w:spacing w:after="0"/>
        <w:jc w:val="both"/>
      </w:pPr>
      <w:r w:rsidRPr="006C0D74">
        <w:t xml:space="preserve">1 v 2 = To protect the victim from further crimes by the offender v </w:t>
      </w:r>
      <w:r w:rsidR="005F48AA" w:rsidRPr="006C0D74">
        <w:t>to</w:t>
      </w:r>
      <w:r w:rsidRPr="006C0D74">
        <w:t xml:space="preserve"> stop the incident, prevent recurrence or escalation</w:t>
      </w:r>
    </w:p>
    <w:p w14:paraId="644CE7F4" w14:textId="77777777" w:rsidR="007722E3" w:rsidRPr="006C0D74" w:rsidRDefault="007722E3" w:rsidP="007722E3">
      <w:pPr>
        <w:spacing w:after="0"/>
        <w:jc w:val="both"/>
      </w:pPr>
      <w:r w:rsidRPr="006C0D74">
        <w:t>1 v 3 = To protect the victim from further crimes by the offender v They believe they have a duty to do so</w:t>
      </w:r>
    </w:p>
    <w:p w14:paraId="756B5926" w14:textId="546D3234" w:rsidR="007722E3" w:rsidRPr="006C0D74" w:rsidRDefault="007722E3" w:rsidP="007722E3">
      <w:pPr>
        <w:spacing w:after="0"/>
        <w:jc w:val="both"/>
      </w:pPr>
      <w:r w:rsidRPr="006C0D74">
        <w:t xml:space="preserve">1 v 4 = To protect the victim from further crimes by the offender v </w:t>
      </w:r>
      <w:r w:rsidR="005F48AA" w:rsidRPr="006C0D74">
        <w:t>to</w:t>
      </w:r>
      <w:r w:rsidRPr="006C0D74">
        <w:t xml:space="preserve"> catch, punish and prevent the offender from re-offending</w:t>
      </w:r>
    </w:p>
    <w:p w14:paraId="3247FB05" w14:textId="77777777" w:rsidR="007722E3" w:rsidRPr="006C0D74" w:rsidRDefault="007722E3" w:rsidP="007722E3">
      <w:pPr>
        <w:spacing w:after="0"/>
        <w:jc w:val="both"/>
      </w:pPr>
      <w:r w:rsidRPr="006C0D74">
        <w:t>2 v 3 = To stop the incident, prevent recurrence or escalation v They believe they have a duty to do so</w:t>
      </w:r>
    </w:p>
    <w:p w14:paraId="0E75BE2B" w14:textId="38CEC049" w:rsidR="007722E3" w:rsidRPr="006C0D74" w:rsidRDefault="007722E3" w:rsidP="007722E3">
      <w:pPr>
        <w:spacing w:after="0"/>
        <w:jc w:val="both"/>
      </w:pPr>
      <w:r w:rsidRPr="006C0D74">
        <w:lastRenderedPageBreak/>
        <w:t xml:space="preserve">2 v 4 = To stop the incident, prevent recurrence or escalation v </w:t>
      </w:r>
      <w:r w:rsidR="005F48AA" w:rsidRPr="006C0D74">
        <w:t>to</w:t>
      </w:r>
      <w:r w:rsidRPr="006C0D74">
        <w:t xml:space="preserve"> catch, punish and prevent the offender from re-offending</w:t>
      </w:r>
    </w:p>
    <w:p w14:paraId="560D38CF" w14:textId="78628201" w:rsidR="007722E3" w:rsidRPr="006C0D74" w:rsidRDefault="007722E3" w:rsidP="007722E3">
      <w:pPr>
        <w:spacing w:after="0"/>
        <w:jc w:val="both"/>
      </w:pPr>
      <w:r w:rsidRPr="006C0D74">
        <w:t xml:space="preserve">3 v 4 = They believe they have a duty to do so v </w:t>
      </w:r>
      <w:r w:rsidR="005F48AA" w:rsidRPr="006C0D74">
        <w:t>to</w:t>
      </w:r>
      <w:r w:rsidRPr="006C0D74">
        <w:t xml:space="preserve"> catch, punish and prevent the offender from re-offending</w:t>
      </w:r>
    </w:p>
    <w:p w14:paraId="54493816" w14:textId="5B362FBB" w:rsidR="007722E3" w:rsidRPr="006C0D74" w:rsidRDefault="007722E3" w:rsidP="007722E3">
      <w:pPr>
        <w:spacing w:after="0"/>
        <w:jc w:val="center"/>
        <w:rPr>
          <w:b/>
          <w:bCs/>
        </w:rPr>
      </w:pPr>
      <w:r w:rsidRPr="006C0D74">
        <w:rPr>
          <w:b/>
          <w:bCs/>
        </w:rPr>
        <w:t xml:space="preserve">Reasons to NOT report to the </w:t>
      </w:r>
      <w:r w:rsidR="005F48AA" w:rsidRPr="006C0D74">
        <w:rPr>
          <w:b/>
          <w:bCs/>
        </w:rPr>
        <w:t>police.</w:t>
      </w:r>
    </w:p>
    <w:p w14:paraId="17F98A7F" w14:textId="77777777" w:rsidR="007722E3" w:rsidRPr="006C0D74" w:rsidRDefault="007722E3" w:rsidP="007722E3">
      <w:pPr>
        <w:spacing w:after="0"/>
        <w:jc w:val="both"/>
      </w:pPr>
      <w:r w:rsidRPr="006C0D74">
        <w:t>1 v 2 = For fear of retaliation v Believed that the police WOULD NOT do anything to help</w:t>
      </w:r>
    </w:p>
    <w:p w14:paraId="5B42F031" w14:textId="77777777" w:rsidR="007722E3" w:rsidRPr="006C0D74" w:rsidRDefault="007722E3" w:rsidP="007722E3">
      <w:pPr>
        <w:spacing w:after="0"/>
        <w:jc w:val="both"/>
      </w:pPr>
      <w:r w:rsidRPr="006C0D74">
        <w:t>1 v 3 = For fear of retaliation v Believed that it was a personal matter</w:t>
      </w:r>
    </w:p>
    <w:p w14:paraId="320581A3" w14:textId="77777777" w:rsidR="007722E3" w:rsidRPr="006C0D74" w:rsidRDefault="007722E3" w:rsidP="007722E3">
      <w:pPr>
        <w:spacing w:after="0"/>
        <w:jc w:val="both"/>
      </w:pPr>
      <w:r w:rsidRPr="006C0D74">
        <w:t>1 v 4 = For fear of retaliation v Reported the crime to someone different than the police</w:t>
      </w:r>
    </w:p>
    <w:p w14:paraId="184B0B08" w14:textId="77777777" w:rsidR="007722E3" w:rsidRPr="006C0D74" w:rsidRDefault="007722E3" w:rsidP="007722E3">
      <w:pPr>
        <w:spacing w:after="0"/>
        <w:jc w:val="both"/>
      </w:pPr>
      <w:r w:rsidRPr="006C0D74">
        <w:t>1 v 5 = For fear of retaliation v Believed that it was not important enough to report to the police</w:t>
      </w:r>
    </w:p>
    <w:p w14:paraId="11F2E9F5" w14:textId="77777777" w:rsidR="007722E3" w:rsidRPr="006C0D74" w:rsidRDefault="007722E3" w:rsidP="007722E3">
      <w:pPr>
        <w:spacing w:after="0"/>
        <w:jc w:val="both"/>
      </w:pPr>
      <w:r w:rsidRPr="006C0D74">
        <w:t>1 v 6 = For fear of retaliation v Didn't want the perpetrator to be in trouble</w:t>
      </w:r>
    </w:p>
    <w:p w14:paraId="2F060A63" w14:textId="77777777" w:rsidR="007722E3" w:rsidRPr="006C0D74" w:rsidRDefault="007722E3" w:rsidP="007722E3">
      <w:pPr>
        <w:spacing w:after="0"/>
        <w:jc w:val="both"/>
      </w:pPr>
      <w:r w:rsidRPr="006C0D74">
        <w:t>1 v 7 = For fear of retaliation v Thought that the police COULD NOT do anything to help</w:t>
      </w:r>
    </w:p>
    <w:p w14:paraId="15C93C27" w14:textId="77777777" w:rsidR="007722E3" w:rsidRPr="006C0D74" w:rsidRDefault="007722E3" w:rsidP="007722E3">
      <w:pPr>
        <w:spacing w:after="0"/>
        <w:jc w:val="both"/>
      </w:pPr>
      <w:r w:rsidRPr="006C0D74">
        <w:t>2 v 3 = Believed that the police WOULD NOT do anything to help v Believed that it was a personal matter</w:t>
      </w:r>
    </w:p>
    <w:p w14:paraId="641562E2" w14:textId="77777777" w:rsidR="007722E3" w:rsidRPr="006C0D74" w:rsidRDefault="007722E3" w:rsidP="007722E3">
      <w:pPr>
        <w:spacing w:after="0"/>
        <w:jc w:val="both"/>
      </w:pPr>
      <w:r w:rsidRPr="006C0D74">
        <w:t>2 v 4 = Believed that the police WOULD NOT do anything to help v Reported the crime to someone different than the police</w:t>
      </w:r>
    </w:p>
    <w:p w14:paraId="237F5337" w14:textId="77777777" w:rsidR="007722E3" w:rsidRPr="006C0D74" w:rsidRDefault="007722E3" w:rsidP="007722E3">
      <w:pPr>
        <w:spacing w:after="0"/>
        <w:jc w:val="both"/>
      </w:pPr>
      <w:r w:rsidRPr="006C0D74">
        <w:t>2 v 5 = Believed that the police WOULD NOT do anything to help v Believed that it was not important enough to report to the police</w:t>
      </w:r>
    </w:p>
    <w:p w14:paraId="66A83A06" w14:textId="77777777" w:rsidR="007722E3" w:rsidRPr="006C0D74" w:rsidRDefault="007722E3" w:rsidP="007722E3">
      <w:pPr>
        <w:spacing w:after="0"/>
        <w:jc w:val="both"/>
      </w:pPr>
      <w:r w:rsidRPr="006C0D74">
        <w:t>2 v 6 = Believed that the police WOULD NOT do anything to help v Didn't want the perpetrator to be in trouble</w:t>
      </w:r>
    </w:p>
    <w:p w14:paraId="5EC6D83C" w14:textId="77777777" w:rsidR="007722E3" w:rsidRPr="006C0D74" w:rsidRDefault="007722E3" w:rsidP="007722E3">
      <w:pPr>
        <w:spacing w:after="0"/>
        <w:jc w:val="both"/>
      </w:pPr>
      <w:r w:rsidRPr="006C0D74">
        <w:t>2 v 7 = Believed that the police WOULD NOT do anything to help v Thought that the police COULD NOT do anything to help</w:t>
      </w:r>
    </w:p>
    <w:p w14:paraId="0D6270C2" w14:textId="77777777" w:rsidR="007722E3" w:rsidRPr="006C0D74" w:rsidRDefault="007722E3" w:rsidP="007722E3">
      <w:pPr>
        <w:spacing w:after="0"/>
        <w:jc w:val="both"/>
      </w:pPr>
      <w:r w:rsidRPr="006C0D74">
        <w:t>3 v 4 = Believed that it was a personal matter v Reported the crime to someone different than the police</w:t>
      </w:r>
    </w:p>
    <w:p w14:paraId="148C78BA" w14:textId="77777777" w:rsidR="007722E3" w:rsidRPr="006C0D74" w:rsidRDefault="007722E3" w:rsidP="007722E3">
      <w:pPr>
        <w:spacing w:after="0"/>
        <w:jc w:val="both"/>
      </w:pPr>
      <w:r w:rsidRPr="006C0D74">
        <w:t>3 v 5 = Believed that it was a personal matter v Believed that it was not important enough to report to the police</w:t>
      </w:r>
    </w:p>
    <w:p w14:paraId="6C003E86" w14:textId="77777777" w:rsidR="007722E3" w:rsidRPr="006C0D74" w:rsidRDefault="007722E3" w:rsidP="007722E3">
      <w:pPr>
        <w:spacing w:after="0"/>
        <w:jc w:val="both"/>
      </w:pPr>
      <w:r w:rsidRPr="006C0D74">
        <w:t>3 v 6 = Believed that it was a personal matter v Didn't want the perpetrator to be in trouble</w:t>
      </w:r>
    </w:p>
    <w:p w14:paraId="606B9B68" w14:textId="77777777" w:rsidR="007722E3" w:rsidRPr="006C0D74" w:rsidRDefault="007722E3" w:rsidP="007722E3">
      <w:pPr>
        <w:spacing w:after="0"/>
        <w:jc w:val="both"/>
      </w:pPr>
      <w:r w:rsidRPr="006C0D74">
        <w:t>3 v 7 = Believed that it was a personal matter v Thought that the police COULD NOT do anything to help</w:t>
      </w:r>
    </w:p>
    <w:p w14:paraId="1B35C105" w14:textId="77777777" w:rsidR="007722E3" w:rsidRPr="006C0D74" w:rsidRDefault="007722E3" w:rsidP="007722E3">
      <w:pPr>
        <w:spacing w:after="0"/>
        <w:jc w:val="both"/>
      </w:pPr>
      <w:r w:rsidRPr="006C0D74">
        <w:t>4 v 5 = Reported the crime to someone different than the police v Believed that it was not important enough to report to the police</w:t>
      </w:r>
    </w:p>
    <w:p w14:paraId="783AA74B" w14:textId="77777777" w:rsidR="007722E3" w:rsidRPr="006C0D74" w:rsidRDefault="007722E3" w:rsidP="007722E3">
      <w:pPr>
        <w:spacing w:after="0"/>
        <w:jc w:val="both"/>
      </w:pPr>
      <w:r w:rsidRPr="006C0D74">
        <w:t>4 v 6 = Reported the crime to someone different than the police v Didn't want the perpetrator to be in trouble</w:t>
      </w:r>
    </w:p>
    <w:p w14:paraId="7D30D736" w14:textId="77777777" w:rsidR="007722E3" w:rsidRPr="006C0D74" w:rsidRDefault="007722E3" w:rsidP="007722E3">
      <w:pPr>
        <w:spacing w:after="0"/>
        <w:jc w:val="both"/>
      </w:pPr>
      <w:r w:rsidRPr="006C0D74">
        <w:t>4 v 7 = Reported the crime to someone different than the police v Thought that the police COULD NOT do anything to help</w:t>
      </w:r>
    </w:p>
    <w:p w14:paraId="55BD3345" w14:textId="77777777" w:rsidR="007722E3" w:rsidRPr="006C0D74" w:rsidRDefault="007722E3" w:rsidP="007722E3">
      <w:pPr>
        <w:spacing w:after="0"/>
        <w:jc w:val="both"/>
      </w:pPr>
      <w:r w:rsidRPr="006C0D74">
        <w:t>5 v 6 = Believed that it was not important enough to report to the police v Didn't want the perpetrator to be in trouble</w:t>
      </w:r>
    </w:p>
    <w:p w14:paraId="5664B342" w14:textId="77777777" w:rsidR="007722E3" w:rsidRPr="006C0D74" w:rsidRDefault="007722E3" w:rsidP="007722E3">
      <w:pPr>
        <w:spacing w:after="0"/>
        <w:jc w:val="both"/>
      </w:pPr>
      <w:r w:rsidRPr="006C0D74">
        <w:t>5 v 7 = Believed that it was not important enough to report to the police v Thought that the police COULD NOT do anything to help</w:t>
      </w:r>
    </w:p>
    <w:p w14:paraId="703DD8F8" w14:textId="77777777" w:rsidR="007722E3" w:rsidRPr="006C0D74" w:rsidRDefault="007722E3" w:rsidP="007722E3">
      <w:pPr>
        <w:spacing w:after="0"/>
        <w:jc w:val="both"/>
      </w:pPr>
      <w:r w:rsidRPr="006C0D74">
        <w:t xml:space="preserve">6 v 7 = Didn't want the perpetrator to be in trouble v Thought that the police COULD NOT do anything to help  </w:t>
      </w:r>
    </w:p>
    <w:p w14:paraId="0FB994D0" w14:textId="77777777" w:rsidR="007722E3" w:rsidRPr="006C0D74" w:rsidRDefault="007722E3" w:rsidP="007722E3">
      <w:pPr>
        <w:spacing w:after="0"/>
        <w:jc w:val="center"/>
        <w:rPr>
          <w:b/>
          <w:bCs/>
        </w:rPr>
      </w:pPr>
      <w:r w:rsidRPr="006C0D74">
        <w:rPr>
          <w:b/>
          <w:bCs/>
        </w:rPr>
        <w:t>Influences on consent</w:t>
      </w:r>
    </w:p>
    <w:p w14:paraId="5D8EA6A2" w14:textId="77777777" w:rsidR="007722E3" w:rsidRPr="006C0D74" w:rsidRDefault="007722E3" w:rsidP="007722E3">
      <w:pPr>
        <w:spacing w:after="0"/>
        <w:jc w:val="both"/>
      </w:pPr>
      <w:r w:rsidRPr="006C0D74">
        <w:t>1 v 2 = Intoxication v Submission</w:t>
      </w:r>
    </w:p>
    <w:p w14:paraId="449B8219" w14:textId="77777777" w:rsidR="007722E3" w:rsidRPr="006C0D74" w:rsidRDefault="007722E3" w:rsidP="007722E3">
      <w:pPr>
        <w:spacing w:after="0"/>
        <w:jc w:val="both"/>
      </w:pPr>
      <w:r w:rsidRPr="006C0D74">
        <w:t>1 v 3 = Intoxication v Deception</w:t>
      </w:r>
    </w:p>
    <w:p w14:paraId="1CDACC7B" w14:textId="77777777" w:rsidR="007722E3" w:rsidRPr="006C0D74" w:rsidRDefault="007722E3" w:rsidP="007722E3">
      <w:pPr>
        <w:spacing w:after="0"/>
        <w:jc w:val="both"/>
      </w:pPr>
      <w:r w:rsidRPr="006C0D74">
        <w:t>1 v 4 = Intoxication v Fear</w:t>
      </w:r>
    </w:p>
    <w:p w14:paraId="10E34488" w14:textId="77777777" w:rsidR="007722E3" w:rsidRPr="006C0D74" w:rsidRDefault="007722E3" w:rsidP="007722E3">
      <w:pPr>
        <w:spacing w:after="0"/>
        <w:jc w:val="both"/>
      </w:pPr>
      <w:r w:rsidRPr="006C0D74">
        <w:t>1 v 5 = Intoxication v Fraud</w:t>
      </w:r>
    </w:p>
    <w:p w14:paraId="79C8D192" w14:textId="77777777" w:rsidR="007722E3" w:rsidRPr="006C0D74" w:rsidRDefault="007722E3" w:rsidP="007722E3">
      <w:pPr>
        <w:spacing w:after="0"/>
        <w:jc w:val="both"/>
      </w:pPr>
      <w:r w:rsidRPr="006C0D74">
        <w:t>1 v 6 = Intoxication v Coercion</w:t>
      </w:r>
    </w:p>
    <w:p w14:paraId="281CC8C6" w14:textId="77777777" w:rsidR="007722E3" w:rsidRPr="006C0D74" w:rsidRDefault="007722E3" w:rsidP="007722E3">
      <w:pPr>
        <w:spacing w:after="0"/>
        <w:jc w:val="both"/>
      </w:pPr>
      <w:r w:rsidRPr="006C0D74">
        <w:lastRenderedPageBreak/>
        <w:t>1 v 7 = Intoxication v Marital and acquaintance consent (assumption that consent is granted because you are in a relationship)</w:t>
      </w:r>
    </w:p>
    <w:p w14:paraId="734F1BC8" w14:textId="77777777" w:rsidR="007722E3" w:rsidRPr="006C0D74" w:rsidRDefault="007722E3" w:rsidP="007722E3">
      <w:pPr>
        <w:spacing w:after="0"/>
        <w:jc w:val="both"/>
      </w:pPr>
      <w:r w:rsidRPr="006C0D74">
        <w:t>2 v 3 = Submission v Deception</w:t>
      </w:r>
    </w:p>
    <w:p w14:paraId="3CE9CF47" w14:textId="77777777" w:rsidR="007722E3" w:rsidRPr="006C0D74" w:rsidRDefault="007722E3" w:rsidP="007722E3">
      <w:pPr>
        <w:spacing w:after="0"/>
        <w:jc w:val="both"/>
      </w:pPr>
      <w:r w:rsidRPr="006C0D74">
        <w:t>2 v 4 = Submission v Fear</w:t>
      </w:r>
    </w:p>
    <w:p w14:paraId="70C1A7F0" w14:textId="77777777" w:rsidR="007722E3" w:rsidRPr="006C0D74" w:rsidRDefault="007722E3" w:rsidP="007722E3">
      <w:pPr>
        <w:spacing w:after="0"/>
        <w:jc w:val="both"/>
      </w:pPr>
      <w:r w:rsidRPr="006C0D74">
        <w:t>2 v 5 = Submission v Fraud</w:t>
      </w:r>
    </w:p>
    <w:p w14:paraId="50549786" w14:textId="77777777" w:rsidR="007722E3" w:rsidRPr="006C0D74" w:rsidRDefault="007722E3" w:rsidP="007722E3">
      <w:pPr>
        <w:spacing w:after="0"/>
        <w:jc w:val="both"/>
      </w:pPr>
      <w:r w:rsidRPr="006C0D74">
        <w:t>2 v 6 = Submission v Coercion</w:t>
      </w:r>
    </w:p>
    <w:p w14:paraId="5845DAE7" w14:textId="77777777" w:rsidR="007722E3" w:rsidRPr="006C0D74" w:rsidRDefault="007722E3" w:rsidP="007722E3">
      <w:pPr>
        <w:spacing w:after="0"/>
        <w:jc w:val="both"/>
      </w:pPr>
      <w:r w:rsidRPr="006C0D74">
        <w:t>2 v 7 = Submission v Marital and acquaintance consent (assumption that consent is granted because you are in a relationship)</w:t>
      </w:r>
    </w:p>
    <w:p w14:paraId="0AEBA6FD" w14:textId="77777777" w:rsidR="007722E3" w:rsidRPr="006C0D74" w:rsidRDefault="007722E3" w:rsidP="007722E3">
      <w:pPr>
        <w:spacing w:after="0"/>
        <w:jc w:val="both"/>
      </w:pPr>
      <w:r w:rsidRPr="006C0D74">
        <w:t>3 v 4 = Deception v Fear</w:t>
      </w:r>
    </w:p>
    <w:p w14:paraId="0D71EDF0" w14:textId="77777777" w:rsidR="007722E3" w:rsidRPr="006C0D74" w:rsidRDefault="007722E3" w:rsidP="007722E3">
      <w:pPr>
        <w:spacing w:after="0"/>
        <w:jc w:val="both"/>
      </w:pPr>
      <w:r w:rsidRPr="006C0D74">
        <w:t>3 v 5 = Deception v Fraud</w:t>
      </w:r>
    </w:p>
    <w:p w14:paraId="66C1C23D" w14:textId="77777777" w:rsidR="007722E3" w:rsidRPr="006C0D74" w:rsidRDefault="007722E3" w:rsidP="007722E3">
      <w:pPr>
        <w:spacing w:after="0"/>
        <w:jc w:val="both"/>
      </w:pPr>
      <w:r w:rsidRPr="006C0D74">
        <w:t>3 v 6 = Deception v Coercion</w:t>
      </w:r>
    </w:p>
    <w:p w14:paraId="324584E3" w14:textId="77777777" w:rsidR="007722E3" w:rsidRPr="006C0D74" w:rsidRDefault="007722E3" w:rsidP="007722E3">
      <w:pPr>
        <w:spacing w:after="0"/>
        <w:jc w:val="both"/>
      </w:pPr>
      <w:r w:rsidRPr="006C0D74">
        <w:t>3 v 7 = Deception v Marital and acquaintance consent (assumption that consent is granted because you are in a relationship)</w:t>
      </w:r>
    </w:p>
    <w:p w14:paraId="3007D36E" w14:textId="77777777" w:rsidR="007722E3" w:rsidRPr="006C0D74" w:rsidRDefault="007722E3" w:rsidP="007722E3">
      <w:pPr>
        <w:spacing w:after="0"/>
        <w:jc w:val="both"/>
      </w:pPr>
      <w:r w:rsidRPr="006C0D74">
        <w:t>4 v 5 = Fear v Fraud</w:t>
      </w:r>
    </w:p>
    <w:p w14:paraId="3746EA12" w14:textId="77777777" w:rsidR="007722E3" w:rsidRPr="006C0D74" w:rsidRDefault="007722E3" w:rsidP="007722E3">
      <w:pPr>
        <w:spacing w:after="0"/>
        <w:jc w:val="both"/>
      </w:pPr>
      <w:r w:rsidRPr="006C0D74">
        <w:t>4 v 6 = Fear v Coercion</w:t>
      </w:r>
    </w:p>
    <w:p w14:paraId="368E767A" w14:textId="77777777" w:rsidR="007722E3" w:rsidRPr="006C0D74" w:rsidRDefault="007722E3" w:rsidP="007722E3">
      <w:pPr>
        <w:spacing w:after="0"/>
        <w:jc w:val="both"/>
      </w:pPr>
      <w:r w:rsidRPr="006C0D74">
        <w:t>4 v 7 = Fear v Marital and acquaintance consent (assumption that consent is granted because you are in a relationship)</w:t>
      </w:r>
    </w:p>
    <w:p w14:paraId="1263FA2B" w14:textId="77777777" w:rsidR="007722E3" w:rsidRPr="006C0D74" w:rsidRDefault="007722E3" w:rsidP="007722E3">
      <w:pPr>
        <w:spacing w:after="0"/>
        <w:jc w:val="both"/>
      </w:pPr>
      <w:r w:rsidRPr="006C0D74">
        <w:t>5 v 6 = Fraud v Coercion</w:t>
      </w:r>
    </w:p>
    <w:p w14:paraId="208100EA" w14:textId="77777777" w:rsidR="007722E3" w:rsidRPr="006C0D74" w:rsidRDefault="007722E3" w:rsidP="007722E3">
      <w:pPr>
        <w:spacing w:after="0"/>
        <w:jc w:val="both"/>
      </w:pPr>
      <w:r w:rsidRPr="006C0D74">
        <w:t>5 v 7 = Fraud Marital and acquaintance consent (assumption that consent is granted because you are in a relationship)</w:t>
      </w:r>
    </w:p>
    <w:p w14:paraId="100CDAD1" w14:textId="77777777" w:rsidR="007722E3" w:rsidRPr="006C0D74" w:rsidRDefault="007722E3" w:rsidP="007722E3">
      <w:pPr>
        <w:jc w:val="center"/>
      </w:pPr>
      <w:r w:rsidRPr="006C0D74">
        <w:t>6 v 7 = Coercion v Marital and acquaintance consent (assumption that consent is granted because you are in a relationship)</w:t>
      </w:r>
    </w:p>
    <w:p w14:paraId="5833342E" w14:textId="77777777" w:rsidR="007722E3" w:rsidRPr="006C0D74" w:rsidRDefault="007722E3" w:rsidP="007722E3">
      <w:pPr>
        <w:jc w:val="center"/>
      </w:pPr>
    </w:p>
    <w:p w14:paraId="3F65A1A7" w14:textId="77777777" w:rsidR="007722E3" w:rsidRPr="006C0D74" w:rsidRDefault="007722E3" w:rsidP="007722E3">
      <w:pPr>
        <w:jc w:val="center"/>
      </w:pPr>
    </w:p>
    <w:p w14:paraId="38F74E72" w14:textId="77777777" w:rsidR="007722E3" w:rsidRPr="006C0D74" w:rsidRDefault="007722E3" w:rsidP="007722E3">
      <w:pPr>
        <w:jc w:val="center"/>
      </w:pPr>
    </w:p>
    <w:p w14:paraId="02894FE6" w14:textId="77777777" w:rsidR="007722E3" w:rsidRPr="006C0D74" w:rsidRDefault="007722E3" w:rsidP="007722E3">
      <w:pPr>
        <w:jc w:val="center"/>
      </w:pPr>
    </w:p>
    <w:p w14:paraId="68CACDEB" w14:textId="77777777" w:rsidR="007722E3" w:rsidRPr="006C0D74" w:rsidRDefault="007722E3" w:rsidP="007722E3">
      <w:pPr>
        <w:jc w:val="center"/>
      </w:pPr>
    </w:p>
    <w:p w14:paraId="474AA663" w14:textId="77777777" w:rsidR="007722E3" w:rsidRPr="006C0D74" w:rsidRDefault="007722E3" w:rsidP="007722E3">
      <w:pPr>
        <w:jc w:val="center"/>
      </w:pPr>
    </w:p>
    <w:p w14:paraId="15DDF1AB" w14:textId="77777777" w:rsidR="007722E3" w:rsidRPr="006C0D74" w:rsidRDefault="007722E3" w:rsidP="007722E3">
      <w:pPr>
        <w:jc w:val="center"/>
      </w:pPr>
    </w:p>
    <w:p w14:paraId="7E8CEE74" w14:textId="77777777" w:rsidR="007722E3" w:rsidRPr="006C0D74" w:rsidRDefault="007722E3" w:rsidP="007722E3">
      <w:pPr>
        <w:jc w:val="center"/>
      </w:pPr>
    </w:p>
    <w:p w14:paraId="7FA4E753" w14:textId="77777777" w:rsidR="007722E3" w:rsidRPr="006C0D74" w:rsidRDefault="007722E3" w:rsidP="007722E3">
      <w:pPr>
        <w:jc w:val="center"/>
      </w:pPr>
    </w:p>
    <w:p w14:paraId="744B5FD9" w14:textId="77777777" w:rsidR="007722E3" w:rsidRPr="006C0D74" w:rsidRDefault="007722E3" w:rsidP="007722E3">
      <w:pPr>
        <w:jc w:val="center"/>
      </w:pPr>
    </w:p>
    <w:p w14:paraId="0AA8FC0D" w14:textId="77777777" w:rsidR="007722E3" w:rsidRPr="006C0D74" w:rsidRDefault="007722E3" w:rsidP="007722E3">
      <w:pPr>
        <w:jc w:val="center"/>
      </w:pPr>
    </w:p>
    <w:p w14:paraId="0FDA27B6" w14:textId="77777777" w:rsidR="007722E3" w:rsidRPr="006C0D74" w:rsidRDefault="007722E3" w:rsidP="007722E3">
      <w:pPr>
        <w:jc w:val="center"/>
      </w:pPr>
    </w:p>
    <w:p w14:paraId="3F32324E" w14:textId="77777777" w:rsidR="007722E3" w:rsidRPr="006C0D74" w:rsidRDefault="007722E3" w:rsidP="007722E3">
      <w:pPr>
        <w:jc w:val="center"/>
      </w:pPr>
    </w:p>
    <w:p w14:paraId="03C0B53A" w14:textId="77777777" w:rsidR="007722E3" w:rsidRPr="006C0D74" w:rsidRDefault="007722E3" w:rsidP="007722E3">
      <w:pPr>
        <w:jc w:val="center"/>
      </w:pPr>
    </w:p>
    <w:p w14:paraId="12F53236" w14:textId="77777777" w:rsidR="007722E3" w:rsidRPr="006C0D74" w:rsidRDefault="007722E3" w:rsidP="007722E3">
      <w:pPr>
        <w:jc w:val="center"/>
      </w:pPr>
    </w:p>
    <w:p w14:paraId="639407AC" w14:textId="77777777" w:rsidR="007722E3" w:rsidRPr="006C0D74" w:rsidRDefault="007722E3" w:rsidP="007722E3">
      <w:pPr>
        <w:jc w:val="center"/>
      </w:pPr>
    </w:p>
    <w:p w14:paraId="40F74B51" w14:textId="77777777" w:rsidR="007722E3" w:rsidRPr="006C0D74" w:rsidRDefault="007722E3" w:rsidP="007722E3">
      <w:pPr>
        <w:jc w:val="center"/>
      </w:pPr>
    </w:p>
    <w:p w14:paraId="6A11499A" w14:textId="77777777" w:rsidR="007722E3" w:rsidRPr="006C0D74" w:rsidRDefault="007722E3" w:rsidP="007722E3">
      <w:pPr>
        <w:jc w:val="center"/>
      </w:pPr>
    </w:p>
    <w:p w14:paraId="3441775B" w14:textId="77777777" w:rsidR="007722E3" w:rsidRPr="006C0D74" w:rsidRDefault="007722E3" w:rsidP="007722E3">
      <w:pPr>
        <w:jc w:val="center"/>
      </w:pPr>
    </w:p>
    <w:p w14:paraId="4E8CB2CD" w14:textId="77777777" w:rsidR="007722E3" w:rsidRPr="006C0D74" w:rsidRDefault="007722E3" w:rsidP="007722E3">
      <w:pPr>
        <w:jc w:val="center"/>
        <w:rPr>
          <w:sz w:val="28"/>
          <w:szCs w:val="28"/>
        </w:rPr>
      </w:pPr>
      <w:r w:rsidRPr="006C0D74">
        <w:rPr>
          <w:sz w:val="28"/>
          <w:szCs w:val="28"/>
        </w:rPr>
        <w:t>Appendix D</w:t>
      </w:r>
    </w:p>
    <w:p w14:paraId="06B44D06" w14:textId="3A107F74" w:rsidR="007722E3" w:rsidRPr="006C0D74" w:rsidRDefault="007722E3" w:rsidP="007722E3">
      <w:pPr>
        <w:jc w:val="center"/>
        <w:rPr>
          <w:sz w:val="24"/>
          <w:szCs w:val="24"/>
        </w:rPr>
      </w:pPr>
      <w:r w:rsidRPr="006C0D74">
        <w:rPr>
          <w:sz w:val="24"/>
          <w:szCs w:val="24"/>
        </w:rPr>
        <w:t xml:space="preserve">Chi Squared test for association between demographic questions and the </w:t>
      </w:r>
      <w:r w:rsidR="005F48AA" w:rsidRPr="006C0D74">
        <w:rPr>
          <w:sz w:val="24"/>
          <w:szCs w:val="24"/>
        </w:rPr>
        <w:t>multiple-choice</w:t>
      </w:r>
      <w:r w:rsidRPr="006C0D74">
        <w:rPr>
          <w:sz w:val="24"/>
          <w:szCs w:val="24"/>
        </w:rPr>
        <w:t xml:space="preserve"> questions found in the misconceptions of sexual offences and consent survey.</w:t>
      </w:r>
    </w:p>
    <w:p w14:paraId="4DFB9DE5" w14:textId="77777777" w:rsidR="007722E3" w:rsidRPr="006C0D74" w:rsidRDefault="007722E3" w:rsidP="007722E3">
      <w:pPr>
        <w:jc w:val="center"/>
        <w:rPr>
          <w:sz w:val="24"/>
          <w:szCs w:val="24"/>
        </w:rPr>
      </w:pPr>
    </w:p>
    <w:tbl>
      <w:tblPr>
        <w:tblStyle w:val="TableGrid"/>
        <w:tblW w:w="9209" w:type="dxa"/>
        <w:tblLook w:val="04A0" w:firstRow="1" w:lastRow="0" w:firstColumn="1" w:lastColumn="0" w:noHBand="0" w:noVBand="1"/>
      </w:tblPr>
      <w:tblGrid>
        <w:gridCol w:w="2660"/>
        <w:gridCol w:w="986"/>
        <w:gridCol w:w="1232"/>
        <w:gridCol w:w="1279"/>
        <w:gridCol w:w="1403"/>
        <w:gridCol w:w="1649"/>
      </w:tblGrid>
      <w:tr w:rsidR="006C0D74" w:rsidRPr="006C0D74" w14:paraId="57D665C1" w14:textId="77777777" w:rsidTr="00996BBC">
        <w:tc>
          <w:tcPr>
            <w:tcW w:w="2660" w:type="dxa"/>
          </w:tcPr>
          <w:p w14:paraId="48E5354E" w14:textId="77777777" w:rsidR="007722E3" w:rsidRPr="006C0D74" w:rsidRDefault="007722E3" w:rsidP="00996BBC">
            <w:pPr>
              <w:jc w:val="center"/>
            </w:pPr>
            <w:r w:rsidRPr="006C0D74">
              <w:t>Gender compared to multiple choice question*</w:t>
            </w:r>
          </w:p>
        </w:tc>
        <w:tc>
          <w:tcPr>
            <w:tcW w:w="986" w:type="dxa"/>
          </w:tcPr>
          <w:p w14:paraId="1C3AC662" w14:textId="77777777" w:rsidR="007722E3" w:rsidRPr="006C0D74" w:rsidRDefault="007722E3" w:rsidP="00996BBC">
            <w:pPr>
              <w:jc w:val="center"/>
            </w:pPr>
            <w:r w:rsidRPr="006C0D74">
              <w:t>P Value</w:t>
            </w:r>
          </w:p>
        </w:tc>
        <w:tc>
          <w:tcPr>
            <w:tcW w:w="1232" w:type="dxa"/>
          </w:tcPr>
          <w:p w14:paraId="15D9574D" w14:textId="77777777" w:rsidR="007722E3" w:rsidRPr="006C0D74" w:rsidRDefault="007722E3" w:rsidP="00996BBC">
            <w:pPr>
              <w:jc w:val="center"/>
            </w:pPr>
            <w:r w:rsidRPr="006C0D74">
              <w:t>Significant difference?</w:t>
            </w:r>
          </w:p>
        </w:tc>
        <w:tc>
          <w:tcPr>
            <w:tcW w:w="1279" w:type="dxa"/>
          </w:tcPr>
          <w:p w14:paraId="4DF6D334" w14:textId="77777777" w:rsidR="007722E3" w:rsidRPr="006C0D74" w:rsidRDefault="007722E3" w:rsidP="00996BBC">
            <w:pPr>
              <w:jc w:val="center"/>
            </w:pPr>
            <w:r w:rsidRPr="006C0D74">
              <w:t>Assumption violated</w:t>
            </w:r>
          </w:p>
        </w:tc>
        <w:tc>
          <w:tcPr>
            <w:tcW w:w="1403" w:type="dxa"/>
          </w:tcPr>
          <w:p w14:paraId="11114E81" w14:textId="77777777" w:rsidR="007722E3" w:rsidRPr="006C0D74" w:rsidRDefault="007722E3" w:rsidP="00996BBC">
            <w:pPr>
              <w:jc w:val="center"/>
            </w:pPr>
            <w:r w:rsidRPr="006C0D74">
              <w:t>Cramer’s V</w:t>
            </w:r>
          </w:p>
          <w:p w14:paraId="5FFD71D2" w14:textId="77777777" w:rsidR="007722E3" w:rsidRPr="006C0D74" w:rsidRDefault="007722E3" w:rsidP="00996BBC">
            <w:pPr>
              <w:jc w:val="center"/>
            </w:pPr>
            <w:r w:rsidRPr="006C0D74">
              <w:t>Correlation coefficient</w:t>
            </w:r>
          </w:p>
        </w:tc>
        <w:tc>
          <w:tcPr>
            <w:tcW w:w="1649" w:type="dxa"/>
          </w:tcPr>
          <w:p w14:paraId="19045FA8" w14:textId="77777777" w:rsidR="007722E3" w:rsidRPr="006C0D74" w:rsidRDefault="007722E3" w:rsidP="00996BBC">
            <w:pPr>
              <w:jc w:val="center"/>
            </w:pPr>
            <w:r w:rsidRPr="006C0D74">
              <w:t>Effect size.</w:t>
            </w:r>
          </w:p>
        </w:tc>
      </w:tr>
      <w:tr w:rsidR="006C0D74" w:rsidRPr="006C0D74" w14:paraId="1611B8C4" w14:textId="77777777" w:rsidTr="00996BBC">
        <w:tc>
          <w:tcPr>
            <w:tcW w:w="2660" w:type="dxa"/>
          </w:tcPr>
          <w:p w14:paraId="570A8004" w14:textId="77777777" w:rsidR="007722E3" w:rsidRPr="006C0D74" w:rsidRDefault="007722E3" w:rsidP="00996BBC">
            <w:pPr>
              <w:jc w:val="center"/>
            </w:pPr>
            <w:r w:rsidRPr="006C0D74">
              <w:t>Number of sexual offences</w:t>
            </w:r>
          </w:p>
        </w:tc>
        <w:tc>
          <w:tcPr>
            <w:tcW w:w="986" w:type="dxa"/>
          </w:tcPr>
          <w:p w14:paraId="48DE10AA" w14:textId="77777777" w:rsidR="007722E3" w:rsidRPr="006C0D74" w:rsidRDefault="007722E3" w:rsidP="00996BBC">
            <w:pPr>
              <w:jc w:val="center"/>
            </w:pPr>
            <w:r w:rsidRPr="006C0D74">
              <w:t>.571</w:t>
            </w:r>
          </w:p>
        </w:tc>
        <w:tc>
          <w:tcPr>
            <w:tcW w:w="1232" w:type="dxa"/>
          </w:tcPr>
          <w:p w14:paraId="0A32233A" w14:textId="77777777" w:rsidR="007722E3" w:rsidRPr="006C0D74" w:rsidRDefault="007722E3" w:rsidP="00996BBC">
            <w:pPr>
              <w:jc w:val="center"/>
            </w:pPr>
            <w:r w:rsidRPr="006C0D74">
              <w:t>No</w:t>
            </w:r>
          </w:p>
        </w:tc>
        <w:tc>
          <w:tcPr>
            <w:tcW w:w="1279" w:type="dxa"/>
          </w:tcPr>
          <w:p w14:paraId="407E16E7" w14:textId="77777777" w:rsidR="007722E3" w:rsidRPr="006C0D74" w:rsidRDefault="007722E3" w:rsidP="00996BBC">
            <w:pPr>
              <w:jc w:val="center"/>
            </w:pPr>
            <w:r w:rsidRPr="006C0D74">
              <w:t>No</w:t>
            </w:r>
          </w:p>
        </w:tc>
        <w:tc>
          <w:tcPr>
            <w:tcW w:w="1403" w:type="dxa"/>
          </w:tcPr>
          <w:p w14:paraId="4041638D" w14:textId="77777777" w:rsidR="007722E3" w:rsidRPr="006C0D74" w:rsidRDefault="007722E3" w:rsidP="00996BBC">
            <w:pPr>
              <w:jc w:val="center"/>
            </w:pPr>
            <w:r w:rsidRPr="006C0D74">
              <w:t>N/A</w:t>
            </w:r>
          </w:p>
        </w:tc>
        <w:tc>
          <w:tcPr>
            <w:tcW w:w="1649" w:type="dxa"/>
          </w:tcPr>
          <w:p w14:paraId="2794E494" w14:textId="77777777" w:rsidR="007722E3" w:rsidRPr="006C0D74" w:rsidRDefault="007722E3" w:rsidP="00996BBC">
            <w:pPr>
              <w:jc w:val="center"/>
            </w:pPr>
            <w:r w:rsidRPr="006C0D74">
              <w:t>N/A</w:t>
            </w:r>
          </w:p>
        </w:tc>
      </w:tr>
      <w:tr w:rsidR="006C0D74" w:rsidRPr="006C0D74" w14:paraId="51BFC0A8" w14:textId="77777777" w:rsidTr="00996BBC">
        <w:tc>
          <w:tcPr>
            <w:tcW w:w="2660" w:type="dxa"/>
          </w:tcPr>
          <w:p w14:paraId="40E9F71E" w14:textId="77777777" w:rsidR="007722E3" w:rsidRPr="006C0D74" w:rsidRDefault="007722E3" w:rsidP="00996BBC">
            <w:pPr>
              <w:jc w:val="center"/>
            </w:pPr>
            <w:r w:rsidRPr="006C0D74">
              <w:t>Number of rapes</w:t>
            </w:r>
          </w:p>
        </w:tc>
        <w:tc>
          <w:tcPr>
            <w:tcW w:w="986" w:type="dxa"/>
          </w:tcPr>
          <w:p w14:paraId="6ABA116A" w14:textId="77777777" w:rsidR="007722E3" w:rsidRPr="006C0D74" w:rsidRDefault="007722E3" w:rsidP="00996BBC">
            <w:pPr>
              <w:jc w:val="center"/>
            </w:pPr>
            <w:r w:rsidRPr="006C0D74">
              <w:t>.544</w:t>
            </w:r>
          </w:p>
        </w:tc>
        <w:tc>
          <w:tcPr>
            <w:tcW w:w="1232" w:type="dxa"/>
          </w:tcPr>
          <w:p w14:paraId="7F3AEF56" w14:textId="77777777" w:rsidR="007722E3" w:rsidRPr="006C0D74" w:rsidRDefault="007722E3" w:rsidP="00996BBC">
            <w:pPr>
              <w:jc w:val="center"/>
            </w:pPr>
            <w:r w:rsidRPr="006C0D74">
              <w:t>No</w:t>
            </w:r>
          </w:p>
        </w:tc>
        <w:tc>
          <w:tcPr>
            <w:tcW w:w="1279" w:type="dxa"/>
          </w:tcPr>
          <w:p w14:paraId="12FCC2A9" w14:textId="77777777" w:rsidR="007722E3" w:rsidRPr="006C0D74" w:rsidRDefault="007722E3" w:rsidP="00996BBC">
            <w:pPr>
              <w:jc w:val="center"/>
            </w:pPr>
            <w:r w:rsidRPr="006C0D74">
              <w:t>No</w:t>
            </w:r>
          </w:p>
        </w:tc>
        <w:tc>
          <w:tcPr>
            <w:tcW w:w="1403" w:type="dxa"/>
          </w:tcPr>
          <w:p w14:paraId="05C49029" w14:textId="77777777" w:rsidR="007722E3" w:rsidRPr="006C0D74" w:rsidRDefault="007722E3" w:rsidP="00996BBC">
            <w:pPr>
              <w:jc w:val="center"/>
            </w:pPr>
            <w:r w:rsidRPr="006C0D74">
              <w:t>N/A</w:t>
            </w:r>
          </w:p>
        </w:tc>
        <w:tc>
          <w:tcPr>
            <w:tcW w:w="1649" w:type="dxa"/>
          </w:tcPr>
          <w:p w14:paraId="60DB224D" w14:textId="77777777" w:rsidR="007722E3" w:rsidRPr="006C0D74" w:rsidRDefault="007722E3" w:rsidP="00996BBC">
            <w:pPr>
              <w:jc w:val="center"/>
            </w:pPr>
            <w:r w:rsidRPr="006C0D74">
              <w:t>N/A</w:t>
            </w:r>
          </w:p>
        </w:tc>
      </w:tr>
      <w:tr w:rsidR="006C0D74" w:rsidRPr="006C0D74" w14:paraId="04D80471" w14:textId="77777777" w:rsidTr="00996BBC">
        <w:tc>
          <w:tcPr>
            <w:tcW w:w="2660" w:type="dxa"/>
          </w:tcPr>
          <w:p w14:paraId="444EE152" w14:textId="77777777" w:rsidR="007722E3" w:rsidRPr="006C0D74" w:rsidRDefault="007722E3" w:rsidP="00996BBC">
            <w:pPr>
              <w:jc w:val="center"/>
            </w:pPr>
            <w:r w:rsidRPr="006C0D74">
              <w:t>Number of cases reported</w:t>
            </w:r>
          </w:p>
        </w:tc>
        <w:tc>
          <w:tcPr>
            <w:tcW w:w="986" w:type="dxa"/>
          </w:tcPr>
          <w:p w14:paraId="2126DD09" w14:textId="77777777" w:rsidR="007722E3" w:rsidRPr="006C0D74" w:rsidRDefault="007722E3" w:rsidP="00996BBC">
            <w:pPr>
              <w:jc w:val="center"/>
            </w:pPr>
            <w:r w:rsidRPr="006C0D74">
              <w:t>.122</w:t>
            </w:r>
          </w:p>
        </w:tc>
        <w:tc>
          <w:tcPr>
            <w:tcW w:w="1232" w:type="dxa"/>
          </w:tcPr>
          <w:p w14:paraId="6AFA585E" w14:textId="77777777" w:rsidR="007722E3" w:rsidRPr="006C0D74" w:rsidRDefault="007722E3" w:rsidP="00996BBC">
            <w:pPr>
              <w:jc w:val="center"/>
            </w:pPr>
            <w:r w:rsidRPr="006C0D74">
              <w:t>No</w:t>
            </w:r>
          </w:p>
        </w:tc>
        <w:tc>
          <w:tcPr>
            <w:tcW w:w="1279" w:type="dxa"/>
          </w:tcPr>
          <w:p w14:paraId="211CED89" w14:textId="77777777" w:rsidR="007722E3" w:rsidRPr="006C0D74" w:rsidRDefault="007722E3" w:rsidP="00996BBC">
            <w:pPr>
              <w:jc w:val="center"/>
            </w:pPr>
            <w:r w:rsidRPr="006C0D74">
              <w:t>Yes</w:t>
            </w:r>
          </w:p>
        </w:tc>
        <w:tc>
          <w:tcPr>
            <w:tcW w:w="1403" w:type="dxa"/>
          </w:tcPr>
          <w:p w14:paraId="6DD15D16" w14:textId="77777777" w:rsidR="007722E3" w:rsidRPr="006C0D74" w:rsidRDefault="007722E3" w:rsidP="00996BBC">
            <w:pPr>
              <w:jc w:val="center"/>
            </w:pPr>
            <w:r w:rsidRPr="006C0D74">
              <w:t>N/A</w:t>
            </w:r>
          </w:p>
        </w:tc>
        <w:tc>
          <w:tcPr>
            <w:tcW w:w="1649" w:type="dxa"/>
          </w:tcPr>
          <w:p w14:paraId="13ECF74D" w14:textId="77777777" w:rsidR="007722E3" w:rsidRPr="006C0D74" w:rsidRDefault="007722E3" w:rsidP="00996BBC">
            <w:pPr>
              <w:jc w:val="center"/>
            </w:pPr>
            <w:r w:rsidRPr="006C0D74">
              <w:t>N/A</w:t>
            </w:r>
          </w:p>
        </w:tc>
      </w:tr>
      <w:tr w:rsidR="006C0D74" w:rsidRPr="006C0D74" w14:paraId="7A3FF6E7" w14:textId="77777777" w:rsidTr="00996BBC">
        <w:tc>
          <w:tcPr>
            <w:tcW w:w="2660" w:type="dxa"/>
          </w:tcPr>
          <w:p w14:paraId="6E2F10C1" w14:textId="77777777" w:rsidR="007722E3" w:rsidRPr="006C0D74" w:rsidRDefault="007722E3" w:rsidP="00996BBC">
            <w:pPr>
              <w:jc w:val="center"/>
            </w:pPr>
            <w:r w:rsidRPr="006C0D74">
              <w:t>Percentage that lead to a conviction</w:t>
            </w:r>
          </w:p>
        </w:tc>
        <w:tc>
          <w:tcPr>
            <w:tcW w:w="986" w:type="dxa"/>
          </w:tcPr>
          <w:p w14:paraId="1EA2B4AD" w14:textId="77777777" w:rsidR="007722E3" w:rsidRPr="006C0D74" w:rsidRDefault="007722E3" w:rsidP="00996BBC">
            <w:pPr>
              <w:jc w:val="center"/>
            </w:pPr>
            <w:r w:rsidRPr="006C0D74">
              <w:t>.014</w:t>
            </w:r>
          </w:p>
        </w:tc>
        <w:tc>
          <w:tcPr>
            <w:tcW w:w="1232" w:type="dxa"/>
          </w:tcPr>
          <w:p w14:paraId="62FA0E5D" w14:textId="77777777" w:rsidR="007722E3" w:rsidRPr="006C0D74" w:rsidRDefault="007722E3" w:rsidP="00996BBC">
            <w:pPr>
              <w:jc w:val="center"/>
            </w:pPr>
            <w:r w:rsidRPr="006C0D74">
              <w:t>Yes</w:t>
            </w:r>
          </w:p>
        </w:tc>
        <w:tc>
          <w:tcPr>
            <w:tcW w:w="1279" w:type="dxa"/>
          </w:tcPr>
          <w:p w14:paraId="2E05E47F" w14:textId="77777777" w:rsidR="007722E3" w:rsidRPr="006C0D74" w:rsidRDefault="007722E3" w:rsidP="00996BBC">
            <w:pPr>
              <w:jc w:val="center"/>
            </w:pPr>
            <w:r w:rsidRPr="006C0D74">
              <w:t>Yes</w:t>
            </w:r>
          </w:p>
        </w:tc>
        <w:tc>
          <w:tcPr>
            <w:tcW w:w="1403" w:type="dxa"/>
          </w:tcPr>
          <w:p w14:paraId="331BA664" w14:textId="77777777" w:rsidR="007722E3" w:rsidRPr="006C0D74" w:rsidRDefault="007722E3" w:rsidP="00996BBC">
            <w:pPr>
              <w:jc w:val="center"/>
            </w:pPr>
            <w:r w:rsidRPr="006C0D74">
              <w:t>N/A</w:t>
            </w:r>
          </w:p>
        </w:tc>
        <w:tc>
          <w:tcPr>
            <w:tcW w:w="1649" w:type="dxa"/>
          </w:tcPr>
          <w:p w14:paraId="46CB2464" w14:textId="77777777" w:rsidR="007722E3" w:rsidRPr="006C0D74" w:rsidRDefault="007722E3" w:rsidP="00996BBC">
            <w:pPr>
              <w:jc w:val="center"/>
            </w:pPr>
            <w:r w:rsidRPr="006C0D74">
              <w:t>N/A</w:t>
            </w:r>
          </w:p>
        </w:tc>
      </w:tr>
      <w:tr w:rsidR="006C0D74" w:rsidRPr="006C0D74" w14:paraId="5FE18AFB" w14:textId="77777777" w:rsidTr="00996BBC">
        <w:tc>
          <w:tcPr>
            <w:tcW w:w="2660" w:type="dxa"/>
          </w:tcPr>
          <w:p w14:paraId="02EFEF50" w14:textId="77777777" w:rsidR="007722E3" w:rsidRPr="006C0D74" w:rsidRDefault="007722E3" w:rsidP="00996BBC">
            <w:pPr>
              <w:jc w:val="center"/>
            </w:pPr>
            <w:r w:rsidRPr="006C0D74">
              <w:t>Percentage of reports that are actually false</w:t>
            </w:r>
          </w:p>
        </w:tc>
        <w:tc>
          <w:tcPr>
            <w:tcW w:w="986" w:type="dxa"/>
          </w:tcPr>
          <w:p w14:paraId="49BC790C" w14:textId="77777777" w:rsidR="007722E3" w:rsidRPr="006C0D74" w:rsidRDefault="007722E3" w:rsidP="00996BBC">
            <w:pPr>
              <w:jc w:val="center"/>
            </w:pPr>
            <w:r w:rsidRPr="006C0D74">
              <w:t>.027</w:t>
            </w:r>
          </w:p>
        </w:tc>
        <w:tc>
          <w:tcPr>
            <w:tcW w:w="1232" w:type="dxa"/>
          </w:tcPr>
          <w:p w14:paraId="5E7CA8E9" w14:textId="77777777" w:rsidR="007722E3" w:rsidRPr="006C0D74" w:rsidRDefault="007722E3" w:rsidP="00996BBC">
            <w:pPr>
              <w:jc w:val="center"/>
            </w:pPr>
            <w:r w:rsidRPr="006C0D74">
              <w:t>Yes</w:t>
            </w:r>
          </w:p>
        </w:tc>
        <w:tc>
          <w:tcPr>
            <w:tcW w:w="1279" w:type="dxa"/>
          </w:tcPr>
          <w:p w14:paraId="6F68E488" w14:textId="77777777" w:rsidR="007722E3" w:rsidRPr="006C0D74" w:rsidRDefault="007722E3" w:rsidP="00996BBC">
            <w:pPr>
              <w:jc w:val="center"/>
            </w:pPr>
            <w:r w:rsidRPr="006C0D74">
              <w:t>Yes</w:t>
            </w:r>
          </w:p>
        </w:tc>
        <w:tc>
          <w:tcPr>
            <w:tcW w:w="1403" w:type="dxa"/>
          </w:tcPr>
          <w:p w14:paraId="26143935" w14:textId="77777777" w:rsidR="007722E3" w:rsidRPr="006C0D74" w:rsidRDefault="007722E3" w:rsidP="00996BBC">
            <w:pPr>
              <w:jc w:val="center"/>
            </w:pPr>
            <w:r w:rsidRPr="006C0D74">
              <w:t>N/A</w:t>
            </w:r>
          </w:p>
        </w:tc>
        <w:tc>
          <w:tcPr>
            <w:tcW w:w="1649" w:type="dxa"/>
          </w:tcPr>
          <w:p w14:paraId="70E36D35" w14:textId="77777777" w:rsidR="007722E3" w:rsidRPr="006C0D74" w:rsidRDefault="007722E3" w:rsidP="00996BBC">
            <w:pPr>
              <w:jc w:val="center"/>
            </w:pPr>
            <w:r w:rsidRPr="006C0D74">
              <w:t>N/A</w:t>
            </w:r>
          </w:p>
        </w:tc>
      </w:tr>
      <w:tr w:rsidR="006C0D74" w:rsidRPr="006C0D74" w14:paraId="4C41DEC6" w14:textId="77777777" w:rsidTr="00996BBC">
        <w:tc>
          <w:tcPr>
            <w:tcW w:w="2660" w:type="dxa"/>
          </w:tcPr>
          <w:p w14:paraId="6A9D9B6B" w14:textId="77777777" w:rsidR="007722E3" w:rsidRPr="006C0D74" w:rsidRDefault="007722E3" w:rsidP="00996BBC">
            <w:pPr>
              <w:jc w:val="center"/>
            </w:pPr>
            <w:r w:rsidRPr="006C0D74">
              <w:t>Sexual assault most likely to occur</w:t>
            </w:r>
          </w:p>
        </w:tc>
        <w:tc>
          <w:tcPr>
            <w:tcW w:w="986" w:type="dxa"/>
          </w:tcPr>
          <w:p w14:paraId="3B6048B7" w14:textId="77777777" w:rsidR="007722E3" w:rsidRPr="006C0D74" w:rsidRDefault="007722E3" w:rsidP="00996BBC">
            <w:pPr>
              <w:jc w:val="center"/>
            </w:pPr>
            <w:r w:rsidRPr="006C0D74">
              <w:t>.233</w:t>
            </w:r>
          </w:p>
        </w:tc>
        <w:tc>
          <w:tcPr>
            <w:tcW w:w="1232" w:type="dxa"/>
          </w:tcPr>
          <w:p w14:paraId="77D25D15" w14:textId="77777777" w:rsidR="007722E3" w:rsidRPr="006C0D74" w:rsidRDefault="007722E3" w:rsidP="00996BBC">
            <w:pPr>
              <w:jc w:val="center"/>
            </w:pPr>
            <w:r w:rsidRPr="006C0D74">
              <w:t>No</w:t>
            </w:r>
          </w:p>
        </w:tc>
        <w:tc>
          <w:tcPr>
            <w:tcW w:w="1279" w:type="dxa"/>
          </w:tcPr>
          <w:p w14:paraId="5C49EF34" w14:textId="77777777" w:rsidR="007722E3" w:rsidRPr="006C0D74" w:rsidRDefault="007722E3" w:rsidP="00996BBC">
            <w:pPr>
              <w:jc w:val="center"/>
            </w:pPr>
            <w:r w:rsidRPr="006C0D74">
              <w:t>Yes</w:t>
            </w:r>
          </w:p>
        </w:tc>
        <w:tc>
          <w:tcPr>
            <w:tcW w:w="1403" w:type="dxa"/>
          </w:tcPr>
          <w:p w14:paraId="1B6A9268" w14:textId="77777777" w:rsidR="007722E3" w:rsidRPr="006C0D74" w:rsidRDefault="007722E3" w:rsidP="00996BBC">
            <w:pPr>
              <w:jc w:val="center"/>
            </w:pPr>
            <w:r w:rsidRPr="006C0D74">
              <w:t>N/A</w:t>
            </w:r>
          </w:p>
        </w:tc>
        <w:tc>
          <w:tcPr>
            <w:tcW w:w="1649" w:type="dxa"/>
          </w:tcPr>
          <w:p w14:paraId="627F6490" w14:textId="77777777" w:rsidR="007722E3" w:rsidRPr="006C0D74" w:rsidRDefault="007722E3" w:rsidP="00996BBC">
            <w:pPr>
              <w:jc w:val="center"/>
            </w:pPr>
            <w:r w:rsidRPr="006C0D74">
              <w:t>N/A</w:t>
            </w:r>
          </w:p>
        </w:tc>
      </w:tr>
      <w:tr w:rsidR="006C0D74" w:rsidRPr="006C0D74" w14:paraId="2F023687" w14:textId="77777777" w:rsidTr="00996BBC">
        <w:tc>
          <w:tcPr>
            <w:tcW w:w="2660" w:type="dxa"/>
          </w:tcPr>
          <w:p w14:paraId="160C3271" w14:textId="77777777" w:rsidR="007722E3" w:rsidRPr="006C0D74" w:rsidRDefault="007722E3" w:rsidP="00996BBC">
            <w:pPr>
              <w:jc w:val="center"/>
            </w:pPr>
            <w:r w:rsidRPr="006C0D74">
              <w:t>Sexual assault most likely to be prosecuted</w:t>
            </w:r>
          </w:p>
        </w:tc>
        <w:tc>
          <w:tcPr>
            <w:tcW w:w="986" w:type="dxa"/>
          </w:tcPr>
          <w:p w14:paraId="6CF7CABA" w14:textId="77777777" w:rsidR="007722E3" w:rsidRPr="006C0D74" w:rsidRDefault="007722E3" w:rsidP="00996BBC">
            <w:pPr>
              <w:jc w:val="center"/>
            </w:pPr>
            <w:r w:rsidRPr="006C0D74">
              <w:t>.020</w:t>
            </w:r>
          </w:p>
        </w:tc>
        <w:tc>
          <w:tcPr>
            <w:tcW w:w="1232" w:type="dxa"/>
          </w:tcPr>
          <w:p w14:paraId="79292BD1" w14:textId="77777777" w:rsidR="007722E3" w:rsidRPr="006C0D74" w:rsidRDefault="007722E3" w:rsidP="00996BBC">
            <w:pPr>
              <w:jc w:val="center"/>
            </w:pPr>
            <w:r w:rsidRPr="006C0D74">
              <w:t>Yes</w:t>
            </w:r>
          </w:p>
        </w:tc>
        <w:tc>
          <w:tcPr>
            <w:tcW w:w="1279" w:type="dxa"/>
          </w:tcPr>
          <w:p w14:paraId="3B82E0A5" w14:textId="77777777" w:rsidR="007722E3" w:rsidRPr="006C0D74" w:rsidRDefault="007722E3" w:rsidP="00996BBC">
            <w:pPr>
              <w:jc w:val="center"/>
            </w:pPr>
            <w:r w:rsidRPr="006C0D74">
              <w:t>No</w:t>
            </w:r>
          </w:p>
        </w:tc>
        <w:tc>
          <w:tcPr>
            <w:tcW w:w="1403" w:type="dxa"/>
          </w:tcPr>
          <w:p w14:paraId="26F0ED30" w14:textId="77777777" w:rsidR="007722E3" w:rsidRPr="006C0D74" w:rsidRDefault="007722E3" w:rsidP="00996BBC">
            <w:pPr>
              <w:jc w:val="center"/>
            </w:pPr>
            <w:r w:rsidRPr="006C0D74">
              <w:t>.171</w:t>
            </w:r>
          </w:p>
        </w:tc>
        <w:tc>
          <w:tcPr>
            <w:tcW w:w="1649" w:type="dxa"/>
          </w:tcPr>
          <w:p w14:paraId="03C81CB6" w14:textId="77777777" w:rsidR="007722E3" w:rsidRPr="006C0D74" w:rsidRDefault="007722E3" w:rsidP="00996BBC">
            <w:pPr>
              <w:jc w:val="center"/>
            </w:pPr>
            <w:r w:rsidRPr="006C0D74">
              <w:t>Small to medium effect</w:t>
            </w:r>
          </w:p>
        </w:tc>
      </w:tr>
      <w:tr w:rsidR="006C0D74" w:rsidRPr="006C0D74" w14:paraId="3B14E19E" w14:textId="77777777" w:rsidTr="00996BBC">
        <w:tc>
          <w:tcPr>
            <w:tcW w:w="2660" w:type="dxa"/>
          </w:tcPr>
          <w:p w14:paraId="02F2ACAB" w14:textId="77777777" w:rsidR="007722E3" w:rsidRPr="006C0D74" w:rsidRDefault="007722E3" w:rsidP="00996BBC">
            <w:pPr>
              <w:jc w:val="center"/>
            </w:pPr>
            <w:r w:rsidRPr="006C0D74">
              <w:t>Rape can only be committed by a male</w:t>
            </w:r>
          </w:p>
        </w:tc>
        <w:tc>
          <w:tcPr>
            <w:tcW w:w="986" w:type="dxa"/>
          </w:tcPr>
          <w:p w14:paraId="32D6C482" w14:textId="77777777" w:rsidR="007722E3" w:rsidRPr="006C0D74" w:rsidRDefault="007722E3" w:rsidP="00996BBC">
            <w:pPr>
              <w:jc w:val="center"/>
            </w:pPr>
            <w:r w:rsidRPr="006C0D74">
              <w:t>.080</w:t>
            </w:r>
          </w:p>
        </w:tc>
        <w:tc>
          <w:tcPr>
            <w:tcW w:w="1232" w:type="dxa"/>
          </w:tcPr>
          <w:p w14:paraId="743D8565" w14:textId="77777777" w:rsidR="007722E3" w:rsidRPr="006C0D74" w:rsidRDefault="007722E3" w:rsidP="00996BBC">
            <w:pPr>
              <w:jc w:val="center"/>
            </w:pPr>
            <w:r w:rsidRPr="006C0D74">
              <w:t>No</w:t>
            </w:r>
          </w:p>
        </w:tc>
        <w:tc>
          <w:tcPr>
            <w:tcW w:w="1279" w:type="dxa"/>
          </w:tcPr>
          <w:p w14:paraId="7733602F" w14:textId="77777777" w:rsidR="007722E3" w:rsidRPr="006C0D74" w:rsidRDefault="007722E3" w:rsidP="00996BBC">
            <w:pPr>
              <w:jc w:val="center"/>
            </w:pPr>
            <w:r w:rsidRPr="006C0D74">
              <w:t>No</w:t>
            </w:r>
          </w:p>
        </w:tc>
        <w:tc>
          <w:tcPr>
            <w:tcW w:w="1403" w:type="dxa"/>
          </w:tcPr>
          <w:p w14:paraId="08FDEBE1" w14:textId="77777777" w:rsidR="007722E3" w:rsidRPr="006C0D74" w:rsidRDefault="007722E3" w:rsidP="00996BBC">
            <w:pPr>
              <w:jc w:val="center"/>
            </w:pPr>
            <w:r w:rsidRPr="006C0D74">
              <w:t>N/A</w:t>
            </w:r>
          </w:p>
        </w:tc>
        <w:tc>
          <w:tcPr>
            <w:tcW w:w="1649" w:type="dxa"/>
          </w:tcPr>
          <w:p w14:paraId="104ED382" w14:textId="77777777" w:rsidR="007722E3" w:rsidRPr="006C0D74" w:rsidRDefault="007722E3" w:rsidP="00996BBC">
            <w:pPr>
              <w:jc w:val="center"/>
            </w:pPr>
            <w:r w:rsidRPr="006C0D74">
              <w:t>N/A</w:t>
            </w:r>
          </w:p>
        </w:tc>
      </w:tr>
      <w:tr w:rsidR="006C0D74" w:rsidRPr="006C0D74" w14:paraId="6D54A7F1" w14:textId="77777777" w:rsidTr="00996BBC">
        <w:tc>
          <w:tcPr>
            <w:tcW w:w="2660" w:type="dxa"/>
          </w:tcPr>
          <w:p w14:paraId="2B203780" w14:textId="77777777" w:rsidR="007722E3" w:rsidRPr="006C0D74" w:rsidRDefault="007722E3" w:rsidP="00996BBC">
            <w:pPr>
              <w:jc w:val="center"/>
            </w:pPr>
            <w:r w:rsidRPr="006C0D74">
              <w:t>Do you know what rape myths are?</w:t>
            </w:r>
          </w:p>
        </w:tc>
        <w:tc>
          <w:tcPr>
            <w:tcW w:w="986" w:type="dxa"/>
          </w:tcPr>
          <w:p w14:paraId="0DFDFFD2" w14:textId="77777777" w:rsidR="007722E3" w:rsidRPr="006C0D74" w:rsidRDefault="007722E3" w:rsidP="00996BBC">
            <w:pPr>
              <w:jc w:val="center"/>
            </w:pPr>
            <w:r w:rsidRPr="006C0D74">
              <w:t>.034</w:t>
            </w:r>
          </w:p>
        </w:tc>
        <w:tc>
          <w:tcPr>
            <w:tcW w:w="1232" w:type="dxa"/>
          </w:tcPr>
          <w:p w14:paraId="644BD85B" w14:textId="77777777" w:rsidR="007722E3" w:rsidRPr="006C0D74" w:rsidRDefault="007722E3" w:rsidP="00996BBC">
            <w:pPr>
              <w:jc w:val="center"/>
            </w:pPr>
            <w:r w:rsidRPr="006C0D74">
              <w:t>Yes</w:t>
            </w:r>
          </w:p>
        </w:tc>
        <w:tc>
          <w:tcPr>
            <w:tcW w:w="1279" w:type="dxa"/>
          </w:tcPr>
          <w:p w14:paraId="4CB7F652" w14:textId="77777777" w:rsidR="007722E3" w:rsidRPr="006C0D74" w:rsidRDefault="007722E3" w:rsidP="00996BBC">
            <w:pPr>
              <w:jc w:val="center"/>
            </w:pPr>
            <w:r w:rsidRPr="006C0D74">
              <w:t>No</w:t>
            </w:r>
          </w:p>
        </w:tc>
        <w:tc>
          <w:tcPr>
            <w:tcW w:w="1403" w:type="dxa"/>
          </w:tcPr>
          <w:p w14:paraId="48718AC5" w14:textId="77777777" w:rsidR="007722E3" w:rsidRPr="006C0D74" w:rsidRDefault="007722E3" w:rsidP="00996BBC">
            <w:pPr>
              <w:jc w:val="center"/>
            </w:pPr>
            <w:r w:rsidRPr="006C0D74">
              <w:t>.179</w:t>
            </w:r>
          </w:p>
        </w:tc>
        <w:tc>
          <w:tcPr>
            <w:tcW w:w="1649" w:type="dxa"/>
          </w:tcPr>
          <w:p w14:paraId="46E57F62" w14:textId="77777777" w:rsidR="007722E3" w:rsidRPr="006C0D74" w:rsidRDefault="007722E3" w:rsidP="00996BBC">
            <w:pPr>
              <w:jc w:val="center"/>
            </w:pPr>
            <w:r w:rsidRPr="006C0D74">
              <w:t>Small to medium effect</w:t>
            </w:r>
          </w:p>
        </w:tc>
      </w:tr>
      <w:tr w:rsidR="006C0D74" w:rsidRPr="006C0D74" w14:paraId="3DB9301A" w14:textId="77777777" w:rsidTr="00996BBC">
        <w:tc>
          <w:tcPr>
            <w:tcW w:w="2660" w:type="dxa"/>
          </w:tcPr>
          <w:p w14:paraId="63BBC47B" w14:textId="77777777" w:rsidR="007722E3" w:rsidRPr="006C0D74" w:rsidRDefault="007722E3" w:rsidP="00996BBC">
            <w:pPr>
              <w:jc w:val="center"/>
            </w:pPr>
            <w:r w:rsidRPr="006C0D74">
              <w:t>Percentage of rapes committed by strangers</w:t>
            </w:r>
          </w:p>
        </w:tc>
        <w:tc>
          <w:tcPr>
            <w:tcW w:w="986" w:type="dxa"/>
          </w:tcPr>
          <w:p w14:paraId="356D8D4F" w14:textId="77777777" w:rsidR="007722E3" w:rsidRPr="006C0D74" w:rsidRDefault="007722E3" w:rsidP="00996BBC">
            <w:pPr>
              <w:jc w:val="center"/>
            </w:pPr>
            <w:r w:rsidRPr="006C0D74">
              <w:t>.231</w:t>
            </w:r>
          </w:p>
        </w:tc>
        <w:tc>
          <w:tcPr>
            <w:tcW w:w="1232" w:type="dxa"/>
          </w:tcPr>
          <w:p w14:paraId="46D2D562" w14:textId="77777777" w:rsidR="007722E3" w:rsidRPr="006C0D74" w:rsidRDefault="007722E3" w:rsidP="00996BBC">
            <w:pPr>
              <w:jc w:val="center"/>
            </w:pPr>
            <w:r w:rsidRPr="006C0D74">
              <w:t>No</w:t>
            </w:r>
          </w:p>
        </w:tc>
        <w:tc>
          <w:tcPr>
            <w:tcW w:w="1279" w:type="dxa"/>
          </w:tcPr>
          <w:p w14:paraId="2150E798" w14:textId="77777777" w:rsidR="007722E3" w:rsidRPr="006C0D74" w:rsidRDefault="007722E3" w:rsidP="00996BBC">
            <w:pPr>
              <w:jc w:val="center"/>
            </w:pPr>
            <w:r w:rsidRPr="006C0D74">
              <w:t>Yes</w:t>
            </w:r>
          </w:p>
        </w:tc>
        <w:tc>
          <w:tcPr>
            <w:tcW w:w="1403" w:type="dxa"/>
          </w:tcPr>
          <w:p w14:paraId="37D187A3" w14:textId="77777777" w:rsidR="007722E3" w:rsidRPr="006C0D74" w:rsidRDefault="007722E3" w:rsidP="00996BBC">
            <w:pPr>
              <w:jc w:val="center"/>
            </w:pPr>
            <w:r w:rsidRPr="006C0D74">
              <w:t>N/A</w:t>
            </w:r>
          </w:p>
        </w:tc>
        <w:tc>
          <w:tcPr>
            <w:tcW w:w="1649" w:type="dxa"/>
          </w:tcPr>
          <w:p w14:paraId="7C4D54BF" w14:textId="77777777" w:rsidR="007722E3" w:rsidRPr="006C0D74" w:rsidRDefault="007722E3" w:rsidP="00996BBC">
            <w:pPr>
              <w:jc w:val="center"/>
            </w:pPr>
            <w:r w:rsidRPr="006C0D74">
              <w:t>N/A</w:t>
            </w:r>
          </w:p>
        </w:tc>
      </w:tr>
      <w:tr w:rsidR="006C0D74" w:rsidRPr="006C0D74" w14:paraId="774B5076" w14:textId="77777777" w:rsidTr="00996BBC">
        <w:tc>
          <w:tcPr>
            <w:tcW w:w="2660" w:type="dxa"/>
          </w:tcPr>
          <w:p w14:paraId="04773415" w14:textId="77777777" w:rsidR="007722E3" w:rsidRPr="006C0D74" w:rsidRDefault="007722E3" w:rsidP="00996BBC">
            <w:pPr>
              <w:jc w:val="center"/>
            </w:pPr>
            <w:r w:rsidRPr="006C0D74">
              <w:t>Percentage of rapes committed by partners/ex</w:t>
            </w:r>
          </w:p>
        </w:tc>
        <w:tc>
          <w:tcPr>
            <w:tcW w:w="986" w:type="dxa"/>
          </w:tcPr>
          <w:p w14:paraId="6C15CCEA" w14:textId="77777777" w:rsidR="007722E3" w:rsidRPr="006C0D74" w:rsidRDefault="007722E3" w:rsidP="00996BBC">
            <w:pPr>
              <w:jc w:val="center"/>
            </w:pPr>
            <w:r w:rsidRPr="006C0D74">
              <w:t>.356</w:t>
            </w:r>
          </w:p>
        </w:tc>
        <w:tc>
          <w:tcPr>
            <w:tcW w:w="1232" w:type="dxa"/>
          </w:tcPr>
          <w:p w14:paraId="1B630B32" w14:textId="77777777" w:rsidR="007722E3" w:rsidRPr="006C0D74" w:rsidRDefault="007722E3" w:rsidP="00996BBC">
            <w:pPr>
              <w:jc w:val="center"/>
            </w:pPr>
            <w:r w:rsidRPr="006C0D74">
              <w:t>No</w:t>
            </w:r>
          </w:p>
        </w:tc>
        <w:tc>
          <w:tcPr>
            <w:tcW w:w="1279" w:type="dxa"/>
          </w:tcPr>
          <w:p w14:paraId="41B13D14" w14:textId="77777777" w:rsidR="007722E3" w:rsidRPr="006C0D74" w:rsidRDefault="007722E3" w:rsidP="00996BBC">
            <w:pPr>
              <w:jc w:val="center"/>
            </w:pPr>
            <w:r w:rsidRPr="006C0D74">
              <w:t>Yes</w:t>
            </w:r>
          </w:p>
        </w:tc>
        <w:tc>
          <w:tcPr>
            <w:tcW w:w="1403" w:type="dxa"/>
          </w:tcPr>
          <w:p w14:paraId="4780FFC8" w14:textId="77777777" w:rsidR="007722E3" w:rsidRPr="006C0D74" w:rsidRDefault="007722E3" w:rsidP="00996BBC">
            <w:pPr>
              <w:jc w:val="center"/>
            </w:pPr>
            <w:r w:rsidRPr="006C0D74">
              <w:t>N/A</w:t>
            </w:r>
          </w:p>
        </w:tc>
        <w:tc>
          <w:tcPr>
            <w:tcW w:w="1649" w:type="dxa"/>
          </w:tcPr>
          <w:p w14:paraId="3AE17B7D" w14:textId="77777777" w:rsidR="007722E3" w:rsidRPr="006C0D74" w:rsidRDefault="007722E3" w:rsidP="00996BBC">
            <w:pPr>
              <w:jc w:val="center"/>
            </w:pPr>
            <w:r w:rsidRPr="006C0D74">
              <w:t>N/A</w:t>
            </w:r>
          </w:p>
        </w:tc>
      </w:tr>
      <w:tr w:rsidR="006C0D74" w:rsidRPr="006C0D74" w14:paraId="508DE407" w14:textId="77777777" w:rsidTr="00996BBC">
        <w:tc>
          <w:tcPr>
            <w:tcW w:w="2660" w:type="dxa"/>
          </w:tcPr>
          <w:p w14:paraId="1F5AA7D8" w14:textId="77777777" w:rsidR="007722E3" w:rsidRPr="006C0D74" w:rsidRDefault="007722E3" w:rsidP="00996BBC">
            <w:pPr>
              <w:jc w:val="center"/>
            </w:pPr>
            <w:r w:rsidRPr="006C0D74">
              <w:t>Can consent be withdrawn?</w:t>
            </w:r>
          </w:p>
        </w:tc>
        <w:tc>
          <w:tcPr>
            <w:tcW w:w="986" w:type="dxa"/>
          </w:tcPr>
          <w:p w14:paraId="73E5CF60" w14:textId="77777777" w:rsidR="007722E3" w:rsidRPr="006C0D74" w:rsidRDefault="007722E3" w:rsidP="00996BBC">
            <w:pPr>
              <w:jc w:val="center"/>
            </w:pPr>
            <w:r w:rsidRPr="006C0D74">
              <w:t>.279</w:t>
            </w:r>
          </w:p>
        </w:tc>
        <w:tc>
          <w:tcPr>
            <w:tcW w:w="1232" w:type="dxa"/>
          </w:tcPr>
          <w:p w14:paraId="525181C5" w14:textId="77777777" w:rsidR="007722E3" w:rsidRPr="006C0D74" w:rsidRDefault="007722E3" w:rsidP="00996BBC">
            <w:pPr>
              <w:jc w:val="center"/>
            </w:pPr>
            <w:r w:rsidRPr="006C0D74">
              <w:t>No</w:t>
            </w:r>
          </w:p>
        </w:tc>
        <w:tc>
          <w:tcPr>
            <w:tcW w:w="1279" w:type="dxa"/>
          </w:tcPr>
          <w:p w14:paraId="1BEC51FD" w14:textId="77777777" w:rsidR="007722E3" w:rsidRPr="006C0D74" w:rsidRDefault="007722E3" w:rsidP="00996BBC">
            <w:pPr>
              <w:jc w:val="center"/>
            </w:pPr>
            <w:r w:rsidRPr="006C0D74">
              <w:t>Yes</w:t>
            </w:r>
          </w:p>
        </w:tc>
        <w:tc>
          <w:tcPr>
            <w:tcW w:w="1403" w:type="dxa"/>
          </w:tcPr>
          <w:p w14:paraId="54120E35" w14:textId="77777777" w:rsidR="007722E3" w:rsidRPr="006C0D74" w:rsidRDefault="007722E3" w:rsidP="00996BBC">
            <w:pPr>
              <w:jc w:val="center"/>
            </w:pPr>
            <w:r w:rsidRPr="006C0D74">
              <w:t>N/A</w:t>
            </w:r>
          </w:p>
        </w:tc>
        <w:tc>
          <w:tcPr>
            <w:tcW w:w="1649" w:type="dxa"/>
          </w:tcPr>
          <w:p w14:paraId="53B7E30A" w14:textId="77777777" w:rsidR="007722E3" w:rsidRPr="006C0D74" w:rsidRDefault="007722E3" w:rsidP="00996BBC">
            <w:pPr>
              <w:jc w:val="center"/>
            </w:pPr>
            <w:r w:rsidRPr="006C0D74">
              <w:t>N/A</w:t>
            </w:r>
          </w:p>
        </w:tc>
      </w:tr>
      <w:tr w:rsidR="006C0D74" w:rsidRPr="006C0D74" w14:paraId="6AA499FF" w14:textId="77777777" w:rsidTr="00996BBC">
        <w:tc>
          <w:tcPr>
            <w:tcW w:w="2660" w:type="dxa"/>
          </w:tcPr>
          <w:p w14:paraId="6E71C1DF" w14:textId="77777777" w:rsidR="007722E3" w:rsidRPr="006C0D74" w:rsidRDefault="007722E3" w:rsidP="00996BBC">
            <w:pPr>
              <w:jc w:val="center"/>
            </w:pPr>
            <w:r w:rsidRPr="006C0D74">
              <w:t>Do you know what ‘Stealthing’ is?</w:t>
            </w:r>
          </w:p>
        </w:tc>
        <w:tc>
          <w:tcPr>
            <w:tcW w:w="986" w:type="dxa"/>
          </w:tcPr>
          <w:p w14:paraId="1D278658" w14:textId="77777777" w:rsidR="007722E3" w:rsidRPr="006C0D74" w:rsidRDefault="007722E3" w:rsidP="00996BBC">
            <w:pPr>
              <w:jc w:val="center"/>
            </w:pPr>
            <w:r w:rsidRPr="006C0D74">
              <w:t>.829</w:t>
            </w:r>
          </w:p>
        </w:tc>
        <w:tc>
          <w:tcPr>
            <w:tcW w:w="1232" w:type="dxa"/>
          </w:tcPr>
          <w:p w14:paraId="10599B0A" w14:textId="77777777" w:rsidR="007722E3" w:rsidRPr="006C0D74" w:rsidRDefault="007722E3" w:rsidP="00996BBC">
            <w:pPr>
              <w:jc w:val="center"/>
            </w:pPr>
            <w:r w:rsidRPr="006C0D74">
              <w:t>No</w:t>
            </w:r>
          </w:p>
        </w:tc>
        <w:tc>
          <w:tcPr>
            <w:tcW w:w="1279" w:type="dxa"/>
          </w:tcPr>
          <w:p w14:paraId="589D8388" w14:textId="77777777" w:rsidR="007722E3" w:rsidRPr="006C0D74" w:rsidRDefault="007722E3" w:rsidP="00996BBC">
            <w:pPr>
              <w:jc w:val="center"/>
            </w:pPr>
            <w:r w:rsidRPr="006C0D74">
              <w:t>No</w:t>
            </w:r>
          </w:p>
        </w:tc>
        <w:tc>
          <w:tcPr>
            <w:tcW w:w="1403" w:type="dxa"/>
          </w:tcPr>
          <w:p w14:paraId="2DCBDB63" w14:textId="77777777" w:rsidR="007722E3" w:rsidRPr="006C0D74" w:rsidRDefault="007722E3" w:rsidP="00996BBC">
            <w:pPr>
              <w:jc w:val="center"/>
            </w:pPr>
            <w:r w:rsidRPr="006C0D74">
              <w:t>N/A</w:t>
            </w:r>
          </w:p>
        </w:tc>
        <w:tc>
          <w:tcPr>
            <w:tcW w:w="1649" w:type="dxa"/>
          </w:tcPr>
          <w:p w14:paraId="00AC3CC9" w14:textId="77777777" w:rsidR="007722E3" w:rsidRPr="006C0D74" w:rsidRDefault="007722E3" w:rsidP="00996BBC">
            <w:pPr>
              <w:jc w:val="center"/>
            </w:pPr>
            <w:r w:rsidRPr="006C0D74">
              <w:t>N/A</w:t>
            </w:r>
          </w:p>
        </w:tc>
      </w:tr>
      <w:tr w:rsidR="006C0D74" w:rsidRPr="006C0D74" w14:paraId="2D982467" w14:textId="77777777" w:rsidTr="00996BBC">
        <w:tc>
          <w:tcPr>
            <w:tcW w:w="2660" w:type="dxa"/>
          </w:tcPr>
          <w:p w14:paraId="47B4C792" w14:textId="77777777" w:rsidR="007722E3" w:rsidRPr="006C0D74" w:rsidRDefault="007722E3" w:rsidP="00996BBC">
            <w:pPr>
              <w:jc w:val="center"/>
            </w:pPr>
            <w:r w:rsidRPr="006C0D74">
              <w:t>Is ‘Stealthing’ rape?</w:t>
            </w:r>
          </w:p>
        </w:tc>
        <w:tc>
          <w:tcPr>
            <w:tcW w:w="986" w:type="dxa"/>
          </w:tcPr>
          <w:p w14:paraId="7D58FB9C" w14:textId="77777777" w:rsidR="007722E3" w:rsidRPr="006C0D74" w:rsidRDefault="007722E3" w:rsidP="00996BBC">
            <w:pPr>
              <w:jc w:val="center"/>
            </w:pPr>
            <w:r w:rsidRPr="006C0D74">
              <w:t>.678</w:t>
            </w:r>
          </w:p>
        </w:tc>
        <w:tc>
          <w:tcPr>
            <w:tcW w:w="1232" w:type="dxa"/>
          </w:tcPr>
          <w:p w14:paraId="59B98C20" w14:textId="77777777" w:rsidR="007722E3" w:rsidRPr="006C0D74" w:rsidRDefault="007722E3" w:rsidP="00996BBC">
            <w:pPr>
              <w:jc w:val="center"/>
            </w:pPr>
            <w:r w:rsidRPr="006C0D74">
              <w:t>No</w:t>
            </w:r>
          </w:p>
        </w:tc>
        <w:tc>
          <w:tcPr>
            <w:tcW w:w="1279" w:type="dxa"/>
          </w:tcPr>
          <w:p w14:paraId="3E419C97" w14:textId="77777777" w:rsidR="007722E3" w:rsidRPr="006C0D74" w:rsidRDefault="007722E3" w:rsidP="00996BBC">
            <w:pPr>
              <w:jc w:val="center"/>
            </w:pPr>
            <w:r w:rsidRPr="006C0D74">
              <w:t>No</w:t>
            </w:r>
          </w:p>
        </w:tc>
        <w:tc>
          <w:tcPr>
            <w:tcW w:w="1403" w:type="dxa"/>
          </w:tcPr>
          <w:p w14:paraId="76211515" w14:textId="77777777" w:rsidR="007722E3" w:rsidRPr="006C0D74" w:rsidRDefault="007722E3" w:rsidP="00996BBC">
            <w:pPr>
              <w:jc w:val="center"/>
            </w:pPr>
            <w:r w:rsidRPr="006C0D74">
              <w:t>N/A</w:t>
            </w:r>
          </w:p>
        </w:tc>
        <w:tc>
          <w:tcPr>
            <w:tcW w:w="1649" w:type="dxa"/>
          </w:tcPr>
          <w:p w14:paraId="6E32CABA" w14:textId="77777777" w:rsidR="007722E3" w:rsidRPr="006C0D74" w:rsidRDefault="007722E3" w:rsidP="00996BBC">
            <w:pPr>
              <w:jc w:val="center"/>
            </w:pPr>
            <w:r w:rsidRPr="006C0D74">
              <w:t>N/A</w:t>
            </w:r>
          </w:p>
        </w:tc>
      </w:tr>
      <w:tr w:rsidR="006C0D74" w:rsidRPr="006C0D74" w14:paraId="37CDA2F2" w14:textId="77777777" w:rsidTr="00996BBC">
        <w:tc>
          <w:tcPr>
            <w:tcW w:w="2660" w:type="dxa"/>
          </w:tcPr>
          <w:p w14:paraId="40B94D5F" w14:textId="77777777" w:rsidR="007722E3" w:rsidRPr="006C0D74" w:rsidRDefault="007722E3" w:rsidP="00996BBC">
            <w:pPr>
              <w:jc w:val="center"/>
            </w:pPr>
            <w:r w:rsidRPr="006C0D74">
              <w:t>Is ‘Upskirting’ a sexual offence?</w:t>
            </w:r>
          </w:p>
        </w:tc>
        <w:tc>
          <w:tcPr>
            <w:tcW w:w="986" w:type="dxa"/>
          </w:tcPr>
          <w:p w14:paraId="1FDA1A11" w14:textId="77777777" w:rsidR="007722E3" w:rsidRPr="006C0D74" w:rsidRDefault="007722E3" w:rsidP="00996BBC">
            <w:pPr>
              <w:jc w:val="center"/>
            </w:pPr>
            <w:r w:rsidRPr="006C0D74">
              <w:t>.007</w:t>
            </w:r>
          </w:p>
        </w:tc>
        <w:tc>
          <w:tcPr>
            <w:tcW w:w="1232" w:type="dxa"/>
          </w:tcPr>
          <w:p w14:paraId="0D26CEE1" w14:textId="77777777" w:rsidR="007722E3" w:rsidRPr="006C0D74" w:rsidRDefault="007722E3" w:rsidP="00996BBC">
            <w:pPr>
              <w:jc w:val="center"/>
            </w:pPr>
            <w:r w:rsidRPr="006C0D74">
              <w:t>Yes</w:t>
            </w:r>
          </w:p>
        </w:tc>
        <w:tc>
          <w:tcPr>
            <w:tcW w:w="1279" w:type="dxa"/>
          </w:tcPr>
          <w:p w14:paraId="24DB32E8" w14:textId="77777777" w:rsidR="007722E3" w:rsidRPr="006C0D74" w:rsidRDefault="007722E3" w:rsidP="00996BBC">
            <w:pPr>
              <w:jc w:val="center"/>
            </w:pPr>
            <w:r w:rsidRPr="006C0D74">
              <w:t>Yes</w:t>
            </w:r>
          </w:p>
        </w:tc>
        <w:tc>
          <w:tcPr>
            <w:tcW w:w="1403" w:type="dxa"/>
          </w:tcPr>
          <w:p w14:paraId="083CA55B" w14:textId="77777777" w:rsidR="007722E3" w:rsidRPr="006C0D74" w:rsidRDefault="007722E3" w:rsidP="00996BBC">
            <w:pPr>
              <w:jc w:val="center"/>
            </w:pPr>
            <w:r w:rsidRPr="006C0D74">
              <w:t>N/A</w:t>
            </w:r>
          </w:p>
        </w:tc>
        <w:tc>
          <w:tcPr>
            <w:tcW w:w="1649" w:type="dxa"/>
          </w:tcPr>
          <w:p w14:paraId="19A05AF2" w14:textId="77777777" w:rsidR="007722E3" w:rsidRPr="006C0D74" w:rsidRDefault="007722E3" w:rsidP="00996BBC">
            <w:pPr>
              <w:jc w:val="center"/>
            </w:pPr>
            <w:r w:rsidRPr="006C0D74">
              <w:t>N/A</w:t>
            </w:r>
          </w:p>
        </w:tc>
      </w:tr>
      <w:tr w:rsidR="006C0D74" w:rsidRPr="006C0D74" w14:paraId="63D0D738" w14:textId="77777777" w:rsidTr="00996BBC">
        <w:tc>
          <w:tcPr>
            <w:tcW w:w="2660" w:type="dxa"/>
          </w:tcPr>
          <w:p w14:paraId="66F0FE1F" w14:textId="77777777" w:rsidR="007722E3" w:rsidRPr="006C0D74" w:rsidRDefault="007722E3" w:rsidP="00996BBC">
            <w:pPr>
              <w:jc w:val="center"/>
            </w:pPr>
            <w:r w:rsidRPr="006C0D74">
              <w:t>Is it rape if anal sex occurs when vaginal sex was consented to?</w:t>
            </w:r>
          </w:p>
        </w:tc>
        <w:tc>
          <w:tcPr>
            <w:tcW w:w="986" w:type="dxa"/>
          </w:tcPr>
          <w:p w14:paraId="4651CDCB" w14:textId="77777777" w:rsidR="007722E3" w:rsidRPr="006C0D74" w:rsidRDefault="007722E3" w:rsidP="00996BBC">
            <w:pPr>
              <w:jc w:val="center"/>
            </w:pPr>
            <w:r w:rsidRPr="006C0D74">
              <w:t>.013</w:t>
            </w:r>
          </w:p>
        </w:tc>
        <w:tc>
          <w:tcPr>
            <w:tcW w:w="1232" w:type="dxa"/>
          </w:tcPr>
          <w:p w14:paraId="4B50B91D" w14:textId="77777777" w:rsidR="007722E3" w:rsidRPr="006C0D74" w:rsidRDefault="007722E3" w:rsidP="00996BBC">
            <w:pPr>
              <w:jc w:val="center"/>
            </w:pPr>
            <w:r w:rsidRPr="006C0D74">
              <w:t>Yes</w:t>
            </w:r>
          </w:p>
        </w:tc>
        <w:tc>
          <w:tcPr>
            <w:tcW w:w="1279" w:type="dxa"/>
          </w:tcPr>
          <w:p w14:paraId="72DA7B9A" w14:textId="77777777" w:rsidR="007722E3" w:rsidRPr="006C0D74" w:rsidRDefault="007722E3" w:rsidP="00996BBC">
            <w:pPr>
              <w:jc w:val="center"/>
            </w:pPr>
            <w:r w:rsidRPr="006C0D74">
              <w:t>Yes</w:t>
            </w:r>
          </w:p>
        </w:tc>
        <w:tc>
          <w:tcPr>
            <w:tcW w:w="1403" w:type="dxa"/>
          </w:tcPr>
          <w:p w14:paraId="42C4BCA1" w14:textId="77777777" w:rsidR="007722E3" w:rsidRPr="006C0D74" w:rsidRDefault="007722E3" w:rsidP="00996BBC">
            <w:pPr>
              <w:jc w:val="center"/>
            </w:pPr>
            <w:r w:rsidRPr="006C0D74">
              <w:t>N/A</w:t>
            </w:r>
          </w:p>
        </w:tc>
        <w:tc>
          <w:tcPr>
            <w:tcW w:w="1649" w:type="dxa"/>
          </w:tcPr>
          <w:p w14:paraId="108545BB" w14:textId="77777777" w:rsidR="007722E3" w:rsidRPr="006C0D74" w:rsidRDefault="007722E3" w:rsidP="00996BBC">
            <w:pPr>
              <w:jc w:val="center"/>
            </w:pPr>
            <w:r w:rsidRPr="006C0D74">
              <w:t>N/A</w:t>
            </w:r>
          </w:p>
        </w:tc>
      </w:tr>
      <w:tr w:rsidR="006C0D74" w:rsidRPr="006C0D74" w14:paraId="3AB127E4" w14:textId="77777777" w:rsidTr="00996BBC">
        <w:tc>
          <w:tcPr>
            <w:tcW w:w="2660" w:type="dxa"/>
          </w:tcPr>
          <w:p w14:paraId="5DDD79B3" w14:textId="77777777" w:rsidR="007722E3" w:rsidRPr="006C0D74" w:rsidRDefault="007722E3" w:rsidP="00996BBC">
            <w:pPr>
              <w:jc w:val="center"/>
            </w:pPr>
            <w:r w:rsidRPr="006C0D74">
              <w:t>Age compared to multiple choice question*</w:t>
            </w:r>
          </w:p>
        </w:tc>
        <w:tc>
          <w:tcPr>
            <w:tcW w:w="986" w:type="dxa"/>
          </w:tcPr>
          <w:p w14:paraId="1492B99F" w14:textId="77777777" w:rsidR="007722E3" w:rsidRPr="006C0D74" w:rsidRDefault="007722E3" w:rsidP="00996BBC">
            <w:pPr>
              <w:jc w:val="center"/>
            </w:pPr>
            <w:r w:rsidRPr="006C0D74">
              <w:t>P Value</w:t>
            </w:r>
          </w:p>
        </w:tc>
        <w:tc>
          <w:tcPr>
            <w:tcW w:w="1232" w:type="dxa"/>
          </w:tcPr>
          <w:p w14:paraId="5BE7CA53" w14:textId="77777777" w:rsidR="007722E3" w:rsidRPr="006C0D74" w:rsidRDefault="007722E3" w:rsidP="00996BBC">
            <w:pPr>
              <w:jc w:val="center"/>
            </w:pPr>
            <w:r w:rsidRPr="006C0D74">
              <w:t>Significant difference?</w:t>
            </w:r>
          </w:p>
        </w:tc>
        <w:tc>
          <w:tcPr>
            <w:tcW w:w="1279" w:type="dxa"/>
          </w:tcPr>
          <w:p w14:paraId="6649A984" w14:textId="77777777" w:rsidR="007722E3" w:rsidRPr="006C0D74" w:rsidRDefault="007722E3" w:rsidP="00996BBC">
            <w:pPr>
              <w:jc w:val="center"/>
            </w:pPr>
            <w:r w:rsidRPr="006C0D74">
              <w:t>Assumption violated</w:t>
            </w:r>
          </w:p>
        </w:tc>
        <w:tc>
          <w:tcPr>
            <w:tcW w:w="1403" w:type="dxa"/>
          </w:tcPr>
          <w:p w14:paraId="32F92537" w14:textId="77777777" w:rsidR="007722E3" w:rsidRPr="006C0D74" w:rsidRDefault="007722E3" w:rsidP="00996BBC">
            <w:pPr>
              <w:jc w:val="center"/>
            </w:pPr>
            <w:r w:rsidRPr="006C0D74">
              <w:t>Cramer’s V</w:t>
            </w:r>
          </w:p>
          <w:p w14:paraId="1B1576EA" w14:textId="77777777" w:rsidR="007722E3" w:rsidRPr="006C0D74" w:rsidRDefault="007722E3" w:rsidP="00996BBC">
            <w:pPr>
              <w:jc w:val="center"/>
            </w:pPr>
            <w:r w:rsidRPr="006C0D74">
              <w:t>Correlation coefficient</w:t>
            </w:r>
          </w:p>
        </w:tc>
        <w:tc>
          <w:tcPr>
            <w:tcW w:w="1649" w:type="dxa"/>
          </w:tcPr>
          <w:p w14:paraId="217FB0DF" w14:textId="77777777" w:rsidR="007722E3" w:rsidRPr="006C0D74" w:rsidRDefault="007722E3" w:rsidP="00996BBC">
            <w:pPr>
              <w:jc w:val="center"/>
            </w:pPr>
            <w:r w:rsidRPr="006C0D74">
              <w:t>Effect size.</w:t>
            </w:r>
          </w:p>
        </w:tc>
      </w:tr>
      <w:tr w:rsidR="006C0D74" w:rsidRPr="006C0D74" w14:paraId="53BDC15F" w14:textId="77777777" w:rsidTr="00996BBC">
        <w:tc>
          <w:tcPr>
            <w:tcW w:w="2660" w:type="dxa"/>
          </w:tcPr>
          <w:p w14:paraId="3954173E" w14:textId="77777777" w:rsidR="007722E3" w:rsidRPr="006C0D74" w:rsidRDefault="007722E3" w:rsidP="00996BBC">
            <w:pPr>
              <w:jc w:val="center"/>
            </w:pPr>
            <w:r w:rsidRPr="006C0D74">
              <w:t>Number of sexual offences</w:t>
            </w:r>
          </w:p>
        </w:tc>
        <w:tc>
          <w:tcPr>
            <w:tcW w:w="986" w:type="dxa"/>
          </w:tcPr>
          <w:p w14:paraId="6A0C6EF3" w14:textId="77777777" w:rsidR="007722E3" w:rsidRPr="006C0D74" w:rsidRDefault="007722E3" w:rsidP="00996BBC">
            <w:pPr>
              <w:jc w:val="center"/>
            </w:pPr>
            <w:r w:rsidRPr="006C0D74">
              <w:t>.006</w:t>
            </w:r>
          </w:p>
        </w:tc>
        <w:tc>
          <w:tcPr>
            <w:tcW w:w="1232" w:type="dxa"/>
          </w:tcPr>
          <w:p w14:paraId="7A0960C7" w14:textId="77777777" w:rsidR="007722E3" w:rsidRPr="006C0D74" w:rsidRDefault="007722E3" w:rsidP="00996BBC">
            <w:pPr>
              <w:jc w:val="center"/>
            </w:pPr>
            <w:r w:rsidRPr="006C0D74">
              <w:t>Yes</w:t>
            </w:r>
          </w:p>
        </w:tc>
        <w:tc>
          <w:tcPr>
            <w:tcW w:w="1279" w:type="dxa"/>
          </w:tcPr>
          <w:p w14:paraId="54D29FD6" w14:textId="77777777" w:rsidR="007722E3" w:rsidRPr="006C0D74" w:rsidRDefault="007722E3" w:rsidP="00996BBC">
            <w:pPr>
              <w:jc w:val="center"/>
            </w:pPr>
            <w:r w:rsidRPr="006C0D74">
              <w:t>No</w:t>
            </w:r>
          </w:p>
        </w:tc>
        <w:tc>
          <w:tcPr>
            <w:tcW w:w="1403" w:type="dxa"/>
          </w:tcPr>
          <w:p w14:paraId="2F4AC429" w14:textId="77777777" w:rsidR="007722E3" w:rsidRPr="006C0D74" w:rsidRDefault="007722E3" w:rsidP="00996BBC">
            <w:pPr>
              <w:jc w:val="center"/>
            </w:pPr>
            <w:r w:rsidRPr="006C0D74">
              <w:t>.197</w:t>
            </w:r>
          </w:p>
        </w:tc>
        <w:tc>
          <w:tcPr>
            <w:tcW w:w="1649" w:type="dxa"/>
          </w:tcPr>
          <w:p w14:paraId="6254368E" w14:textId="77777777" w:rsidR="007722E3" w:rsidRPr="006C0D74" w:rsidRDefault="007722E3" w:rsidP="00996BBC">
            <w:pPr>
              <w:jc w:val="center"/>
            </w:pPr>
            <w:r w:rsidRPr="006C0D74">
              <w:t>Small to medium effect</w:t>
            </w:r>
          </w:p>
        </w:tc>
      </w:tr>
      <w:tr w:rsidR="006C0D74" w:rsidRPr="006C0D74" w14:paraId="7FF17E3C" w14:textId="77777777" w:rsidTr="00996BBC">
        <w:tc>
          <w:tcPr>
            <w:tcW w:w="2660" w:type="dxa"/>
          </w:tcPr>
          <w:p w14:paraId="31B046E9" w14:textId="77777777" w:rsidR="007722E3" w:rsidRPr="006C0D74" w:rsidRDefault="007722E3" w:rsidP="00996BBC">
            <w:pPr>
              <w:jc w:val="center"/>
            </w:pPr>
            <w:r w:rsidRPr="006C0D74">
              <w:lastRenderedPageBreak/>
              <w:t>Number of rapes</w:t>
            </w:r>
          </w:p>
        </w:tc>
        <w:tc>
          <w:tcPr>
            <w:tcW w:w="986" w:type="dxa"/>
          </w:tcPr>
          <w:p w14:paraId="529D139D" w14:textId="77777777" w:rsidR="007722E3" w:rsidRPr="006C0D74" w:rsidRDefault="007722E3" w:rsidP="00996BBC">
            <w:pPr>
              <w:jc w:val="center"/>
            </w:pPr>
            <w:r w:rsidRPr="006C0D74">
              <w:t>.062</w:t>
            </w:r>
          </w:p>
        </w:tc>
        <w:tc>
          <w:tcPr>
            <w:tcW w:w="1232" w:type="dxa"/>
          </w:tcPr>
          <w:p w14:paraId="6F064600" w14:textId="77777777" w:rsidR="007722E3" w:rsidRPr="006C0D74" w:rsidRDefault="007722E3" w:rsidP="00996BBC">
            <w:pPr>
              <w:jc w:val="center"/>
            </w:pPr>
            <w:r w:rsidRPr="006C0D74">
              <w:t>No</w:t>
            </w:r>
          </w:p>
        </w:tc>
        <w:tc>
          <w:tcPr>
            <w:tcW w:w="1279" w:type="dxa"/>
          </w:tcPr>
          <w:p w14:paraId="5EB85147" w14:textId="77777777" w:rsidR="007722E3" w:rsidRPr="006C0D74" w:rsidRDefault="007722E3" w:rsidP="00996BBC">
            <w:pPr>
              <w:jc w:val="center"/>
            </w:pPr>
            <w:r w:rsidRPr="006C0D74">
              <w:t>No</w:t>
            </w:r>
          </w:p>
        </w:tc>
        <w:tc>
          <w:tcPr>
            <w:tcW w:w="1403" w:type="dxa"/>
          </w:tcPr>
          <w:p w14:paraId="6013048E" w14:textId="77777777" w:rsidR="007722E3" w:rsidRPr="006C0D74" w:rsidRDefault="007722E3" w:rsidP="00996BBC">
            <w:pPr>
              <w:jc w:val="center"/>
            </w:pPr>
            <w:r w:rsidRPr="006C0D74">
              <w:t>N/A</w:t>
            </w:r>
          </w:p>
        </w:tc>
        <w:tc>
          <w:tcPr>
            <w:tcW w:w="1649" w:type="dxa"/>
          </w:tcPr>
          <w:p w14:paraId="54A2ADC7" w14:textId="77777777" w:rsidR="007722E3" w:rsidRPr="006C0D74" w:rsidRDefault="007722E3" w:rsidP="00996BBC">
            <w:pPr>
              <w:jc w:val="center"/>
            </w:pPr>
            <w:r w:rsidRPr="006C0D74">
              <w:t>N/A</w:t>
            </w:r>
          </w:p>
        </w:tc>
      </w:tr>
      <w:tr w:rsidR="006C0D74" w:rsidRPr="006C0D74" w14:paraId="04ED1FA8" w14:textId="77777777" w:rsidTr="00996BBC">
        <w:tc>
          <w:tcPr>
            <w:tcW w:w="2660" w:type="dxa"/>
          </w:tcPr>
          <w:p w14:paraId="6E84C6EB" w14:textId="77777777" w:rsidR="007722E3" w:rsidRPr="006C0D74" w:rsidRDefault="007722E3" w:rsidP="00996BBC">
            <w:pPr>
              <w:jc w:val="center"/>
            </w:pPr>
            <w:r w:rsidRPr="006C0D74">
              <w:t>Number of cases reported</w:t>
            </w:r>
          </w:p>
        </w:tc>
        <w:tc>
          <w:tcPr>
            <w:tcW w:w="986" w:type="dxa"/>
          </w:tcPr>
          <w:p w14:paraId="76D020C6" w14:textId="77777777" w:rsidR="007722E3" w:rsidRPr="006C0D74" w:rsidRDefault="007722E3" w:rsidP="00996BBC">
            <w:pPr>
              <w:jc w:val="center"/>
            </w:pPr>
            <w:r w:rsidRPr="006C0D74">
              <w:t>.700</w:t>
            </w:r>
          </w:p>
        </w:tc>
        <w:tc>
          <w:tcPr>
            <w:tcW w:w="1232" w:type="dxa"/>
          </w:tcPr>
          <w:p w14:paraId="2986526D" w14:textId="77777777" w:rsidR="007722E3" w:rsidRPr="006C0D74" w:rsidRDefault="007722E3" w:rsidP="00996BBC">
            <w:pPr>
              <w:jc w:val="center"/>
            </w:pPr>
            <w:r w:rsidRPr="006C0D74">
              <w:t>No</w:t>
            </w:r>
          </w:p>
        </w:tc>
        <w:tc>
          <w:tcPr>
            <w:tcW w:w="1279" w:type="dxa"/>
          </w:tcPr>
          <w:p w14:paraId="2114FB3D" w14:textId="77777777" w:rsidR="007722E3" w:rsidRPr="006C0D74" w:rsidRDefault="007722E3" w:rsidP="00996BBC">
            <w:pPr>
              <w:jc w:val="center"/>
            </w:pPr>
            <w:r w:rsidRPr="006C0D74">
              <w:t xml:space="preserve">Yes </w:t>
            </w:r>
          </w:p>
        </w:tc>
        <w:tc>
          <w:tcPr>
            <w:tcW w:w="1403" w:type="dxa"/>
          </w:tcPr>
          <w:p w14:paraId="3CF70C42" w14:textId="77777777" w:rsidR="007722E3" w:rsidRPr="006C0D74" w:rsidRDefault="007722E3" w:rsidP="00996BBC">
            <w:pPr>
              <w:jc w:val="center"/>
            </w:pPr>
            <w:r w:rsidRPr="006C0D74">
              <w:t>N/A</w:t>
            </w:r>
          </w:p>
        </w:tc>
        <w:tc>
          <w:tcPr>
            <w:tcW w:w="1649" w:type="dxa"/>
          </w:tcPr>
          <w:p w14:paraId="6C9E032F" w14:textId="77777777" w:rsidR="007722E3" w:rsidRPr="006C0D74" w:rsidRDefault="007722E3" w:rsidP="00996BBC">
            <w:pPr>
              <w:jc w:val="center"/>
            </w:pPr>
            <w:r w:rsidRPr="006C0D74">
              <w:t>N/A</w:t>
            </w:r>
          </w:p>
        </w:tc>
      </w:tr>
      <w:tr w:rsidR="006C0D74" w:rsidRPr="006C0D74" w14:paraId="2E534213" w14:textId="77777777" w:rsidTr="00996BBC">
        <w:tc>
          <w:tcPr>
            <w:tcW w:w="2660" w:type="dxa"/>
          </w:tcPr>
          <w:p w14:paraId="17E433FE" w14:textId="77777777" w:rsidR="007722E3" w:rsidRPr="006C0D74" w:rsidRDefault="007722E3" w:rsidP="00996BBC">
            <w:pPr>
              <w:jc w:val="center"/>
            </w:pPr>
            <w:r w:rsidRPr="006C0D74">
              <w:t>Percentage that lead to a conviction</w:t>
            </w:r>
          </w:p>
        </w:tc>
        <w:tc>
          <w:tcPr>
            <w:tcW w:w="986" w:type="dxa"/>
          </w:tcPr>
          <w:p w14:paraId="28AB6773" w14:textId="77777777" w:rsidR="007722E3" w:rsidRPr="006C0D74" w:rsidRDefault="007722E3" w:rsidP="00996BBC">
            <w:pPr>
              <w:jc w:val="center"/>
            </w:pPr>
            <w:r w:rsidRPr="006C0D74">
              <w:t>.003</w:t>
            </w:r>
          </w:p>
        </w:tc>
        <w:tc>
          <w:tcPr>
            <w:tcW w:w="1232" w:type="dxa"/>
          </w:tcPr>
          <w:p w14:paraId="52AC67E4" w14:textId="77777777" w:rsidR="007722E3" w:rsidRPr="006C0D74" w:rsidRDefault="007722E3" w:rsidP="00996BBC">
            <w:pPr>
              <w:jc w:val="center"/>
            </w:pPr>
            <w:r w:rsidRPr="006C0D74">
              <w:t>Yes</w:t>
            </w:r>
          </w:p>
        </w:tc>
        <w:tc>
          <w:tcPr>
            <w:tcW w:w="1279" w:type="dxa"/>
          </w:tcPr>
          <w:p w14:paraId="3B1A69C0" w14:textId="77777777" w:rsidR="007722E3" w:rsidRPr="006C0D74" w:rsidRDefault="007722E3" w:rsidP="00996BBC">
            <w:pPr>
              <w:jc w:val="center"/>
            </w:pPr>
            <w:r w:rsidRPr="006C0D74">
              <w:t>Yes</w:t>
            </w:r>
          </w:p>
        </w:tc>
        <w:tc>
          <w:tcPr>
            <w:tcW w:w="1403" w:type="dxa"/>
          </w:tcPr>
          <w:p w14:paraId="7F57AF02" w14:textId="77777777" w:rsidR="007722E3" w:rsidRPr="006C0D74" w:rsidRDefault="007722E3" w:rsidP="00996BBC">
            <w:pPr>
              <w:jc w:val="center"/>
            </w:pPr>
            <w:r w:rsidRPr="006C0D74">
              <w:t>N/A</w:t>
            </w:r>
          </w:p>
        </w:tc>
        <w:tc>
          <w:tcPr>
            <w:tcW w:w="1649" w:type="dxa"/>
          </w:tcPr>
          <w:p w14:paraId="61E1CBC5" w14:textId="77777777" w:rsidR="007722E3" w:rsidRPr="006C0D74" w:rsidRDefault="007722E3" w:rsidP="00996BBC">
            <w:pPr>
              <w:jc w:val="center"/>
            </w:pPr>
            <w:r w:rsidRPr="006C0D74">
              <w:t>N/A</w:t>
            </w:r>
          </w:p>
        </w:tc>
      </w:tr>
      <w:tr w:rsidR="006C0D74" w:rsidRPr="006C0D74" w14:paraId="3A4F0B27" w14:textId="77777777" w:rsidTr="00996BBC">
        <w:tc>
          <w:tcPr>
            <w:tcW w:w="2660" w:type="dxa"/>
          </w:tcPr>
          <w:p w14:paraId="4B1A8FE5" w14:textId="77777777" w:rsidR="007722E3" w:rsidRPr="006C0D74" w:rsidRDefault="007722E3" w:rsidP="00996BBC">
            <w:pPr>
              <w:jc w:val="center"/>
            </w:pPr>
            <w:r w:rsidRPr="006C0D74">
              <w:t>Percentage of reports that are actually false</w:t>
            </w:r>
          </w:p>
        </w:tc>
        <w:tc>
          <w:tcPr>
            <w:tcW w:w="986" w:type="dxa"/>
          </w:tcPr>
          <w:p w14:paraId="550F187C" w14:textId="77777777" w:rsidR="007722E3" w:rsidRPr="006C0D74" w:rsidRDefault="007722E3" w:rsidP="00996BBC">
            <w:pPr>
              <w:jc w:val="center"/>
            </w:pPr>
            <w:r w:rsidRPr="006C0D74">
              <w:t>.015</w:t>
            </w:r>
          </w:p>
        </w:tc>
        <w:tc>
          <w:tcPr>
            <w:tcW w:w="1232" w:type="dxa"/>
          </w:tcPr>
          <w:p w14:paraId="3F2B3426" w14:textId="77777777" w:rsidR="007722E3" w:rsidRPr="006C0D74" w:rsidRDefault="007722E3" w:rsidP="00996BBC">
            <w:pPr>
              <w:jc w:val="center"/>
            </w:pPr>
            <w:r w:rsidRPr="006C0D74">
              <w:t>Yes</w:t>
            </w:r>
          </w:p>
        </w:tc>
        <w:tc>
          <w:tcPr>
            <w:tcW w:w="1279" w:type="dxa"/>
          </w:tcPr>
          <w:p w14:paraId="777C6D3E" w14:textId="77777777" w:rsidR="007722E3" w:rsidRPr="006C0D74" w:rsidRDefault="007722E3" w:rsidP="00996BBC">
            <w:pPr>
              <w:jc w:val="center"/>
            </w:pPr>
            <w:r w:rsidRPr="006C0D74">
              <w:t>Yes</w:t>
            </w:r>
          </w:p>
        </w:tc>
        <w:tc>
          <w:tcPr>
            <w:tcW w:w="1403" w:type="dxa"/>
          </w:tcPr>
          <w:p w14:paraId="7B77E2C0" w14:textId="77777777" w:rsidR="007722E3" w:rsidRPr="006C0D74" w:rsidRDefault="007722E3" w:rsidP="00996BBC">
            <w:pPr>
              <w:jc w:val="center"/>
            </w:pPr>
            <w:r w:rsidRPr="006C0D74">
              <w:t>N/A</w:t>
            </w:r>
          </w:p>
        </w:tc>
        <w:tc>
          <w:tcPr>
            <w:tcW w:w="1649" w:type="dxa"/>
          </w:tcPr>
          <w:p w14:paraId="4142CA13" w14:textId="77777777" w:rsidR="007722E3" w:rsidRPr="006C0D74" w:rsidRDefault="007722E3" w:rsidP="00996BBC">
            <w:pPr>
              <w:jc w:val="center"/>
            </w:pPr>
            <w:r w:rsidRPr="006C0D74">
              <w:t>N/A</w:t>
            </w:r>
          </w:p>
        </w:tc>
      </w:tr>
      <w:tr w:rsidR="006C0D74" w:rsidRPr="006C0D74" w14:paraId="4EFD23D6" w14:textId="77777777" w:rsidTr="00996BBC">
        <w:tc>
          <w:tcPr>
            <w:tcW w:w="2660" w:type="dxa"/>
          </w:tcPr>
          <w:p w14:paraId="056B9F41" w14:textId="77777777" w:rsidR="007722E3" w:rsidRPr="006C0D74" w:rsidRDefault="007722E3" w:rsidP="00996BBC">
            <w:pPr>
              <w:jc w:val="center"/>
            </w:pPr>
            <w:r w:rsidRPr="006C0D74">
              <w:t>Sexual assault most likely to occur</w:t>
            </w:r>
          </w:p>
        </w:tc>
        <w:tc>
          <w:tcPr>
            <w:tcW w:w="986" w:type="dxa"/>
          </w:tcPr>
          <w:p w14:paraId="0CC92A0D" w14:textId="77777777" w:rsidR="007722E3" w:rsidRPr="006C0D74" w:rsidRDefault="007722E3" w:rsidP="00996BBC">
            <w:pPr>
              <w:jc w:val="center"/>
            </w:pPr>
            <w:r w:rsidRPr="006C0D74">
              <w:t>.125</w:t>
            </w:r>
          </w:p>
        </w:tc>
        <w:tc>
          <w:tcPr>
            <w:tcW w:w="1232" w:type="dxa"/>
          </w:tcPr>
          <w:p w14:paraId="1C5EF95C" w14:textId="77777777" w:rsidR="007722E3" w:rsidRPr="006C0D74" w:rsidRDefault="007722E3" w:rsidP="00996BBC">
            <w:pPr>
              <w:jc w:val="center"/>
            </w:pPr>
            <w:r w:rsidRPr="006C0D74">
              <w:t>No</w:t>
            </w:r>
          </w:p>
        </w:tc>
        <w:tc>
          <w:tcPr>
            <w:tcW w:w="1279" w:type="dxa"/>
          </w:tcPr>
          <w:p w14:paraId="02910096" w14:textId="77777777" w:rsidR="007722E3" w:rsidRPr="006C0D74" w:rsidRDefault="007722E3" w:rsidP="00996BBC">
            <w:pPr>
              <w:jc w:val="center"/>
            </w:pPr>
            <w:r w:rsidRPr="006C0D74">
              <w:t>Yes</w:t>
            </w:r>
          </w:p>
        </w:tc>
        <w:tc>
          <w:tcPr>
            <w:tcW w:w="1403" w:type="dxa"/>
          </w:tcPr>
          <w:p w14:paraId="0FD03CE2" w14:textId="77777777" w:rsidR="007722E3" w:rsidRPr="006C0D74" w:rsidRDefault="007722E3" w:rsidP="00996BBC">
            <w:pPr>
              <w:jc w:val="center"/>
            </w:pPr>
            <w:r w:rsidRPr="006C0D74">
              <w:t>N/A</w:t>
            </w:r>
          </w:p>
        </w:tc>
        <w:tc>
          <w:tcPr>
            <w:tcW w:w="1649" w:type="dxa"/>
          </w:tcPr>
          <w:p w14:paraId="42BC5B08" w14:textId="77777777" w:rsidR="007722E3" w:rsidRPr="006C0D74" w:rsidRDefault="007722E3" w:rsidP="00996BBC">
            <w:pPr>
              <w:jc w:val="center"/>
            </w:pPr>
            <w:r w:rsidRPr="006C0D74">
              <w:t>N/A</w:t>
            </w:r>
          </w:p>
        </w:tc>
      </w:tr>
      <w:tr w:rsidR="006C0D74" w:rsidRPr="006C0D74" w14:paraId="11661883" w14:textId="77777777" w:rsidTr="00996BBC">
        <w:tc>
          <w:tcPr>
            <w:tcW w:w="2660" w:type="dxa"/>
          </w:tcPr>
          <w:p w14:paraId="6054B217" w14:textId="77777777" w:rsidR="007722E3" w:rsidRPr="006C0D74" w:rsidRDefault="007722E3" w:rsidP="00996BBC">
            <w:pPr>
              <w:jc w:val="center"/>
            </w:pPr>
            <w:r w:rsidRPr="006C0D74">
              <w:t>Sexual assault most likely to be prosecuted</w:t>
            </w:r>
          </w:p>
        </w:tc>
        <w:tc>
          <w:tcPr>
            <w:tcW w:w="986" w:type="dxa"/>
          </w:tcPr>
          <w:p w14:paraId="2C410508" w14:textId="77777777" w:rsidR="007722E3" w:rsidRPr="006C0D74" w:rsidRDefault="007722E3" w:rsidP="00996BBC">
            <w:pPr>
              <w:jc w:val="center"/>
            </w:pPr>
            <w:r w:rsidRPr="006C0D74">
              <w:t>.003</w:t>
            </w:r>
          </w:p>
        </w:tc>
        <w:tc>
          <w:tcPr>
            <w:tcW w:w="1232" w:type="dxa"/>
          </w:tcPr>
          <w:p w14:paraId="556AD43A" w14:textId="77777777" w:rsidR="007722E3" w:rsidRPr="006C0D74" w:rsidRDefault="007722E3" w:rsidP="00996BBC">
            <w:pPr>
              <w:jc w:val="center"/>
            </w:pPr>
            <w:r w:rsidRPr="006C0D74">
              <w:t>Yes</w:t>
            </w:r>
          </w:p>
        </w:tc>
        <w:tc>
          <w:tcPr>
            <w:tcW w:w="1279" w:type="dxa"/>
          </w:tcPr>
          <w:p w14:paraId="7E5CAA7B" w14:textId="77777777" w:rsidR="007722E3" w:rsidRPr="006C0D74" w:rsidRDefault="007722E3" w:rsidP="00996BBC">
            <w:pPr>
              <w:jc w:val="center"/>
            </w:pPr>
            <w:r w:rsidRPr="006C0D74">
              <w:t>No</w:t>
            </w:r>
          </w:p>
        </w:tc>
        <w:tc>
          <w:tcPr>
            <w:tcW w:w="1403" w:type="dxa"/>
          </w:tcPr>
          <w:p w14:paraId="440522B9" w14:textId="77777777" w:rsidR="007722E3" w:rsidRPr="006C0D74" w:rsidRDefault="007722E3" w:rsidP="00996BBC">
            <w:pPr>
              <w:jc w:val="center"/>
            </w:pPr>
            <w:r w:rsidRPr="006C0D74">
              <w:t>.167</w:t>
            </w:r>
          </w:p>
        </w:tc>
        <w:tc>
          <w:tcPr>
            <w:tcW w:w="1649" w:type="dxa"/>
          </w:tcPr>
          <w:p w14:paraId="1411FEBB" w14:textId="77777777" w:rsidR="007722E3" w:rsidRPr="006C0D74" w:rsidRDefault="007722E3" w:rsidP="00996BBC">
            <w:pPr>
              <w:jc w:val="center"/>
            </w:pPr>
            <w:r w:rsidRPr="006C0D74">
              <w:t>Small to medium effect</w:t>
            </w:r>
          </w:p>
        </w:tc>
      </w:tr>
      <w:tr w:rsidR="006C0D74" w:rsidRPr="006C0D74" w14:paraId="0022D143" w14:textId="77777777" w:rsidTr="00996BBC">
        <w:tc>
          <w:tcPr>
            <w:tcW w:w="2660" w:type="dxa"/>
          </w:tcPr>
          <w:p w14:paraId="14C7257F" w14:textId="77777777" w:rsidR="007722E3" w:rsidRPr="006C0D74" w:rsidRDefault="007722E3" w:rsidP="00996BBC">
            <w:pPr>
              <w:jc w:val="center"/>
            </w:pPr>
            <w:r w:rsidRPr="006C0D74">
              <w:t>Rape can only be committed by a male</w:t>
            </w:r>
          </w:p>
        </w:tc>
        <w:tc>
          <w:tcPr>
            <w:tcW w:w="986" w:type="dxa"/>
          </w:tcPr>
          <w:p w14:paraId="36F62CB0" w14:textId="77777777" w:rsidR="007722E3" w:rsidRPr="006C0D74" w:rsidRDefault="007722E3" w:rsidP="00996BBC">
            <w:pPr>
              <w:jc w:val="center"/>
            </w:pPr>
            <w:r w:rsidRPr="006C0D74">
              <w:t>.006</w:t>
            </w:r>
          </w:p>
        </w:tc>
        <w:tc>
          <w:tcPr>
            <w:tcW w:w="1232" w:type="dxa"/>
          </w:tcPr>
          <w:p w14:paraId="1D1D3495" w14:textId="77777777" w:rsidR="007722E3" w:rsidRPr="006C0D74" w:rsidRDefault="007722E3" w:rsidP="00996BBC">
            <w:pPr>
              <w:jc w:val="center"/>
            </w:pPr>
            <w:r w:rsidRPr="006C0D74">
              <w:t>Yes</w:t>
            </w:r>
          </w:p>
        </w:tc>
        <w:tc>
          <w:tcPr>
            <w:tcW w:w="1279" w:type="dxa"/>
          </w:tcPr>
          <w:p w14:paraId="0476E70A" w14:textId="77777777" w:rsidR="007722E3" w:rsidRPr="006C0D74" w:rsidRDefault="007722E3" w:rsidP="00996BBC">
            <w:pPr>
              <w:jc w:val="center"/>
            </w:pPr>
            <w:r w:rsidRPr="006C0D74">
              <w:t>No</w:t>
            </w:r>
          </w:p>
        </w:tc>
        <w:tc>
          <w:tcPr>
            <w:tcW w:w="1403" w:type="dxa"/>
          </w:tcPr>
          <w:p w14:paraId="608A12DE" w14:textId="77777777" w:rsidR="007722E3" w:rsidRPr="006C0D74" w:rsidRDefault="007722E3" w:rsidP="00996BBC">
            <w:pPr>
              <w:jc w:val="center"/>
            </w:pPr>
            <w:r w:rsidRPr="006C0D74">
              <w:t>.190</w:t>
            </w:r>
          </w:p>
        </w:tc>
        <w:tc>
          <w:tcPr>
            <w:tcW w:w="1649" w:type="dxa"/>
          </w:tcPr>
          <w:p w14:paraId="2C02BD3E" w14:textId="77777777" w:rsidR="007722E3" w:rsidRPr="006C0D74" w:rsidRDefault="007722E3" w:rsidP="00996BBC">
            <w:pPr>
              <w:jc w:val="center"/>
            </w:pPr>
            <w:r w:rsidRPr="006C0D74">
              <w:t>Small to medium effect</w:t>
            </w:r>
          </w:p>
        </w:tc>
      </w:tr>
      <w:tr w:rsidR="006C0D74" w:rsidRPr="006C0D74" w14:paraId="657B5FE2" w14:textId="77777777" w:rsidTr="00996BBC">
        <w:tc>
          <w:tcPr>
            <w:tcW w:w="2660" w:type="dxa"/>
          </w:tcPr>
          <w:p w14:paraId="52C2B3BB" w14:textId="77777777" w:rsidR="007722E3" w:rsidRPr="006C0D74" w:rsidRDefault="007722E3" w:rsidP="00996BBC">
            <w:pPr>
              <w:jc w:val="center"/>
            </w:pPr>
            <w:r w:rsidRPr="006C0D74">
              <w:t>Do you know what rape myths are?</w:t>
            </w:r>
          </w:p>
        </w:tc>
        <w:tc>
          <w:tcPr>
            <w:tcW w:w="986" w:type="dxa"/>
          </w:tcPr>
          <w:p w14:paraId="1275F636" w14:textId="77777777" w:rsidR="007722E3" w:rsidRPr="006C0D74" w:rsidRDefault="007722E3" w:rsidP="00996BBC">
            <w:pPr>
              <w:jc w:val="center"/>
            </w:pPr>
            <w:r w:rsidRPr="006C0D74">
              <w:t>.003</w:t>
            </w:r>
          </w:p>
        </w:tc>
        <w:tc>
          <w:tcPr>
            <w:tcW w:w="1232" w:type="dxa"/>
          </w:tcPr>
          <w:p w14:paraId="52733F59" w14:textId="77777777" w:rsidR="007722E3" w:rsidRPr="006C0D74" w:rsidRDefault="007722E3" w:rsidP="00996BBC">
            <w:pPr>
              <w:jc w:val="center"/>
            </w:pPr>
            <w:r w:rsidRPr="006C0D74">
              <w:t>Yes</w:t>
            </w:r>
          </w:p>
        </w:tc>
        <w:tc>
          <w:tcPr>
            <w:tcW w:w="1279" w:type="dxa"/>
          </w:tcPr>
          <w:p w14:paraId="2A5208FC" w14:textId="77777777" w:rsidR="007722E3" w:rsidRPr="006C0D74" w:rsidRDefault="007722E3" w:rsidP="00996BBC">
            <w:pPr>
              <w:jc w:val="center"/>
            </w:pPr>
            <w:r w:rsidRPr="006C0D74">
              <w:t>No</w:t>
            </w:r>
          </w:p>
        </w:tc>
        <w:tc>
          <w:tcPr>
            <w:tcW w:w="1403" w:type="dxa"/>
          </w:tcPr>
          <w:p w14:paraId="282F623F" w14:textId="77777777" w:rsidR="007722E3" w:rsidRPr="006C0D74" w:rsidRDefault="007722E3" w:rsidP="00996BBC">
            <w:pPr>
              <w:jc w:val="center"/>
            </w:pPr>
            <w:r w:rsidRPr="006C0D74">
              <w:t>.187</w:t>
            </w:r>
          </w:p>
        </w:tc>
        <w:tc>
          <w:tcPr>
            <w:tcW w:w="1649" w:type="dxa"/>
          </w:tcPr>
          <w:p w14:paraId="3CD8D54B" w14:textId="77777777" w:rsidR="007722E3" w:rsidRPr="006C0D74" w:rsidRDefault="007722E3" w:rsidP="00996BBC">
            <w:pPr>
              <w:jc w:val="center"/>
            </w:pPr>
            <w:r w:rsidRPr="006C0D74">
              <w:t>Small to medium effect</w:t>
            </w:r>
          </w:p>
        </w:tc>
      </w:tr>
      <w:tr w:rsidR="006C0D74" w:rsidRPr="006C0D74" w14:paraId="2358A30D" w14:textId="77777777" w:rsidTr="00996BBC">
        <w:tc>
          <w:tcPr>
            <w:tcW w:w="2660" w:type="dxa"/>
          </w:tcPr>
          <w:p w14:paraId="491A3F70" w14:textId="77777777" w:rsidR="007722E3" w:rsidRPr="006C0D74" w:rsidRDefault="007722E3" w:rsidP="00996BBC">
            <w:pPr>
              <w:jc w:val="center"/>
            </w:pPr>
            <w:r w:rsidRPr="006C0D74">
              <w:t>Percentage of rapes committed by strangers</w:t>
            </w:r>
          </w:p>
        </w:tc>
        <w:tc>
          <w:tcPr>
            <w:tcW w:w="986" w:type="dxa"/>
          </w:tcPr>
          <w:p w14:paraId="0F007977" w14:textId="77777777" w:rsidR="007722E3" w:rsidRPr="006C0D74" w:rsidRDefault="007722E3" w:rsidP="00996BBC">
            <w:pPr>
              <w:jc w:val="center"/>
            </w:pPr>
            <w:r w:rsidRPr="006C0D74">
              <w:t>0.32</w:t>
            </w:r>
          </w:p>
        </w:tc>
        <w:tc>
          <w:tcPr>
            <w:tcW w:w="1232" w:type="dxa"/>
          </w:tcPr>
          <w:p w14:paraId="2040928A" w14:textId="77777777" w:rsidR="007722E3" w:rsidRPr="006C0D74" w:rsidRDefault="007722E3" w:rsidP="00996BBC">
            <w:pPr>
              <w:jc w:val="center"/>
            </w:pPr>
            <w:r w:rsidRPr="006C0D74">
              <w:t>Yes</w:t>
            </w:r>
          </w:p>
        </w:tc>
        <w:tc>
          <w:tcPr>
            <w:tcW w:w="1279" w:type="dxa"/>
          </w:tcPr>
          <w:p w14:paraId="68427679" w14:textId="77777777" w:rsidR="007722E3" w:rsidRPr="006C0D74" w:rsidRDefault="007722E3" w:rsidP="00996BBC">
            <w:pPr>
              <w:jc w:val="center"/>
            </w:pPr>
            <w:r w:rsidRPr="006C0D74">
              <w:t>Yes</w:t>
            </w:r>
          </w:p>
        </w:tc>
        <w:tc>
          <w:tcPr>
            <w:tcW w:w="1403" w:type="dxa"/>
          </w:tcPr>
          <w:p w14:paraId="58C7DE97" w14:textId="77777777" w:rsidR="007722E3" w:rsidRPr="006C0D74" w:rsidRDefault="007722E3" w:rsidP="00996BBC">
            <w:pPr>
              <w:jc w:val="center"/>
            </w:pPr>
            <w:r w:rsidRPr="006C0D74">
              <w:t>N/A</w:t>
            </w:r>
          </w:p>
        </w:tc>
        <w:tc>
          <w:tcPr>
            <w:tcW w:w="1649" w:type="dxa"/>
          </w:tcPr>
          <w:p w14:paraId="06B33082" w14:textId="77777777" w:rsidR="007722E3" w:rsidRPr="006C0D74" w:rsidRDefault="007722E3" w:rsidP="00996BBC">
            <w:pPr>
              <w:jc w:val="center"/>
            </w:pPr>
            <w:r w:rsidRPr="006C0D74">
              <w:t>N/A</w:t>
            </w:r>
          </w:p>
        </w:tc>
      </w:tr>
      <w:tr w:rsidR="006C0D74" w:rsidRPr="006C0D74" w14:paraId="4F548C1E" w14:textId="77777777" w:rsidTr="00996BBC">
        <w:tc>
          <w:tcPr>
            <w:tcW w:w="2660" w:type="dxa"/>
          </w:tcPr>
          <w:p w14:paraId="1A73E990" w14:textId="77777777" w:rsidR="007722E3" w:rsidRPr="006C0D74" w:rsidRDefault="007722E3" w:rsidP="00996BBC">
            <w:pPr>
              <w:jc w:val="center"/>
            </w:pPr>
            <w:r w:rsidRPr="006C0D74">
              <w:t>Percentage of rapes committed by partners/ex</w:t>
            </w:r>
          </w:p>
        </w:tc>
        <w:tc>
          <w:tcPr>
            <w:tcW w:w="986" w:type="dxa"/>
          </w:tcPr>
          <w:p w14:paraId="6BD409DC" w14:textId="77777777" w:rsidR="007722E3" w:rsidRPr="006C0D74" w:rsidRDefault="007722E3" w:rsidP="00996BBC">
            <w:pPr>
              <w:jc w:val="center"/>
            </w:pPr>
            <w:r w:rsidRPr="006C0D74">
              <w:t>.108</w:t>
            </w:r>
          </w:p>
        </w:tc>
        <w:tc>
          <w:tcPr>
            <w:tcW w:w="1232" w:type="dxa"/>
          </w:tcPr>
          <w:p w14:paraId="408B20E0" w14:textId="77777777" w:rsidR="007722E3" w:rsidRPr="006C0D74" w:rsidRDefault="007722E3" w:rsidP="00996BBC">
            <w:pPr>
              <w:jc w:val="center"/>
            </w:pPr>
            <w:r w:rsidRPr="006C0D74">
              <w:t>No</w:t>
            </w:r>
          </w:p>
        </w:tc>
        <w:tc>
          <w:tcPr>
            <w:tcW w:w="1279" w:type="dxa"/>
          </w:tcPr>
          <w:p w14:paraId="34791734" w14:textId="77777777" w:rsidR="007722E3" w:rsidRPr="006C0D74" w:rsidRDefault="007722E3" w:rsidP="00996BBC">
            <w:pPr>
              <w:jc w:val="center"/>
            </w:pPr>
            <w:r w:rsidRPr="006C0D74">
              <w:t>Yes</w:t>
            </w:r>
          </w:p>
        </w:tc>
        <w:tc>
          <w:tcPr>
            <w:tcW w:w="1403" w:type="dxa"/>
          </w:tcPr>
          <w:p w14:paraId="247BF9F6" w14:textId="77777777" w:rsidR="007722E3" w:rsidRPr="006C0D74" w:rsidRDefault="007722E3" w:rsidP="00996BBC">
            <w:pPr>
              <w:jc w:val="center"/>
            </w:pPr>
            <w:r w:rsidRPr="006C0D74">
              <w:t>N/A</w:t>
            </w:r>
          </w:p>
        </w:tc>
        <w:tc>
          <w:tcPr>
            <w:tcW w:w="1649" w:type="dxa"/>
          </w:tcPr>
          <w:p w14:paraId="43312490" w14:textId="77777777" w:rsidR="007722E3" w:rsidRPr="006C0D74" w:rsidRDefault="007722E3" w:rsidP="00996BBC">
            <w:pPr>
              <w:jc w:val="center"/>
            </w:pPr>
            <w:r w:rsidRPr="006C0D74">
              <w:t>N/A</w:t>
            </w:r>
          </w:p>
        </w:tc>
      </w:tr>
      <w:tr w:rsidR="006C0D74" w:rsidRPr="006C0D74" w14:paraId="4EEF691D" w14:textId="77777777" w:rsidTr="00996BBC">
        <w:tc>
          <w:tcPr>
            <w:tcW w:w="2660" w:type="dxa"/>
          </w:tcPr>
          <w:p w14:paraId="799032A3" w14:textId="77777777" w:rsidR="007722E3" w:rsidRPr="006C0D74" w:rsidRDefault="007722E3" w:rsidP="00996BBC">
            <w:pPr>
              <w:jc w:val="center"/>
            </w:pPr>
            <w:r w:rsidRPr="006C0D74">
              <w:t>Can consent be withdrawn?</w:t>
            </w:r>
          </w:p>
        </w:tc>
        <w:tc>
          <w:tcPr>
            <w:tcW w:w="986" w:type="dxa"/>
          </w:tcPr>
          <w:p w14:paraId="2BF38BF4" w14:textId="77777777" w:rsidR="007722E3" w:rsidRPr="006C0D74" w:rsidRDefault="007722E3" w:rsidP="00996BBC">
            <w:pPr>
              <w:jc w:val="center"/>
            </w:pPr>
            <w:r w:rsidRPr="006C0D74">
              <w:t>.289</w:t>
            </w:r>
          </w:p>
        </w:tc>
        <w:tc>
          <w:tcPr>
            <w:tcW w:w="1232" w:type="dxa"/>
          </w:tcPr>
          <w:p w14:paraId="394CE97B" w14:textId="77777777" w:rsidR="007722E3" w:rsidRPr="006C0D74" w:rsidRDefault="007722E3" w:rsidP="00996BBC">
            <w:pPr>
              <w:jc w:val="center"/>
            </w:pPr>
            <w:r w:rsidRPr="006C0D74">
              <w:t>No</w:t>
            </w:r>
          </w:p>
        </w:tc>
        <w:tc>
          <w:tcPr>
            <w:tcW w:w="1279" w:type="dxa"/>
          </w:tcPr>
          <w:p w14:paraId="56A5E55B" w14:textId="77777777" w:rsidR="007722E3" w:rsidRPr="006C0D74" w:rsidRDefault="007722E3" w:rsidP="00996BBC">
            <w:pPr>
              <w:jc w:val="center"/>
            </w:pPr>
            <w:r w:rsidRPr="006C0D74">
              <w:t>Yes</w:t>
            </w:r>
          </w:p>
        </w:tc>
        <w:tc>
          <w:tcPr>
            <w:tcW w:w="1403" w:type="dxa"/>
          </w:tcPr>
          <w:p w14:paraId="355CAD73" w14:textId="77777777" w:rsidR="007722E3" w:rsidRPr="006C0D74" w:rsidRDefault="007722E3" w:rsidP="00996BBC">
            <w:pPr>
              <w:jc w:val="center"/>
            </w:pPr>
            <w:r w:rsidRPr="006C0D74">
              <w:t>N/A</w:t>
            </w:r>
          </w:p>
        </w:tc>
        <w:tc>
          <w:tcPr>
            <w:tcW w:w="1649" w:type="dxa"/>
          </w:tcPr>
          <w:p w14:paraId="3F76E301" w14:textId="77777777" w:rsidR="007722E3" w:rsidRPr="006C0D74" w:rsidRDefault="007722E3" w:rsidP="00996BBC">
            <w:pPr>
              <w:jc w:val="center"/>
            </w:pPr>
            <w:r w:rsidRPr="006C0D74">
              <w:t>N/A</w:t>
            </w:r>
          </w:p>
        </w:tc>
      </w:tr>
      <w:tr w:rsidR="006C0D74" w:rsidRPr="006C0D74" w14:paraId="07E0C2E0" w14:textId="77777777" w:rsidTr="00996BBC">
        <w:tc>
          <w:tcPr>
            <w:tcW w:w="2660" w:type="dxa"/>
          </w:tcPr>
          <w:p w14:paraId="51A06FE0" w14:textId="77777777" w:rsidR="007722E3" w:rsidRPr="006C0D74" w:rsidRDefault="007722E3" w:rsidP="00996BBC">
            <w:pPr>
              <w:jc w:val="center"/>
            </w:pPr>
            <w:r w:rsidRPr="006C0D74">
              <w:t>Do you know what ‘Stealthing’ is?</w:t>
            </w:r>
          </w:p>
        </w:tc>
        <w:tc>
          <w:tcPr>
            <w:tcW w:w="986" w:type="dxa"/>
          </w:tcPr>
          <w:p w14:paraId="12F0C543" w14:textId="77777777" w:rsidR="007722E3" w:rsidRPr="006C0D74" w:rsidRDefault="007722E3" w:rsidP="00996BBC">
            <w:pPr>
              <w:jc w:val="center"/>
            </w:pPr>
            <w:r w:rsidRPr="006C0D74">
              <w:t>.522</w:t>
            </w:r>
          </w:p>
        </w:tc>
        <w:tc>
          <w:tcPr>
            <w:tcW w:w="1232" w:type="dxa"/>
          </w:tcPr>
          <w:p w14:paraId="39CC497F" w14:textId="77777777" w:rsidR="007722E3" w:rsidRPr="006C0D74" w:rsidRDefault="007722E3" w:rsidP="00996BBC">
            <w:pPr>
              <w:jc w:val="center"/>
            </w:pPr>
            <w:r w:rsidRPr="006C0D74">
              <w:t>No</w:t>
            </w:r>
          </w:p>
        </w:tc>
        <w:tc>
          <w:tcPr>
            <w:tcW w:w="1279" w:type="dxa"/>
          </w:tcPr>
          <w:p w14:paraId="6D2C62C7" w14:textId="77777777" w:rsidR="007722E3" w:rsidRPr="006C0D74" w:rsidRDefault="007722E3" w:rsidP="00996BBC">
            <w:pPr>
              <w:jc w:val="center"/>
            </w:pPr>
            <w:r w:rsidRPr="006C0D74">
              <w:t>No</w:t>
            </w:r>
          </w:p>
        </w:tc>
        <w:tc>
          <w:tcPr>
            <w:tcW w:w="1403" w:type="dxa"/>
          </w:tcPr>
          <w:p w14:paraId="5AD65DBC" w14:textId="77777777" w:rsidR="007722E3" w:rsidRPr="006C0D74" w:rsidRDefault="007722E3" w:rsidP="00996BBC">
            <w:pPr>
              <w:jc w:val="center"/>
            </w:pPr>
            <w:r w:rsidRPr="006C0D74">
              <w:t>N/A</w:t>
            </w:r>
          </w:p>
        </w:tc>
        <w:tc>
          <w:tcPr>
            <w:tcW w:w="1649" w:type="dxa"/>
          </w:tcPr>
          <w:p w14:paraId="6CD6CF6F" w14:textId="77777777" w:rsidR="007722E3" w:rsidRPr="006C0D74" w:rsidRDefault="007722E3" w:rsidP="00996BBC">
            <w:pPr>
              <w:jc w:val="center"/>
            </w:pPr>
            <w:r w:rsidRPr="006C0D74">
              <w:t>N/A</w:t>
            </w:r>
          </w:p>
        </w:tc>
      </w:tr>
      <w:tr w:rsidR="006C0D74" w:rsidRPr="006C0D74" w14:paraId="37B0A8F0" w14:textId="77777777" w:rsidTr="00996BBC">
        <w:tc>
          <w:tcPr>
            <w:tcW w:w="2660" w:type="dxa"/>
          </w:tcPr>
          <w:p w14:paraId="54A0AE11" w14:textId="77777777" w:rsidR="007722E3" w:rsidRPr="006C0D74" w:rsidRDefault="007722E3" w:rsidP="00996BBC">
            <w:pPr>
              <w:jc w:val="center"/>
            </w:pPr>
            <w:r w:rsidRPr="006C0D74">
              <w:t>Is ‘Stealthing’ rape?</w:t>
            </w:r>
          </w:p>
        </w:tc>
        <w:tc>
          <w:tcPr>
            <w:tcW w:w="986" w:type="dxa"/>
          </w:tcPr>
          <w:p w14:paraId="33429FD6" w14:textId="77777777" w:rsidR="007722E3" w:rsidRPr="006C0D74" w:rsidRDefault="007722E3" w:rsidP="00996BBC">
            <w:pPr>
              <w:jc w:val="center"/>
            </w:pPr>
            <w:r w:rsidRPr="006C0D74">
              <w:t>.118</w:t>
            </w:r>
          </w:p>
        </w:tc>
        <w:tc>
          <w:tcPr>
            <w:tcW w:w="1232" w:type="dxa"/>
          </w:tcPr>
          <w:p w14:paraId="1DFAB088" w14:textId="77777777" w:rsidR="007722E3" w:rsidRPr="006C0D74" w:rsidRDefault="007722E3" w:rsidP="00996BBC">
            <w:pPr>
              <w:jc w:val="center"/>
            </w:pPr>
            <w:r w:rsidRPr="006C0D74">
              <w:t>No</w:t>
            </w:r>
          </w:p>
        </w:tc>
        <w:tc>
          <w:tcPr>
            <w:tcW w:w="1279" w:type="dxa"/>
          </w:tcPr>
          <w:p w14:paraId="35531870" w14:textId="77777777" w:rsidR="007722E3" w:rsidRPr="006C0D74" w:rsidRDefault="007722E3" w:rsidP="00996BBC">
            <w:pPr>
              <w:jc w:val="center"/>
            </w:pPr>
            <w:r w:rsidRPr="006C0D74">
              <w:t>No</w:t>
            </w:r>
          </w:p>
        </w:tc>
        <w:tc>
          <w:tcPr>
            <w:tcW w:w="1403" w:type="dxa"/>
          </w:tcPr>
          <w:p w14:paraId="4FDD6205" w14:textId="77777777" w:rsidR="007722E3" w:rsidRPr="006C0D74" w:rsidRDefault="007722E3" w:rsidP="00996BBC">
            <w:pPr>
              <w:jc w:val="center"/>
            </w:pPr>
            <w:r w:rsidRPr="006C0D74">
              <w:t>N/A</w:t>
            </w:r>
          </w:p>
        </w:tc>
        <w:tc>
          <w:tcPr>
            <w:tcW w:w="1649" w:type="dxa"/>
          </w:tcPr>
          <w:p w14:paraId="7B0631C7" w14:textId="77777777" w:rsidR="007722E3" w:rsidRPr="006C0D74" w:rsidRDefault="007722E3" w:rsidP="00996BBC">
            <w:pPr>
              <w:jc w:val="center"/>
            </w:pPr>
            <w:r w:rsidRPr="006C0D74">
              <w:t>N/A</w:t>
            </w:r>
          </w:p>
        </w:tc>
      </w:tr>
      <w:tr w:rsidR="006C0D74" w:rsidRPr="006C0D74" w14:paraId="6FF15049" w14:textId="77777777" w:rsidTr="00996BBC">
        <w:tc>
          <w:tcPr>
            <w:tcW w:w="2660" w:type="dxa"/>
          </w:tcPr>
          <w:p w14:paraId="0F4DCC97" w14:textId="77777777" w:rsidR="007722E3" w:rsidRPr="006C0D74" w:rsidRDefault="007722E3" w:rsidP="00996BBC">
            <w:pPr>
              <w:jc w:val="center"/>
            </w:pPr>
            <w:r w:rsidRPr="006C0D74">
              <w:t>Is ‘Upskirting’ a sexual offence?</w:t>
            </w:r>
          </w:p>
        </w:tc>
        <w:tc>
          <w:tcPr>
            <w:tcW w:w="986" w:type="dxa"/>
          </w:tcPr>
          <w:p w14:paraId="36AE88AF" w14:textId="77777777" w:rsidR="007722E3" w:rsidRPr="006C0D74" w:rsidRDefault="007722E3" w:rsidP="00996BBC">
            <w:pPr>
              <w:jc w:val="center"/>
            </w:pPr>
            <w:r w:rsidRPr="006C0D74">
              <w:t>.690</w:t>
            </w:r>
          </w:p>
        </w:tc>
        <w:tc>
          <w:tcPr>
            <w:tcW w:w="1232" w:type="dxa"/>
          </w:tcPr>
          <w:p w14:paraId="60BE7485" w14:textId="77777777" w:rsidR="007722E3" w:rsidRPr="006C0D74" w:rsidRDefault="007722E3" w:rsidP="00996BBC">
            <w:pPr>
              <w:jc w:val="center"/>
            </w:pPr>
            <w:r w:rsidRPr="006C0D74">
              <w:t>No</w:t>
            </w:r>
          </w:p>
        </w:tc>
        <w:tc>
          <w:tcPr>
            <w:tcW w:w="1279" w:type="dxa"/>
          </w:tcPr>
          <w:p w14:paraId="0588EF15" w14:textId="77777777" w:rsidR="007722E3" w:rsidRPr="006C0D74" w:rsidRDefault="007722E3" w:rsidP="00996BBC">
            <w:pPr>
              <w:jc w:val="center"/>
            </w:pPr>
            <w:r w:rsidRPr="006C0D74">
              <w:t>Yes</w:t>
            </w:r>
          </w:p>
        </w:tc>
        <w:tc>
          <w:tcPr>
            <w:tcW w:w="1403" w:type="dxa"/>
          </w:tcPr>
          <w:p w14:paraId="7148A728" w14:textId="77777777" w:rsidR="007722E3" w:rsidRPr="006C0D74" w:rsidRDefault="007722E3" w:rsidP="00996BBC">
            <w:pPr>
              <w:jc w:val="center"/>
            </w:pPr>
            <w:r w:rsidRPr="006C0D74">
              <w:t>N/A</w:t>
            </w:r>
          </w:p>
        </w:tc>
        <w:tc>
          <w:tcPr>
            <w:tcW w:w="1649" w:type="dxa"/>
          </w:tcPr>
          <w:p w14:paraId="0B41A205" w14:textId="77777777" w:rsidR="007722E3" w:rsidRPr="006C0D74" w:rsidRDefault="007722E3" w:rsidP="00996BBC">
            <w:pPr>
              <w:jc w:val="center"/>
            </w:pPr>
            <w:r w:rsidRPr="006C0D74">
              <w:t>N/A</w:t>
            </w:r>
          </w:p>
        </w:tc>
      </w:tr>
      <w:tr w:rsidR="006C0D74" w:rsidRPr="006C0D74" w14:paraId="7355344B" w14:textId="77777777" w:rsidTr="00996BBC">
        <w:tc>
          <w:tcPr>
            <w:tcW w:w="2660" w:type="dxa"/>
          </w:tcPr>
          <w:p w14:paraId="17A202BF" w14:textId="77777777" w:rsidR="007722E3" w:rsidRPr="006C0D74" w:rsidRDefault="007722E3" w:rsidP="00996BBC">
            <w:pPr>
              <w:jc w:val="center"/>
            </w:pPr>
            <w:r w:rsidRPr="006C0D74">
              <w:t>Is it rape if anal sex occurs when vaginal sex was consented to?</w:t>
            </w:r>
          </w:p>
        </w:tc>
        <w:tc>
          <w:tcPr>
            <w:tcW w:w="986" w:type="dxa"/>
          </w:tcPr>
          <w:p w14:paraId="3D50278A" w14:textId="77777777" w:rsidR="007722E3" w:rsidRPr="006C0D74" w:rsidRDefault="007722E3" w:rsidP="00996BBC">
            <w:pPr>
              <w:jc w:val="center"/>
            </w:pPr>
            <w:r w:rsidRPr="006C0D74">
              <w:t>0.54</w:t>
            </w:r>
          </w:p>
        </w:tc>
        <w:tc>
          <w:tcPr>
            <w:tcW w:w="1232" w:type="dxa"/>
          </w:tcPr>
          <w:p w14:paraId="47099DEB" w14:textId="77777777" w:rsidR="007722E3" w:rsidRPr="006C0D74" w:rsidRDefault="007722E3" w:rsidP="00996BBC">
            <w:pPr>
              <w:jc w:val="center"/>
            </w:pPr>
            <w:r w:rsidRPr="006C0D74">
              <w:t>No</w:t>
            </w:r>
          </w:p>
        </w:tc>
        <w:tc>
          <w:tcPr>
            <w:tcW w:w="1279" w:type="dxa"/>
          </w:tcPr>
          <w:p w14:paraId="56FC1078" w14:textId="77777777" w:rsidR="007722E3" w:rsidRPr="006C0D74" w:rsidRDefault="007722E3" w:rsidP="00996BBC">
            <w:pPr>
              <w:jc w:val="center"/>
            </w:pPr>
            <w:r w:rsidRPr="006C0D74">
              <w:t>Yes</w:t>
            </w:r>
          </w:p>
        </w:tc>
        <w:tc>
          <w:tcPr>
            <w:tcW w:w="1403" w:type="dxa"/>
          </w:tcPr>
          <w:p w14:paraId="1F10AC1B" w14:textId="77777777" w:rsidR="007722E3" w:rsidRPr="006C0D74" w:rsidRDefault="007722E3" w:rsidP="00996BBC">
            <w:pPr>
              <w:jc w:val="center"/>
            </w:pPr>
            <w:r w:rsidRPr="006C0D74">
              <w:t>N/A</w:t>
            </w:r>
          </w:p>
        </w:tc>
        <w:tc>
          <w:tcPr>
            <w:tcW w:w="1649" w:type="dxa"/>
          </w:tcPr>
          <w:p w14:paraId="5DA7397C" w14:textId="77777777" w:rsidR="007722E3" w:rsidRPr="006C0D74" w:rsidRDefault="007722E3" w:rsidP="00996BBC">
            <w:pPr>
              <w:jc w:val="center"/>
            </w:pPr>
            <w:r w:rsidRPr="006C0D74">
              <w:t>N/A</w:t>
            </w:r>
          </w:p>
        </w:tc>
      </w:tr>
      <w:tr w:rsidR="006C0D74" w:rsidRPr="006C0D74" w14:paraId="16563411" w14:textId="77777777" w:rsidTr="00996BBC">
        <w:tc>
          <w:tcPr>
            <w:tcW w:w="2660" w:type="dxa"/>
          </w:tcPr>
          <w:p w14:paraId="26C410D1" w14:textId="77777777" w:rsidR="007722E3" w:rsidRPr="006C0D74" w:rsidRDefault="007722E3" w:rsidP="00996BBC">
            <w:pPr>
              <w:jc w:val="center"/>
            </w:pPr>
            <w:r w:rsidRPr="006C0D74">
              <w:t>Expertise compared to multiple choice question*</w:t>
            </w:r>
          </w:p>
        </w:tc>
        <w:tc>
          <w:tcPr>
            <w:tcW w:w="986" w:type="dxa"/>
          </w:tcPr>
          <w:p w14:paraId="4AC5E73C" w14:textId="77777777" w:rsidR="007722E3" w:rsidRPr="006C0D74" w:rsidRDefault="007722E3" w:rsidP="00996BBC">
            <w:pPr>
              <w:jc w:val="center"/>
            </w:pPr>
            <w:r w:rsidRPr="006C0D74">
              <w:t>P Value</w:t>
            </w:r>
          </w:p>
        </w:tc>
        <w:tc>
          <w:tcPr>
            <w:tcW w:w="1232" w:type="dxa"/>
          </w:tcPr>
          <w:p w14:paraId="2544C350" w14:textId="77777777" w:rsidR="007722E3" w:rsidRPr="006C0D74" w:rsidRDefault="007722E3" w:rsidP="00996BBC">
            <w:pPr>
              <w:jc w:val="center"/>
            </w:pPr>
            <w:r w:rsidRPr="006C0D74">
              <w:t>Significant difference?</w:t>
            </w:r>
          </w:p>
        </w:tc>
        <w:tc>
          <w:tcPr>
            <w:tcW w:w="1279" w:type="dxa"/>
          </w:tcPr>
          <w:p w14:paraId="5A0597B9" w14:textId="77777777" w:rsidR="007722E3" w:rsidRPr="006C0D74" w:rsidRDefault="007722E3" w:rsidP="00996BBC">
            <w:pPr>
              <w:jc w:val="center"/>
            </w:pPr>
            <w:r w:rsidRPr="006C0D74">
              <w:t>Assumption violated</w:t>
            </w:r>
          </w:p>
        </w:tc>
        <w:tc>
          <w:tcPr>
            <w:tcW w:w="1403" w:type="dxa"/>
          </w:tcPr>
          <w:p w14:paraId="239A6EDF" w14:textId="77777777" w:rsidR="007722E3" w:rsidRPr="006C0D74" w:rsidRDefault="007722E3" w:rsidP="00996BBC">
            <w:pPr>
              <w:jc w:val="center"/>
            </w:pPr>
            <w:r w:rsidRPr="006C0D74">
              <w:t>Cramer’s V</w:t>
            </w:r>
          </w:p>
          <w:p w14:paraId="769C329B" w14:textId="77777777" w:rsidR="007722E3" w:rsidRPr="006C0D74" w:rsidRDefault="007722E3" w:rsidP="00996BBC">
            <w:pPr>
              <w:jc w:val="center"/>
            </w:pPr>
            <w:r w:rsidRPr="006C0D74">
              <w:t>Correlation coefficient</w:t>
            </w:r>
          </w:p>
        </w:tc>
        <w:tc>
          <w:tcPr>
            <w:tcW w:w="1649" w:type="dxa"/>
          </w:tcPr>
          <w:p w14:paraId="614E5D17" w14:textId="77777777" w:rsidR="007722E3" w:rsidRPr="006C0D74" w:rsidRDefault="007722E3" w:rsidP="00996BBC">
            <w:pPr>
              <w:jc w:val="center"/>
            </w:pPr>
            <w:r w:rsidRPr="006C0D74">
              <w:t>Effect size.</w:t>
            </w:r>
          </w:p>
        </w:tc>
      </w:tr>
      <w:tr w:rsidR="006C0D74" w:rsidRPr="006C0D74" w14:paraId="27C4A4D4" w14:textId="77777777" w:rsidTr="00996BBC">
        <w:tc>
          <w:tcPr>
            <w:tcW w:w="2660" w:type="dxa"/>
          </w:tcPr>
          <w:p w14:paraId="04183B8F" w14:textId="77777777" w:rsidR="007722E3" w:rsidRPr="006C0D74" w:rsidRDefault="007722E3" w:rsidP="00996BBC">
            <w:pPr>
              <w:jc w:val="center"/>
            </w:pPr>
            <w:r w:rsidRPr="006C0D74">
              <w:t>Number of sexual offences</w:t>
            </w:r>
          </w:p>
        </w:tc>
        <w:tc>
          <w:tcPr>
            <w:tcW w:w="986" w:type="dxa"/>
          </w:tcPr>
          <w:p w14:paraId="30B18616" w14:textId="77777777" w:rsidR="007722E3" w:rsidRPr="006C0D74" w:rsidRDefault="007722E3" w:rsidP="00996BBC">
            <w:pPr>
              <w:jc w:val="center"/>
            </w:pPr>
            <w:r w:rsidRPr="006C0D74">
              <w:t>.199</w:t>
            </w:r>
          </w:p>
        </w:tc>
        <w:tc>
          <w:tcPr>
            <w:tcW w:w="1232" w:type="dxa"/>
          </w:tcPr>
          <w:p w14:paraId="2571C91E" w14:textId="77777777" w:rsidR="007722E3" w:rsidRPr="006C0D74" w:rsidRDefault="007722E3" w:rsidP="00996BBC">
            <w:pPr>
              <w:jc w:val="center"/>
            </w:pPr>
            <w:r w:rsidRPr="006C0D74">
              <w:t>No</w:t>
            </w:r>
          </w:p>
        </w:tc>
        <w:tc>
          <w:tcPr>
            <w:tcW w:w="1279" w:type="dxa"/>
          </w:tcPr>
          <w:p w14:paraId="193D568C" w14:textId="77777777" w:rsidR="007722E3" w:rsidRPr="006C0D74" w:rsidRDefault="007722E3" w:rsidP="00996BBC">
            <w:pPr>
              <w:jc w:val="center"/>
            </w:pPr>
            <w:r w:rsidRPr="006C0D74">
              <w:t>Yes</w:t>
            </w:r>
          </w:p>
        </w:tc>
        <w:tc>
          <w:tcPr>
            <w:tcW w:w="1403" w:type="dxa"/>
          </w:tcPr>
          <w:p w14:paraId="612DF9BF" w14:textId="77777777" w:rsidR="007722E3" w:rsidRPr="006C0D74" w:rsidRDefault="007722E3" w:rsidP="00996BBC">
            <w:pPr>
              <w:jc w:val="center"/>
            </w:pPr>
            <w:r w:rsidRPr="006C0D74">
              <w:t>N/A</w:t>
            </w:r>
          </w:p>
        </w:tc>
        <w:tc>
          <w:tcPr>
            <w:tcW w:w="1649" w:type="dxa"/>
          </w:tcPr>
          <w:p w14:paraId="3BD2F9C4" w14:textId="77777777" w:rsidR="007722E3" w:rsidRPr="006C0D74" w:rsidRDefault="007722E3" w:rsidP="00996BBC">
            <w:pPr>
              <w:jc w:val="center"/>
            </w:pPr>
            <w:r w:rsidRPr="006C0D74">
              <w:t>N/A</w:t>
            </w:r>
          </w:p>
        </w:tc>
      </w:tr>
      <w:tr w:rsidR="006C0D74" w:rsidRPr="006C0D74" w14:paraId="06BFC3EC" w14:textId="77777777" w:rsidTr="00996BBC">
        <w:tc>
          <w:tcPr>
            <w:tcW w:w="2660" w:type="dxa"/>
          </w:tcPr>
          <w:p w14:paraId="3DF41D93" w14:textId="77777777" w:rsidR="007722E3" w:rsidRPr="006C0D74" w:rsidRDefault="007722E3" w:rsidP="00996BBC">
            <w:pPr>
              <w:jc w:val="center"/>
            </w:pPr>
            <w:r w:rsidRPr="006C0D74">
              <w:t>Number of rapes</w:t>
            </w:r>
          </w:p>
        </w:tc>
        <w:tc>
          <w:tcPr>
            <w:tcW w:w="986" w:type="dxa"/>
          </w:tcPr>
          <w:p w14:paraId="591F71F5" w14:textId="77777777" w:rsidR="007722E3" w:rsidRPr="006C0D74" w:rsidRDefault="007722E3" w:rsidP="00996BBC">
            <w:pPr>
              <w:jc w:val="center"/>
            </w:pPr>
            <w:r w:rsidRPr="006C0D74">
              <w:t>.022</w:t>
            </w:r>
          </w:p>
        </w:tc>
        <w:tc>
          <w:tcPr>
            <w:tcW w:w="1232" w:type="dxa"/>
          </w:tcPr>
          <w:p w14:paraId="2663B0E0" w14:textId="77777777" w:rsidR="007722E3" w:rsidRPr="006C0D74" w:rsidRDefault="007722E3" w:rsidP="00996BBC">
            <w:pPr>
              <w:jc w:val="center"/>
            </w:pPr>
            <w:r w:rsidRPr="006C0D74">
              <w:t>Yes</w:t>
            </w:r>
          </w:p>
        </w:tc>
        <w:tc>
          <w:tcPr>
            <w:tcW w:w="1279" w:type="dxa"/>
          </w:tcPr>
          <w:p w14:paraId="5985584A" w14:textId="77777777" w:rsidR="007722E3" w:rsidRPr="006C0D74" w:rsidRDefault="007722E3" w:rsidP="00996BBC">
            <w:pPr>
              <w:jc w:val="center"/>
            </w:pPr>
            <w:r w:rsidRPr="006C0D74">
              <w:t>Yes</w:t>
            </w:r>
          </w:p>
        </w:tc>
        <w:tc>
          <w:tcPr>
            <w:tcW w:w="1403" w:type="dxa"/>
          </w:tcPr>
          <w:p w14:paraId="6B9903B2" w14:textId="77777777" w:rsidR="007722E3" w:rsidRPr="006C0D74" w:rsidRDefault="007722E3" w:rsidP="00996BBC">
            <w:pPr>
              <w:jc w:val="center"/>
            </w:pPr>
            <w:r w:rsidRPr="006C0D74">
              <w:t>N/A</w:t>
            </w:r>
          </w:p>
        </w:tc>
        <w:tc>
          <w:tcPr>
            <w:tcW w:w="1649" w:type="dxa"/>
          </w:tcPr>
          <w:p w14:paraId="682FA452" w14:textId="77777777" w:rsidR="007722E3" w:rsidRPr="006C0D74" w:rsidRDefault="007722E3" w:rsidP="00996BBC">
            <w:pPr>
              <w:jc w:val="center"/>
            </w:pPr>
            <w:r w:rsidRPr="006C0D74">
              <w:t>N/A</w:t>
            </w:r>
          </w:p>
        </w:tc>
      </w:tr>
      <w:tr w:rsidR="006C0D74" w:rsidRPr="006C0D74" w14:paraId="40DFB414" w14:textId="77777777" w:rsidTr="00996BBC">
        <w:tc>
          <w:tcPr>
            <w:tcW w:w="2660" w:type="dxa"/>
          </w:tcPr>
          <w:p w14:paraId="05CBD7F4" w14:textId="77777777" w:rsidR="007722E3" w:rsidRPr="006C0D74" w:rsidRDefault="007722E3" w:rsidP="00996BBC">
            <w:pPr>
              <w:jc w:val="center"/>
            </w:pPr>
            <w:r w:rsidRPr="006C0D74">
              <w:t>Number of cases reported</w:t>
            </w:r>
          </w:p>
        </w:tc>
        <w:tc>
          <w:tcPr>
            <w:tcW w:w="986" w:type="dxa"/>
          </w:tcPr>
          <w:p w14:paraId="78286D5A" w14:textId="77777777" w:rsidR="007722E3" w:rsidRPr="006C0D74" w:rsidRDefault="007722E3" w:rsidP="00996BBC">
            <w:pPr>
              <w:jc w:val="center"/>
            </w:pPr>
            <w:r w:rsidRPr="006C0D74">
              <w:t>.607</w:t>
            </w:r>
          </w:p>
        </w:tc>
        <w:tc>
          <w:tcPr>
            <w:tcW w:w="1232" w:type="dxa"/>
          </w:tcPr>
          <w:p w14:paraId="41F7FB00" w14:textId="77777777" w:rsidR="007722E3" w:rsidRPr="006C0D74" w:rsidRDefault="007722E3" w:rsidP="00996BBC">
            <w:pPr>
              <w:jc w:val="center"/>
            </w:pPr>
            <w:r w:rsidRPr="006C0D74">
              <w:t>No</w:t>
            </w:r>
          </w:p>
        </w:tc>
        <w:tc>
          <w:tcPr>
            <w:tcW w:w="1279" w:type="dxa"/>
          </w:tcPr>
          <w:p w14:paraId="6164F8A7" w14:textId="77777777" w:rsidR="007722E3" w:rsidRPr="006C0D74" w:rsidRDefault="007722E3" w:rsidP="00996BBC">
            <w:pPr>
              <w:jc w:val="center"/>
            </w:pPr>
            <w:r w:rsidRPr="006C0D74">
              <w:t>Yes</w:t>
            </w:r>
          </w:p>
        </w:tc>
        <w:tc>
          <w:tcPr>
            <w:tcW w:w="1403" w:type="dxa"/>
          </w:tcPr>
          <w:p w14:paraId="79A40DB5" w14:textId="77777777" w:rsidR="007722E3" w:rsidRPr="006C0D74" w:rsidRDefault="007722E3" w:rsidP="00996BBC">
            <w:pPr>
              <w:jc w:val="center"/>
            </w:pPr>
            <w:r w:rsidRPr="006C0D74">
              <w:t>N/A</w:t>
            </w:r>
          </w:p>
        </w:tc>
        <w:tc>
          <w:tcPr>
            <w:tcW w:w="1649" w:type="dxa"/>
          </w:tcPr>
          <w:p w14:paraId="25AEE04D" w14:textId="77777777" w:rsidR="007722E3" w:rsidRPr="006C0D74" w:rsidRDefault="007722E3" w:rsidP="00996BBC">
            <w:pPr>
              <w:jc w:val="center"/>
            </w:pPr>
            <w:r w:rsidRPr="006C0D74">
              <w:t>N/A</w:t>
            </w:r>
          </w:p>
        </w:tc>
      </w:tr>
      <w:tr w:rsidR="006C0D74" w:rsidRPr="006C0D74" w14:paraId="5EDC939D" w14:textId="77777777" w:rsidTr="00996BBC">
        <w:tc>
          <w:tcPr>
            <w:tcW w:w="2660" w:type="dxa"/>
          </w:tcPr>
          <w:p w14:paraId="610C2F64" w14:textId="77777777" w:rsidR="007722E3" w:rsidRPr="006C0D74" w:rsidRDefault="007722E3" w:rsidP="00996BBC">
            <w:pPr>
              <w:jc w:val="center"/>
            </w:pPr>
            <w:r w:rsidRPr="006C0D74">
              <w:t>Percentage that lead to a conviction</w:t>
            </w:r>
          </w:p>
        </w:tc>
        <w:tc>
          <w:tcPr>
            <w:tcW w:w="986" w:type="dxa"/>
          </w:tcPr>
          <w:p w14:paraId="2B82FE26" w14:textId="77777777" w:rsidR="007722E3" w:rsidRPr="006C0D74" w:rsidRDefault="007722E3" w:rsidP="00996BBC">
            <w:pPr>
              <w:jc w:val="center"/>
            </w:pPr>
            <w:r w:rsidRPr="006C0D74">
              <w:t>.786</w:t>
            </w:r>
          </w:p>
        </w:tc>
        <w:tc>
          <w:tcPr>
            <w:tcW w:w="1232" w:type="dxa"/>
          </w:tcPr>
          <w:p w14:paraId="5B5CC415" w14:textId="77777777" w:rsidR="007722E3" w:rsidRPr="006C0D74" w:rsidRDefault="007722E3" w:rsidP="00996BBC">
            <w:pPr>
              <w:jc w:val="center"/>
            </w:pPr>
            <w:r w:rsidRPr="006C0D74">
              <w:t>No</w:t>
            </w:r>
          </w:p>
        </w:tc>
        <w:tc>
          <w:tcPr>
            <w:tcW w:w="1279" w:type="dxa"/>
          </w:tcPr>
          <w:p w14:paraId="10DB3006" w14:textId="77777777" w:rsidR="007722E3" w:rsidRPr="006C0D74" w:rsidRDefault="007722E3" w:rsidP="00996BBC">
            <w:pPr>
              <w:jc w:val="center"/>
            </w:pPr>
            <w:r w:rsidRPr="006C0D74">
              <w:t>Yes</w:t>
            </w:r>
          </w:p>
        </w:tc>
        <w:tc>
          <w:tcPr>
            <w:tcW w:w="1403" w:type="dxa"/>
          </w:tcPr>
          <w:p w14:paraId="43CE1A37" w14:textId="77777777" w:rsidR="007722E3" w:rsidRPr="006C0D74" w:rsidRDefault="007722E3" w:rsidP="00996BBC">
            <w:pPr>
              <w:jc w:val="center"/>
            </w:pPr>
            <w:r w:rsidRPr="006C0D74">
              <w:t>N/A</w:t>
            </w:r>
          </w:p>
        </w:tc>
        <w:tc>
          <w:tcPr>
            <w:tcW w:w="1649" w:type="dxa"/>
          </w:tcPr>
          <w:p w14:paraId="54D0871F" w14:textId="77777777" w:rsidR="007722E3" w:rsidRPr="006C0D74" w:rsidRDefault="007722E3" w:rsidP="00996BBC">
            <w:pPr>
              <w:jc w:val="center"/>
            </w:pPr>
            <w:r w:rsidRPr="006C0D74">
              <w:t>N/A</w:t>
            </w:r>
          </w:p>
        </w:tc>
      </w:tr>
      <w:tr w:rsidR="006C0D74" w:rsidRPr="006C0D74" w14:paraId="246C50C6" w14:textId="77777777" w:rsidTr="00996BBC">
        <w:tc>
          <w:tcPr>
            <w:tcW w:w="2660" w:type="dxa"/>
          </w:tcPr>
          <w:p w14:paraId="4F17E8B1" w14:textId="77777777" w:rsidR="007722E3" w:rsidRPr="006C0D74" w:rsidRDefault="007722E3" w:rsidP="00996BBC">
            <w:pPr>
              <w:jc w:val="center"/>
            </w:pPr>
            <w:r w:rsidRPr="006C0D74">
              <w:t>Percentage of reports that are actually false</w:t>
            </w:r>
          </w:p>
        </w:tc>
        <w:tc>
          <w:tcPr>
            <w:tcW w:w="986" w:type="dxa"/>
          </w:tcPr>
          <w:p w14:paraId="6346B566" w14:textId="77777777" w:rsidR="007722E3" w:rsidRPr="006C0D74" w:rsidRDefault="007722E3" w:rsidP="00996BBC">
            <w:pPr>
              <w:jc w:val="center"/>
            </w:pPr>
            <w:r w:rsidRPr="006C0D74">
              <w:t>.495</w:t>
            </w:r>
          </w:p>
        </w:tc>
        <w:tc>
          <w:tcPr>
            <w:tcW w:w="1232" w:type="dxa"/>
          </w:tcPr>
          <w:p w14:paraId="2AAA07DC" w14:textId="77777777" w:rsidR="007722E3" w:rsidRPr="006C0D74" w:rsidRDefault="007722E3" w:rsidP="00996BBC">
            <w:pPr>
              <w:jc w:val="center"/>
            </w:pPr>
            <w:r w:rsidRPr="006C0D74">
              <w:t>No</w:t>
            </w:r>
          </w:p>
        </w:tc>
        <w:tc>
          <w:tcPr>
            <w:tcW w:w="1279" w:type="dxa"/>
          </w:tcPr>
          <w:p w14:paraId="57FC5BC9" w14:textId="77777777" w:rsidR="007722E3" w:rsidRPr="006C0D74" w:rsidRDefault="007722E3" w:rsidP="00996BBC">
            <w:pPr>
              <w:jc w:val="center"/>
            </w:pPr>
            <w:r w:rsidRPr="006C0D74">
              <w:t>Yes</w:t>
            </w:r>
          </w:p>
        </w:tc>
        <w:tc>
          <w:tcPr>
            <w:tcW w:w="1403" w:type="dxa"/>
          </w:tcPr>
          <w:p w14:paraId="075A1832" w14:textId="77777777" w:rsidR="007722E3" w:rsidRPr="006C0D74" w:rsidRDefault="007722E3" w:rsidP="00996BBC">
            <w:pPr>
              <w:jc w:val="center"/>
            </w:pPr>
            <w:r w:rsidRPr="006C0D74">
              <w:t>N/A</w:t>
            </w:r>
          </w:p>
        </w:tc>
        <w:tc>
          <w:tcPr>
            <w:tcW w:w="1649" w:type="dxa"/>
          </w:tcPr>
          <w:p w14:paraId="265EF867" w14:textId="77777777" w:rsidR="007722E3" w:rsidRPr="006C0D74" w:rsidRDefault="007722E3" w:rsidP="00996BBC">
            <w:pPr>
              <w:jc w:val="center"/>
            </w:pPr>
            <w:r w:rsidRPr="006C0D74">
              <w:t>N/A</w:t>
            </w:r>
          </w:p>
        </w:tc>
      </w:tr>
      <w:tr w:rsidR="006C0D74" w:rsidRPr="006C0D74" w14:paraId="7A5EEABC" w14:textId="77777777" w:rsidTr="00996BBC">
        <w:tc>
          <w:tcPr>
            <w:tcW w:w="2660" w:type="dxa"/>
          </w:tcPr>
          <w:p w14:paraId="6A638F19" w14:textId="77777777" w:rsidR="007722E3" w:rsidRPr="006C0D74" w:rsidRDefault="007722E3" w:rsidP="00996BBC">
            <w:pPr>
              <w:jc w:val="center"/>
            </w:pPr>
            <w:r w:rsidRPr="006C0D74">
              <w:t>Sexual assault most likely to occur</w:t>
            </w:r>
          </w:p>
        </w:tc>
        <w:tc>
          <w:tcPr>
            <w:tcW w:w="986" w:type="dxa"/>
          </w:tcPr>
          <w:p w14:paraId="0875A3C1" w14:textId="77777777" w:rsidR="007722E3" w:rsidRPr="006C0D74" w:rsidRDefault="007722E3" w:rsidP="00996BBC">
            <w:pPr>
              <w:jc w:val="center"/>
            </w:pPr>
            <w:r w:rsidRPr="006C0D74">
              <w:t>.854</w:t>
            </w:r>
          </w:p>
        </w:tc>
        <w:tc>
          <w:tcPr>
            <w:tcW w:w="1232" w:type="dxa"/>
          </w:tcPr>
          <w:p w14:paraId="2417C548" w14:textId="77777777" w:rsidR="007722E3" w:rsidRPr="006C0D74" w:rsidRDefault="007722E3" w:rsidP="00996BBC">
            <w:pPr>
              <w:jc w:val="center"/>
            </w:pPr>
            <w:r w:rsidRPr="006C0D74">
              <w:t>No</w:t>
            </w:r>
          </w:p>
        </w:tc>
        <w:tc>
          <w:tcPr>
            <w:tcW w:w="1279" w:type="dxa"/>
          </w:tcPr>
          <w:p w14:paraId="3EF82E67" w14:textId="77777777" w:rsidR="007722E3" w:rsidRPr="006C0D74" w:rsidRDefault="007722E3" w:rsidP="00996BBC">
            <w:pPr>
              <w:jc w:val="center"/>
            </w:pPr>
            <w:r w:rsidRPr="006C0D74">
              <w:t>Yes</w:t>
            </w:r>
          </w:p>
        </w:tc>
        <w:tc>
          <w:tcPr>
            <w:tcW w:w="1403" w:type="dxa"/>
          </w:tcPr>
          <w:p w14:paraId="5218F7B0" w14:textId="77777777" w:rsidR="007722E3" w:rsidRPr="006C0D74" w:rsidRDefault="007722E3" w:rsidP="00996BBC">
            <w:pPr>
              <w:jc w:val="center"/>
            </w:pPr>
            <w:r w:rsidRPr="006C0D74">
              <w:t>N/A</w:t>
            </w:r>
          </w:p>
        </w:tc>
        <w:tc>
          <w:tcPr>
            <w:tcW w:w="1649" w:type="dxa"/>
          </w:tcPr>
          <w:p w14:paraId="22E305B6" w14:textId="77777777" w:rsidR="007722E3" w:rsidRPr="006C0D74" w:rsidRDefault="007722E3" w:rsidP="00996BBC">
            <w:pPr>
              <w:jc w:val="center"/>
            </w:pPr>
            <w:r w:rsidRPr="006C0D74">
              <w:t>N/A</w:t>
            </w:r>
          </w:p>
        </w:tc>
      </w:tr>
      <w:tr w:rsidR="006C0D74" w:rsidRPr="006C0D74" w14:paraId="59E6BECB" w14:textId="77777777" w:rsidTr="00996BBC">
        <w:tc>
          <w:tcPr>
            <w:tcW w:w="2660" w:type="dxa"/>
          </w:tcPr>
          <w:p w14:paraId="26602369" w14:textId="77777777" w:rsidR="007722E3" w:rsidRPr="006C0D74" w:rsidRDefault="007722E3" w:rsidP="00996BBC">
            <w:pPr>
              <w:jc w:val="center"/>
            </w:pPr>
            <w:r w:rsidRPr="006C0D74">
              <w:t>Sexual assault most likely to be prosecuted</w:t>
            </w:r>
          </w:p>
        </w:tc>
        <w:tc>
          <w:tcPr>
            <w:tcW w:w="986" w:type="dxa"/>
          </w:tcPr>
          <w:p w14:paraId="513B4963" w14:textId="77777777" w:rsidR="007722E3" w:rsidRPr="006C0D74" w:rsidRDefault="007722E3" w:rsidP="00996BBC">
            <w:pPr>
              <w:jc w:val="center"/>
            </w:pPr>
            <w:r w:rsidRPr="006C0D74">
              <w:t>.252</w:t>
            </w:r>
          </w:p>
        </w:tc>
        <w:tc>
          <w:tcPr>
            <w:tcW w:w="1232" w:type="dxa"/>
          </w:tcPr>
          <w:p w14:paraId="6A7B376D" w14:textId="77777777" w:rsidR="007722E3" w:rsidRPr="006C0D74" w:rsidRDefault="007722E3" w:rsidP="00996BBC">
            <w:pPr>
              <w:jc w:val="center"/>
            </w:pPr>
            <w:r w:rsidRPr="006C0D74">
              <w:t>No</w:t>
            </w:r>
          </w:p>
        </w:tc>
        <w:tc>
          <w:tcPr>
            <w:tcW w:w="1279" w:type="dxa"/>
          </w:tcPr>
          <w:p w14:paraId="140A2FFC" w14:textId="77777777" w:rsidR="007722E3" w:rsidRPr="006C0D74" w:rsidRDefault="007722E3" w:rsidP="00996BBC">
            <w:pPr>
              <w:jc w:val="center"/>
            </w:pPr>
            <w:r w:rsidRPr="006C0D74">
              <w:t>Yes</w:t>
            </w:r>
          </w:p>
        </w:tc>
        <w:tc>
          <w:tcPr>
            <w:tcW w:w="1403" w:type="dxa"/>
          </w:tcPr>
          <w:p w14:paraId="65DF92CA" w14:textId="77777777" w:rsidR="007722E3" w:rsidRPr="006C0D74" w:rsidRDefault="007722E3" w:rsidP="00996BBC">
            <w:pPr>
              <w:jc w:val="center"/>
            </w:pPr>
            <w:r w:rsidRPr="006C0D74">
              <w:t>N/A</w:t>
            </w:r>
          </w:p>
        </w:tc>
        <w:tc>
          <w:tcPr>
            <w:tcW w:w="1649" w:type="dxa"/>
          </w:tcPr>
          <w:p w14:paraId="4D0F2AB8" w14:textId="77777777" w:rsidR="007722E3" w:rsidRPr="006C0D74" w:rsidRDefault="007722E3" w:rsidP="00996BBC">
            <w:pPr>
              <w:jc w:val="center"/>
            </w:pPr>
            <w:r w:rsidRPr="006C0D74">
              <w:t>N/A</w:t>
            </w:r>
          </w:p>
        </w:tc>
      </w:tr>
      <w:tr w:rsidR="006C0D74" w:rsidRPr="006C0D74" w14:paraId="52719D2C" w14:textId="77777777" w:rsidTr="00996BBC">
        <w:tc>
          <w:tcPr>
            <w:tcW w:w="2660" w:type="dxa"/>
          </w:tcPr>
          <w:p w14:paraId="04324572" w14:textId="77777777" w:rsidR="007722E3" w:rsidRPr="006C0D74" w:rsidRDefault="007722E3" w:rsidP="00996BBC">
            <w:pPr>
              <w:jc w:val="center"/>
            </w:pPr>
            <w:r w:rsidRPr="006C0D74">
              <w:t>Rape can only be committed by a male</w:t>
            </w:r>
          </w:p>
        </w:tc>
        <w:tc>
          <w:tcPr>
            <w:tcW w:w="986" w:type="dxa"/>
          </w:tcPr>
          <w:p w14:paraId="179ED5C6" w14:textId="77777777" w:rsidR="007722E3" w:rsidRPr="006C0D74" w:rsidRDefault="007722E3" w:rsidP="00996BBC">
            <w:pPr>
              <w:jc w:val="center"/>
            </w:pPr>
            <w:r w:rsidRPr="006C0D74">
              <w:t>.830</w:t>
            </w:r>
          </w:p>
        </w:tc>
        <w:tc>
          <w:tcPr>
            <w:tcW w:w="1232" w:type="dxa"/>
          </w:tcPr>
          <w:p w14:paraId="437BB89D" w14:textId="77777777" w:rsidR="007722E3" w:rsidRPr="006C0D74" w:rsidRDefault="007722E3" w:rsidP="00996BBC">
            <w:pPr>
              <w:jc w:val="center"/>
            </w:pPr>
            <w:r w:rsidRPr="006C0D74">
              <w:t>No</w:t>
            </w:r>
          </w:p>
        </w:tc>
        <w:tc>
          <w:tcPr>
            <w:tcW w:w="1279" w:type="dxa"/>
          </w:tcPr>
          <w:p w14:paraId="7C6634E6" w14:textId="77777777" w:rsidR="007722E3" w:rsidRPr="006C0D74" w:rsidRDefault="007722E3" w:rsidP="00996BBC">
            <w:pPr>
              <w:jc w:val="center"/>
            </w:pPr>
            <w:r w:rsidRPr="006C0D74">
              <w:t>Yes</w:t>
            </w:r>
          </w:p>
        </w:tc>
        <w:tc>
          <w:tcPr>
            <w:tcW w:w="1403" w:type="dxa"/>
          </w:tcPr>
          <w:p w14:paraId="780861E6" w14:textId="77777777" w:rsidR="007722E3" w:rsidRPr="006C0D74" w:rsidRDefault="007722E3" w:rsidP="00996BBC">
            <w:pPr>
              <w:jc w:val="center"/>
            </w:pPr>
            <w:r w:rsidRPr="006C0D74">
              <w:t>N/A</w:t>
            </w:r>
          </w:p>
        </w:tc>
        <w:tc>
          <w:tcPr>
            <w:tcW w:w="1649" w:type="dxa"/>
          </w:tcPr>
          <w:p w14:paraId="74A0A89E" w14:textId="77777777" w:rsidR="007722E3" w:rsidRPr="006C0D74" w:rsidRDefault="007722E3" w:rsidP="00996BBC">
            <w:pPr>
              <w:jc w:val="center"/>
            </w:pPr>
            <w:r w:rsidRPr="006C0D74">
              <w:t>N/A</w:t>
            </w:r>
          </w:p>
        </w:tc>
      </w:tr>
      <w:tr w:rsidR="006C0D74" w:rsidRPr="006C0D74" w14:paraId="106D2444" w14:textId="77777777" w:rsidTr="00996BBC">
        <w:tc>
          <w:tcPr>
            <w:tcW w:w="2660" w:type="dxa"/>
          </w:tcPr>
          <w:p w14:paraId="6BA790DA" w14:textId="77777777" w:rsidR="007722E3" w:rsidRPr="006C0D74" w:rsidRDefault="007722E3" w:rsidP="00996BBC">
            <w:pPr>
              <w:jc w:val="center"/>
            </w:pPr>
            <w:r w:rsidRPr="006C0D74">
              <w:t>Do you know what rape myths are?</w:t>
            </w:r>
          </w:p>
        </w:tc>
        <w:tc>
          <w:tcPr>
            <w:tcW w:w="986" w:type="dxa"/>
          </w:tcPr>
          <w:p w14:paraId="166CDC4E" w14:textId="77777777" w:rsidR="007722E3" w:rsidRPr="006C0D74" w:rsidRDefault="007722E3" w:rsidP="00996BBC">
            <w:pPr>
              <w:jc w:val="center"/>
            </w:pPr>
            <w:r w:rsidRPr="006C0D74">
              <w:t>0.49</w:t>
            </w:r>
          </w:p>
        </w:tc>
        <w:tc>
          <w:tcPr>
            <w:tcW w:w="1232" w:type="dxa"/>
          </w:tcPr>
          <w:p w14:paraId="694C5F65" w14:textId="77777777" w:rsidR="007722E3" w:rsidRPr="006C0D74" w:rsidRDefault="007722E3" w:rsidP="00996BBC">
            <w:pPr>
              <w:jc w:val="center"/>
            </w:pPr>
            <w:r w:rsidRPr="006C0D74">
              <w:t>Yes</w:t>
            </w:r>
          </w:p>
        </w:tc>
        <w:tc>
          <w:tcPr>
            <w:tcW w:w="1279" w:type="dxa"/>
          </w:tcPr>
          <w:p w14:paraId="31F49556" w14:textId="77777777" w:rsidR="007722E3" w:rsidRPr="006C0D74" w:rsidRDefault="007722E3" w:rsidP="00996BBC">
            <w:pPr>
              <w:jc w:val="center"/>
            </w:pPr>
            <w:r w:rsidRPr="006C0D74">
              <w:t>Yes</w:t>
            </w:r>
          </w:p>
        </w:tc>
        <w:tc>
          <w:tcPr>
            <w:tcW w:w="1403" w:type="dxa"/>
          </w:tcPr>
          <w:p w14:paraId="0F11D073" w14:textId="77777777" w:rsidR="007722E3" w:rsidRPr="006C0D74" w:rsidRDefault="007722E3" w:rsidP="00996BBC">
            <w:pPr>
              <w:jc w:val="center"/>
            </w:pPr>
            <w:r w:rsidRPr="006C0D74">
              <w:t>N/A</w:t>
            </w:r>
          </w:p>
        </w:tc>
        <w:tc>
          <w:tcPr>
            <w:tcW w:w="1649" w:type="dxa"/>
          </w:tcPr>
          <w:p w14:paraId="397674D7" w14:textId="77777777" w:rsidR="007722E3" w:rsidRPr="006C0D74" w:rsidRDefault="007722E3" w:rsidP="00996BBC">
            <w:pPr>
              <w:jc w:val="center"/>
            </w:pPr>
            <w:r w:rsidRPr="006C0D74">
              <w:t>N/A</w:t>
            </w:r>
          </w:p>
        </w:tc>
      </w:tr>
      <w:tr w:rsidR="006C0D74" w:rsidRPr="006C0D74" w14:paraId="6F17DE67" w14:textId="77777777" w:rsidTr="00996BBC">
        <w:tc>
          <w:tcPr>
            <w:tcW w:w="2660" w:type="dxa"/>
          </w:tcPr>
          <w:p w14:paraId="4614F51B" w14:textId="77777777" w:rsidR="007722E3" w:rsidRPr="006C0D74" w:rsidRDefault="007722E3" w:rsidP="00996BBC">
            <w:pPr>
              <w:jc w:val="center"/>
            </w:pPr>
            <w:r w:rsidRPr="006C0D74">
              <w:t>Percentage of rapes committed by strangers</w:t>
            </w:r>
          </w:p>
        </w:tc>
        <w:tc>
          <w:tcPr>
            <w:tcW w:w="986" w:type="dxa"/>
          </w:tcPr>
          <w:p w14:paraId="2D0BF3B0" w14:textId="77777777" w:rsidR="007722E3" w:rsidRPr="006C0D74" w:rsidRDefault="007722E3" w:rsidP="00996BBC">
            <w:pPr>
              <w:jc w:val="center"/>
            </w:pPr>
            <w:r w:rsidRPr="006C0D74">
              <w:t>.714</w:t>
            </w:r>
          </w:p>
        </w:tc>
        <w:tc>
          <w:tcPr>
            <w:tcW w:w="1232" w:type="dxa"/>
          </w:tcPr>
          <w:p w14:paraId="3E906979" w14:textId="77777777" w:rsidR="007722E3" w:rsidRPr="006C0D74" w:rsidRDefault="007722E3" w:rsidP="00996BBC">
            <w:pPr>
              <w:jc w:val="center"/>
            </w:pPr>
            <w:r w:rsidRPr="006C0D74">
              <w:t>No</w:t>
            </w:r>
          </w:p>
        </w:tc>
        <w:tc>
          <w:tcPr>
            <w:tcW w:w="1279" w:type="dxa"/>
          </w:tcPr>
          <w:p w14:paraId="452B2C2F" w14:textId="77777777" w:rsidR="007722E3" w:rsidRPr="006C0D74" w:rsidRDefault="007722E3" w:rsidP="00996BBC">
            <w:pPr>
              <w:jc w:val="center"/>
            </w:pPr>
            <w:r w:rsidRPr="006C0D74">
              <w:t>Yes</w:t>
            </w:r>
          </w:p>
        </w:tc>
        <w:tc>
          <w:tcPr>
            <w:tcW w:w="1403" w:type="dxa"/>
          </w:tcPr>
          <w:p w14:paraId="244AF020" w14:textId="77777777" w:rsidR="007722E3" w:rsidRPr="006C0D74" w:rsidRDefault="007722E3" w:rsidP="00996BBC">
            <w:pPr>
              <w:jc w:val="center"/>
            </w:pPr>
            <w:r w:rsidRPr="006C0D74">
              <w:t>N/A</w:t>
            </w:r>
          </w:p>
        </w:tc>
        <w:tc>
          <w:tcPr>
            <w:tcW w:w="1649" w:type="dxa"/>
          </w:tcPr>
          <w:p w14:paraId="69EAC86D" w14:textId="77777777" w:rsidR="007722E3" w:rsidRPr="006C0D74" w:rsidRDefault="007722E3" w:rsidP="00996BBC">
            <w:pPr>
              <w:jc w:val="center"/>
            </w:pPr>
            <w:r w:rsidRPr="006C0D74">
              <w:t>N/A</w:t>
            </w:r>
          </w:p>
        </w:tc>
      </w:tr>
      <w:tr w:rsidR="006C0D74" w:rsidRPr="006C0D74" w14:paraId="7BFCAC98" w14:textId="77777777" w:rsidTr="00996BBC">
        <w:tc>
          <w:tcPr>
            <w:tcW w:w="2660" w:type="dxa"/>
          </w:tcPr>
          <w:p w14:paraId="01BC0956" w14:textId="77777777" w:rsidR="007722E3" w:rsidRPr="006C0D74" w:rsidRDefault="007722E3" w:rsidP="00996BBC">
            <w:pPr>
              <w:jc w:val="center"/>
            </w:pPr>
            <w:r w:rsidRPr="006C0D74">
              <w:t>Percentage of rapes committed by partners/ex</w:t>
            </w:r>
          </w:p>
        </w:tc>
        <w:tc>
          <w:tcPr>
            <w:tcW w:w="986" w:type="dxa"/>
          </w:tcPr>
          <w:p w14:paraId="25BEDBB8" w14:textId="77777777" w:rsidR="007722E3" w:rsidRPr="006C0D74" w:rsidRDefault="007722E3" w:rsidP="00996BBC">
            <w:pPr>
              <w:jc w:val="center"/>
            </w:pPr>
            <w:r w:rsidRPr="006C0D74">
              <w:t>.188</w:t>
            </w:r>
          </w:p>
        </w:tc>
        <w:tc>
          <w:tcPr>
            <w:tcW w:w="1232" w:type="dxa"/>
          </w:tcPr>
          <w:p w14:paraId="25FFF385" w14:textId="77777777" w:rsidR="007722E3" w:rsidRPr="006C0D74" w:rsidRDefault="007722E3" w:rsidP="00996BBC">
            <w:pPr>
              <w:jc w:val="center"/>
            </w:pPr>
            <w:r w:rsidRPr="006C0D74">
              <w:t>No</w:t>
            </w:r>
          </w:p>
        </w:tc>
        <w:tc>
          <w:tcPr>
            <w:tcW w:w="1279" w:type="dxa"/>
          </w:tcPr>
          <w:p w14:paraId="672DFF58" w14:textId="77777777" w:rsidR="007722E3" w:rsidRPr="006C0D74" w:rsidRDefault="007722E3" w:rsidP="00996BBC">
            <w:pPr>
              <w:jc w:val="center"/>
            </w:pPr>
            <w:r w:rsidRPr="006C0D74">
              <w:t>Yes</w:t>
            </w:r>
          </w:p>
        </w:tc>
        <w:tc>
          <w:tcPr>
            <w:tcW w:w="1403" w:type="dxa"/>
          </w:tcPr>
          <w:p w14:paraId="6AA9BE7D" w14:textId="77777777" w:rsidR="007722E3" w:rsidRPr="006C0D74" w:rsidRDefault="007722E3" w:rsidP="00996BBC">
            <w:pPr>
              <w:jc w:val="center"/>
            </w:pPr>
            <w:r w:rsidRPr="006C0D74">
              <w:t>N/A</w:t>
            </w:r>
          </w:p>
        </w:tc>
        <w:tc>
          <w:tcPr>
            <w:tcW w:w="1649" w:type="dxa"/>
          </w:tcPr>
          <w:p w14:paraId="0CFDB45B" w14:textId="77777777" w:rsidR="007722E3" w:rsidRPr="006C0D74" w:rsidRDefault="007722E3" w:rsidP="00996BBC">
            <w:pPr>
              <w:jc w:val="center"/>
            </w:pPr>
            <w:r w:rsidRPr="006C0D74">
              <w:t>N/A</w:t>
            </w:r>
          </w:p>
        </w:tc>
      </w:tr>
      <w:tr w:rsidR="006C0D74" w:rsidRPr="006C0D74" w14:paraId="2437283F" w14:textId="77777777" w:rsidTr="00996BBC">
        <w:tc>
          <w:tcPr>
            <w:tcW w:w="2660" w:type="dxa"/>
          </w:tcPr>
          <w:p w14:paraId="2776437F" w14:textId="77777777" w:rsidR="007722E3" w:rsidRPr="006C0D74" w:rsidRDefault="007722E3" w:rsidP="00996BBC">
            <w:pPr>
              <w:jc w:val="center"/>
            </w:pPr>
            <w:r w:rsidRPr="006C0D74">
              <w:t>Can consent be withdrawn?</w:t>
            </w:r>
          </w:p>
        </w:tc>
        <w:tc>
          <w:tcPr>
            <w:tcW w:w="986" w:type="dxa"/>
          </w:tcPr>
          <w:p w14:paraId="7F0837C6" w14:textId="77777777" w:rsidR="007722E3" w:rsidRPr="006C0D74" w:rsidRDefault="007722E3" w:rsidP="00996BBC">
            <w:pPr>
              <w:jc w:val="center"/>
            </w:pPr>
            <w:r w:rsidRPr="006C0D74">
              <w:t>.888</w:t>
            </w:r>
          </w:p>
        </w:tc>
        <w:tc>
          <w:tcPr>
            <w:tcW w:w="1232" w:type="dxa"/>
          </w:tcPr>
          <w:p w14:paraId="7950A28F" w14:textId="77777777" w:rsidR="007722E3" w:rsidRPr="006C0D74" w:rsidRDefault="007722E3" w:rsidP="00996BBC">
            <w:pPr>
              <w:jc w:val="center"/>
            </w:pPr>
            <w:r w:rsidRPr="006C0D74">
              <w:t>No</w:t>
            </w:r>
          </w:p>
        </w:tc>
        <w:tc>
          <w:tcPr>
            <w:tcW w:w="1279" w:type="dxa"/>
          </w:tcPr>
          <w:p w14:paraId="25793D10" w14:textId="77777777" w:rsidR="007722E3" w:rsidRPr="006C0D74" w:rsidRDefault="007722E3" w:rsidP="00996BBC">
            <w:pPr>
              <w:jc w:val="center"/>
            </w:pPr>
            <w:r w:rsidRPr="006C0D74">
              <w:t>Yes</w:t>
            </w:r>
          </w:p>
        </w:tc>
        <w:tc>
          <w:tcPr>
            <w:tcW w:w="1403" w:type="dxa"/>
          </w:tcPr>
          <w:p w14:paraId="3728650E" w14:textId="77777777" w:rsidR="007722E3" w:rsidRPr="006C0D74" w:rsidRDefault="007722E3" w:rsidP="00996BBC">
            <w:pPr>
              <w:jc w:val="center"/>
            </w:pPr>
            <w:r w:rsidRPr="006C0D74">
              <w:t>N/A</w:t>
            </w:r>
          </w:p>
        </w:tc>
        <w:tc>
          <w:tcPr>
            <w:tcW w:w="1649" w:type="dxa"/>
          </w:tcPr>
          <w:p w14:paraId="23B9A68D" w14:textId="77777777" w:rsidR="007722E3" w:rsidRPr="006C0D74" w:rsidRDefault="007722E3" w:rsidP="00996BBC">
            <w:pPr>
              <w:jc w:val="center"/>
            </w:pPr>
            <w:r w:rsidRPr="006C0D74">
              <w:t>N/A</w:t>
            </w:r>
          </w:p>
        </w:tc>
      </w:tr>
      <w:tr w:rsidR="006C0D74" w:rsidRPr="006C0D74" w14:paraId="13D416C5" w14:textId="77777777" w:rsidTr="00996BBC">
        <w:tc>
          <w:tcPr>
            <w:tcW w:w="2660" w:type="dxa"/>
          </w:tcPr>
          <w:p w14:paraId="730FB520" w14:textId="77777777" w:rsidR="007722E3" w:rsidRPr="006C0D74" w:rsidRDefault="007722E3" w:rsidP="00996BBC">
            <w:pPr>
              <w:jc w:val="center"/>
            </w:pPr>
            <w:r w:rsidRPr="006C0D74">
              <w:t>Do you know what ‘Stealthing’ is?</w:t>
            </w:r>
          </w:p>
        </w:tc>
        <w:tc>
          <w:tcPr>
            <w:tcW w:w="986" w:type="dxa"/>
          </w:tcPr>
          <w:p w14:paraId="3CA48E54" w14:textId="77777777" w:rsidR="007722E3" w:rsidRPr="006C0D74" w:rsidRDefault="007722E3" w:rsidP="00996BBC">
            <w:pPr>
              <w:jc w:val="center"/>
            </w:pPr>
            <w:r w:rsidRPr="006C0D74">
              <w:t>.019</w:t>
            </w:r>
          </w:p>
        </w:tc>
        <w:tc>
          <w:tcPr>
            <w:tcW w:w="1232" w:type="dxa"/>
          </w:tcPr>
          <w:p w14:paraId="0FF4F02E" w14:textId="77777777" w:rsidR="007722E3" w:rsidRPr="006C0D74" w:rsidRDefault="007722E3" w:rsidP="00996BBC">
            <w:pPr>
              <w:jc w:val="center"/>
            </w:pPr>
            <w:r w:rsidRPr="006C0D74">
              <w:t>Yes</w:t>
            </w:r>
          </w:p>
        </w:tc>
        <w:tc>
          <w:tcPr>
            <w:tcW w:w="1279" w:type="dxa"/>
          </w:tcPr>
          <w:p w14:paraId="42AEC903" w14:textId="77777777" w:rsidR="007722E3" w:rsidRPr="006C0D74" w:rsidRDefault="007722E3" w:rsidP="00996BBC">
            <w:pPr>
              <w:jc w:val="center"/>
            </w:pPr>
            <w:r w:rsidRPr="006C0D74">
              <w:t>Yes</w:t>
            </w:r>
          </w:p>
        </w:tc>
        <w:tc>
          <w:tcPr>
            <w:tcW w:w="1403" w:type="dxa"/>
          </w:tcPr>
          <w:p w14:paraId="466249B0" w14:textId="77777777" w:rsidR="007722E3" w:rsidRPr="006C0D74" w:rsidRDefault="007722E3" w:rsidP="00996BBC">
            <w:pPr>
              <w:jc w:val="center"/>
            </w:pPr>
            <w:r w:rsidRPr="006C0D74">
              <w:t>N/A</w:t>
            </w:r>
          </w:p>
        </w:tc>
        <w:tc>
          <w:tcPr>
            <w:tcW w:w="1649" w:type="dxa"/>
          </w:tcPr>
          <w:p w14:paraId="43B1B75C" w14:textId="77777777" w:rsidR="007722E3" w:rsidRPr="006C0D74" w:rsidRDefault="007722E3" w:rsidP="00996BBC">
            <w:pPr>
              <w:jc w:val="center"/>
            </w:pPr>
            <w:r w:rsidRPr="006C0D74">
              <w:t>N/A</w:t>
            </w:r>
          </w:p>
        </w:tc>
      </w:tr>
      <w:tr w:rsidR="006C0D74" w:rsidRPr="006C0D74" w14:paraId="7A0DC997" w14:textId="77777777" w:rsidTr="00996BBC">
        <w:tc>
          <w:tcPr>
            <w:tcW w:w="2660" w:type="dxa"/>
          </w:tcPr>
          <w:p w14:paraId="4A7A4EF2" w14:textId="77777777" w:rsidR="007722E3" w:rsidRPr="006C0D74" w:rsidRDefault="007722E3" w:rsidP="00996BBC">
            <w:pPr>
              <w:jc w:val="center"/>
            </w:pPr>
            <w:r w:rsidRPr="006C0D74">
              <w:t>Is ‘Stealthing’ rape?</w:t>
            </w:r>
          </w:p>
        </w:tc>
        <w:tc>
          <w:tcPr>
            <w:tcW w:w="986" w:type="dxa"/>
          </w:tcPr>
          <w:p w14:paraId="5133696A" w14:textId="77777777" w:rsidR="007722E3" w:rsidRPr="006C0D74" w:rsidRDefault="007722E3" w:rsidP="00996BBC">
            <w:pPr>
              <w:jc w:val="center"/>
            </w:pPr>
            <w:r w:rsidRPr="006C0D74">
              <w:t>.164</w:t>
            </w:r>
          </w:p>
        </w:tc>
        <w:tc>
          <w:tcPr>
            <w:tcW w:w="1232" w:type="dxa"/>
          </w:tcPr>
          <w:p w14:paraId="3C5FD6A2" w14:textId="77777777" w:rsidR="007722E3" w:rsidRPr="006C0D74" w:rsidRDefault="007722E3" w:rsidP="00996BBC">
            <w:pPr>
              <w:jc w:val="center"/>
            </w:pPr>
            <w:r w:rsidRPr="006C0D74">
              <w:t>No</w:t>
            </w:r>
          </w:p>
        </w:tc>
        <w:tc>
          <w:tcPr>
            <w:tcW w:w="1279" w:type="dxa"/>
          </w:tcPr>
          <w:p w14:paraId="43B9D77F" w14:textId="77777777" w:rsidR="007722E3" w:rsidRPr="006C0D74" w:rsidRDefault="007722E3" w:rsidP="00996BBC">
            <w:pPr>
              <w:jc w:val="center"/>
            </w:pPr>
            <w:r w:rsidRPr="006C0D74">
              <w:t>Yes</w:t>
            </w:r>
          </w:p>
        </w:tc>
        <w:tc>
          <w:tcPr>
            <w:tcW w:w="1403" w:type="dxa"/>
          </w:tcPr>
          <w:p w14:paraId="4B8D0A63" w14:textId="77777777" w:rsidR="007722E3" w:rsidRPr="006C0D74" w:rsidRDefault="007722E3" w:rsidP="00996BBC">
            <w:pPr>
              <w:jc w:val="center"/>
            </w:pPr>
            <w:r w:rsidRPr="006C0D74">
              <w:t>N/A</w:t>
            </w:r>
          </w:p>
        </w:tc>
        <w:tc>
          <w:tcPr>
            <w:tcW w:w="1649" w:type="dxa"/>
          </w:tcPr>
          <w:p w14:paraId="7CD45D57" w14:textId="77777777" w:rsidR="007722E3" w:rsidRPr="006C0D74" w:rsidRDefault="007722E3" w:rsidP="00996BBC">
            <w:pPr>
              <w:jc w:val="center"/>
            </w:pPr>
            <w:r w:rsidRPr="006C0D74">
              <w:t>N/A</w:t>
            </w:r>
          </w:p>
        </w:tc>
      </w:tr>
      <w:tr w:rsidR="006C0D74" w:rsidRPr="006C0D74" w14:paraId="6E1F5E1F" w14:textId="77777777" w:rsidTr="00996BBC">
        <w:tc>
          <w:tcPr>
            <w:tcW w:w="2660" w:type="dxa"/>
          </w:tcPr>
          <w:p w14:paraId="7DFB90C6" w14:textId="77777777" w:rsidR="007722E3" w:rsidRPr="006C0D74" w:rsidRDefault="007722E3" w:rsidP="00996BBC">
            <w:pPr>
              <w:jc w:val="center"/>
            </w:pPr>
            <w:r w:rsidRPr="006C0D74">
              <w:lastRenderedPageBreak/>
              <w:t>Is ‘Upskirting’ a sexual offence?</w:t>
            </w:r>
          </w:p>
        </w:tc>
        <w:tc>
          <w:tcPr>
            <w:tcW w:w="986" w:type="dxa"/>
          </w:tcPr>
          <w:p w14:paraId="36EE03ED" w14:textId="77777777" w:rsidR="007722E3" w:rsidRPr="006C0D74" w:rsidRDefault="007722E3" w:rsidP="00996BBC">
            <w:pPr>
              <w:jc w:val="center"/>
            </w:pPr>
            <w:r w:rsidRPr="006C0D74">
              <w:t>.760</w:t>
            </w:r>
          </w:p>
        </w:tc>
        <w:tc>
          <w:tcPr>
            <w:tcW w:w="1232" w:type="dxa"/>
          </w:tcPr>
          <w:p w14:paraId="641968A6" w14:textId="77777777" w:rsidR="007722E3" w:rsidRPr="006C0D74" w:rsidRDefault="007722E3" w:rsidP="00996BBC">
            <w:pPr>
              <w:jc w:val="center"/>
            </w:pPr>
            <w:r w:rsidRPr="006C0D74">
              <w:t>No</w:t>
            </w:r>
          </w:p>
        </w:tc>
        <w:tc>
          <w:tcPr>
            <w:tcW w:w="1279" w:type="dxa"/>
          </w:tcPr>
          <w:p w14:paraId="3DD08212" w14:textId="77777777" w:rsidR="007722E3" w:rsidRPr="006C0D74" w:rsidRDefault="007722E3" w:rsidP="00996BBC">
            <w:pPr>
              <w:jc w:val="center"/>
            </w:pPr>
            <w:r w:rsidRPr="006C0D74">
              <w:t>Yes</w:t>
            </w:r>
          </w:p>
        </w:tc>
        <w:tc>
          <w:tcPr>
            <w:tcW w:w="1403" w:type="dxa"/>
          </w:tcPr>
          <w:p w14:paraId="031AB73F" w14:textId="77777777" w:rsidR="007722E3" w:rsidRPr="006C0D74" w:rsidRDefault="007722E3" w:rsidP="00996BBC">
            <w:pPr>
              <w:jc w:val="center"/>
            </w:pPr>
            <w:r w:rsidRPr="006C0D74">
              <w:t>N/A</w:t>
            </w:r>
          </w:p>
        </w:tc>
        <w:tc>
          <w:tcPr>
            <w:tcW w:w="1649" w:type="dxa"/>
          </w:tcPr>
          <w:p w14:paraId="32F4A309" w14:textId="77777777" w:rsidR="007722E3" w:rsidRPr="006C0D74" w:rsidRDefault="007722E3" w:rsidP="00996BBC">
            <w:pPr>
              <w:jc w:val="center"/>
            </w:pPr>
            <w:r w:rsidRPr="006C0D74">
              <w:t>N/A</w:t>
            </w:r>
          </w:p>
        </w:tc>
      </w:tr>
      <w:tr w:rsidR="007722E3" w:rsidRPr="006C0D74" w14:paraId="05058E3A" w14:textId="77777777" w:rsidTr="00996BBC">
        <w:tc>
          <w:tcPr>
            <w:tcW w:w="2660" w:type="dxa"/>
          </w:tcPr>
          <w:p w14:paraId="446AB18A" w14:textId="77777777" w:rsidR="007722E3" w:rsidRPr="006C0D74" w:rsidRDefault="007722E3" w:rsidP="00996BBC">
            <w:pPr>
              <w:jc w:val="center"/>
            </w:pPr>
            <w:r w:rsidRPr="006C0D74">
              <w:t>Is it rape if anal sex occurs when vaginal sex was consented to?</w:t>
            </w:r>
          </w:p>
        </w:tc>
        <w:tc>
          <w:tcPr>
            <w:tcW w:w="986" w:type="dxa"/>
          </w:tcPr>
          <w:p w14:paraId="4C29D2B9" w14:textId="77777777" w:rsidR="007722E3" w:rsidRPr="006C0D74" w:rsidRDefault="007722E3" w:rsidP="00996BBC">
            <w:pPr>
              <w:jc w:val="center"/>
            </w:pPr>
            <w:r w:rsidRPr="006C0D74">
              <w:t>.521</w:t>
            </w:r>
          </w:p>
        </w:tc>
        <w:tc>
          <w:tcPr>
            <w:tcW w:w="1232" w:type="dxa"/>
          </w:tcPr>
          <w:p w14:paraId="7B85EA01" w14:textId="77777777" w:rsidR="007722E3" w:rsidRPr="006C0D74" w:rsidRDefault="007722E3" w:rsidP="00996BBC">
            <w:pPr>
              <w:jc w:val="center"/>
            </w:pPr>
            <w:r w:rsidRPr="006C0D74">
              <w:t>No</w:t>
            </w:r>
          </w:p>
        </w:tc>
        <w:tc>
          <w:tcPr>
            <w:tcW w:w="1279" w:type="dxa"/>
          </w:tcPr>
          <w:p w14:paraId="5B6F30A8" w14:textId="77777777" w:rsidR="007722E3" w:rsidRPr="006C0D74" w:rsidRDefault="007722E3" w:rsidP="00996BBC">
            <w:pPr>
              <w:jc w:val="center"/>
            </w:pPr>
            <w:r w:rsidRPr="006C0D74">
              <w:t>Yes</w:t>
            </w:r>
          </w:p>
        </w:tc>
        <w:tc>
          <w:tcPr>
            <w:tcW w:w="1403" w:type="dxa"/>
          </w:tcPr>
          <w:p w14:paraId="53AA8674" w14:textId="77777777" w:rsidR="007722E3" w:rsidRPr="006C0D74" w:rsidRDefault="007722E3" w:rsidP="00996BBC">
            <w:pPr>
              <w:jc w:val="center"/>
            </w:pPr>
            <w:r w:rsidRPr="006C0D74">
              <w:t>N/A</w:t>
            </w:r>
          </w:p>
        </w:tc>
        <w:tc>
          <w:tcPr>
            <w:tcW w:w="1649" w:type="dxa"/>
          </w:tcPr>
          <w:p w14:paraId="4FF4FFC8" w14:textId="77777777" w:rsidR="007722E3" w:rsidRPr="006C0D74" w:rsidRDefault="007722E3" w:rsidP="00996BBC">
            <w:pPr>
              <w:jc w:val="center"/>
            </w:pPr>
            <w:r w:rsidRPr="006C0D74">
              <w:t>N/A</w:t>
            </w:r>
          </w:p>
        </w:tc>
      </w:tr>
    </w:tbl>
    <w:p w14:paraId="412DF022" w14:textId="77777777" w:rsidR="007722E3" w:rsidRPr="006C0D74" w:rsidRDefault="007722E3" w:rsidP="007722E3">
      <w:pPr>
        <w:jc w:val="center"/>
        <w:rPr>
          <w:sz w:val="24"/>
          <w:szCs w:val="24"/>
        </w:rPr>
      </w:pPr>
    </w:p>
    <w:p w14:paraId="1A621083" w14:textId="77777777" w:rsidR="007722E3" w:rsidRPr="006C0D74" w:rsidRDefault="007722E3" w:rsidP="007722E3">
      <w:pPr>
        <w:jc w:val="center"/>
        <w:rPr>
          <w:sz w:val="24"/>
          <w:szCs w:val="24"/>
        </w:rPr>
      </w:pPr>
    </w:p>
    <w:p w14:paraId="3F2021FE" w14:textId="77777777" w:rsidR="007722E3" w:rsidRPr="006C0D74" w:rsidRDefault="007722E3" w:rsidP="007722E3">
      <w:pPr>
        <w:jc w:val="center"/>
        <w:rPr>
          <w:sz w:val="24"/>
          <w:szCs w:val="24"/>
        </w:rPr>
      </w:pPr>
    </w:p>
    <w:p w14:paraId="4EC4F426" w14:textId="77777777" w:rsidR="007722E3" w:rsidRPr="006C0D74" w:rsidRDefault="007722E3" w:rsidP="007722E3">
      <w:pPr>
        <w:jc w:val="center"/>
        <w:rPr>
          <w:sz w:val="24"/>
          <w:szCs w:val="24"/>
        </w:rPr>
      </w:pPr>
      <w:r w:rsidRPr="006C0D74">
        <w:rPr>
          <w:sz w:val="24"/>
          <w:szCs w:val="24"/>
        </w:rPr>
        <w:t xml:space="preserve"> </w:t>
      </w:r>
    </w:p>
    <w:p w14:paraId="74D73EB4" w14:textId="77777777" w:rsidR="007722E3" w:rsidRPr="006C0D74" w:rsidRDefault="007722E3" w:rsidP="007722E3">
      <w:pPr>
        <w:jc w:val="center"/>
        <w:rPr>
          <w:sz w:val="24"/>
          <w:szCs w:val="24"/>
        </w:rPr>
      </w:pPr>
    </w:p>
    <w:p w14:paraId="008D649F" w14:textId="77777777" w:rsidR="007722E3" w:rsidRPr="006C0D74" w:rsidRDefault="007722E3" w:rsidP="007722E3">
      <w:pPr>
        <w:jc w:val="center"/>
        <w:rPr>
          <w:sz w:val="24"/>
          <w:szCs w:val="24"/>
        </w:rPr>
      </w:pPr>
    </w:p>
    <w:p w14:paraId="4B59EA86" w14:textId="77777777" w:rsidR="007722E3" w:rsidRPr="006C0D74" w:rsidRDefault="007722E3" w:rsidP="007722E3">
      <w:pPr>
        <w:jc w:val="center"/>
        <w:rPr>
          <w:sz w:val="24"/>
          <w:szCs w:val="24"/>
        </w:rPr>
      </w:pPr>
    </w:p>
    <w:p w14:paraId="5386EA73" w14:textId="77777777" w:rsidR="007722E3" w:rsidRPr="006C0D74" w:rsidRDefault="007722E3" w:rsidP="007722E3">
      <w:pPr>
        <w:jc w:val="center"/>
        <w:rPr>
          <w:sz w:val="24"/>
          <w:szCs w:val="24"/>
        </w:rPr>
      </w:pPr>
    </w:p>
    <w:p w14:paraId="79DD25ED" w14:textId="77777777" w:rsidR="007722E3" w:rsidRPr="006C0D74" w:rsidRDefault="007722E3" w:rsidP="007722E3">
      <w:pPr>
        <w:jc w:val="center"/>
        <w:rPr>
          <w:sz w:val="24"/>
          <w:szCs w:val="24"/>
        </w:rPr>
      </w:pPr>
    </w:p>
    <w:p w14:paraId="3404E15F" w14:textId="77777777" w:rsidR="007722E3" w:rsidRPr="006C0D74" w:rsidRDefault="007722E3" w:rsidP="007722E3">
      <w:pPr>
        <w:jc w:val="center"/>
        <w:rPr>
          <w:sz w:val="24"/>
          <w:szCs w:val="24"/>
        </w:rPr>
      </w:pPr>
    </w:p>
    <w:p w14:paraId="3A46BF1F" w14:textId="77777777" w:rsidR="007722E3" w:rsidRPr="006C0D74" w:rsidRDefault="007722E3" w:rsidP="007722E3">
      <w:pPr>
        <w:jc w:val="center"/>
        <w:rPr>
          <w:sz w:val="24"/>
          <w:szCs w:val="24"/>
        </w:rPr>
      </w:pPr>
    </w:p>
    <w:p w14:paraId="471ED849" w14:textId="77777777" w:rsidR="007722E3" w:rsidRPr="006C0D74" w:rsidRDefault="007722E3" w:rsidP="007722E3">
      <w:pPr>
        <w:jc w:val="center"/>
        <w:rPr>
          <w:sz w:val="24"/>
          <w:szCs w:val="24"/>
        </w:rPr>
      </w:pPr>
    </w:p>
    <w:p w14:paraId="055C4210" w14:textId="46DA7972" w:rsidR="007722E3" w:rsidRPr="006C0D74" w:rsidRDefault="007722E3" w:rsidP="007722E3">
      <w:pPr>
        <w:jc w:val="center"/>
        <w:rPr>
          <w:sz w:val="24"/>
          <w:szCs w:val="24"/>
        </w:rPr>
      </w:pPr>
    </w:p>
    <w:p w14:paraId="4671E48D" w14:textId="1A59E2C5" w:rsidR="008C7C4F" w:rsidRPr="006C0D74" w:rsidRDefault="008C7C4F" w:rsidP="007722E3">
      <w:pPr>
        <w:jc w:val="center"/>
        <w:rPr>
          <w:sz w:val="24"/>
          <w:szCs w:val="24"/>
        </w:rPr>
      </w:pPr>
    </w:p>
    <w:p w14:paraId="055D687A" w14:textId="6B7DB9AE" w:rsidR="008C7C4F" w:rsidRPr="006C0D74" w:rsidRDefault="008C7C4F" w:rsidP="007722E3">
      <w:pPr>
        <w:jc w:val="center"/>
        <w:rPr>
          <w:sz w:val="24"/>
          <w:szCs w:val="24"/>
        </w:rPr>
      </w:pPr>
    </w:p>
    <w:p w14:paraId="51492C3D" w14:textId="77777777" w:rsidR="008C7C4F" w:rsidRPr="006C0D74" w:rsidRDefault="008C7C4F" w:rsidP="007722E3">
      <w:pPr>
        <w:jc w:val="center"/>
        <w:rPr>
          <w:sz w:val="24"/>
          <w:szCs w:val="24"/>
        </w:rPr>
      </w:pPr>
    </w:p>
    <w:p w14:paraId="3F5F159D" w14:textId="77777777" w:rsidR="007722E3" w:rsidRPr="006C0D74" w:rsidRDefault="007722E3" w:rsidP="007722E3">
      <w:pPr>
        <w:jc w:val="center"/>
        <w:rPr>
          <w:sz w:val="24"/>
          <w:szCs w:val="24"/>
        </w:rPr>
      </w:pPr>
    </w:p>
    <w:p w14:paraId="3DCCEB8C" w14:textId="77777777" w:rsidR="007722E3" w:rsidRPr="006C0D74" w:rsidRDefault="007722E3" w:rsidP="007722E3">
      <w:pPr>
        <w:jc w:val="center"/>
        <w:rPr>
          <w:sz w:val="24"/>
          <w:szCs w:val="24"/>
        </w:rPr>
      </w:pPr>
    </w:p>
    <w:p w14:paraId="79752695" w14:textId="77777777" w:rsidR="007722E3" w:rsidRPr="006C0D74" w:rsidRDefault="007722E3" w:rsidP="007722E3">
      <w:pPr>
        <w:jc w:val="center"/>
        <w:rPr>
          <w:sz w:val="24"/>
          <w:szCs w:val="24"/>
        </w:rPr>
      </w:pPr>
    </w:p>
    <w:p w14:paraId="1E562255" w14:textId="77777777" w:rsidR="007722E3" w:rsidRPr="006C0D74" w:rsidRDefault="007722E3" w:rsidP="007722E3">
      <w:pPr>
        <w:jc w:val="center"/>
        <w:rPr>
          <w:sz w:val="24"/>
          <w:szCs w:val="24"/>
        </w:rPr>
      </w:pPr>
    </w:p>
    <w:p w14:paraId="696FE8A0" w14:textId="77777777" w:rsidR="007722E3" w:rsidRPr="006C0D74" w:rsidRDefault="007722E3" w:rsidP="007722E3">
      <w:pPr>
        <w:jc w:val="center"/>
        <w:rPr>
          <w:sz w:val="24"/>
          <w:szCs w:val="24"/>
        </w:rPr>
      </w:pPr>
    </w:p>
    <w:p w14:paraId="053C227D" w14:textId="77777777" w:rsidR="007722E3" w:rsidRPr="006C0D74" w:rsidRDefault="007722E3" w:rsidP="007722E3">
      <w:pPr>
        <w:jc w:val="center"/>
        <w:rPr>
          <w:sz w:val="24"/>
          <w:szCs w:val="24"/>
        </w:rPr>
      </w:pPr>
    </w:p>
    <w:p w14:paraId="6F03B926" w14:textId="77777777" w:rsidR="007722E3" w:rsidRPr="006C0D74" w:rsidRDefault="007722E3" w:rsidP="007722E3">
      <w:pPr>
        <w:jc w:val="center"/>
        <w:rPr>
          <w:sz w:val="24"/>
          <w:szCs w:val="24"/>
        </w:rPr>
      </w:pPr>
    </w:p>
    <w:p w14:paraId="7CE2D94B" w14:textId="77777777" w:rsidR="007722E3" w:rsidRPr="006C0D74" w:rsidRDefault="007722E3" w:rsidP="007722E3">
      <w:pPr>
        <w:jc w:val="center"/>
        <w:rPr>
          <w:sz w:val="24"/>
          <w:szCs w:val="24"/>
        </w:rPr>
      </w:pPr>
    </w:p>
    <w:p w14:paraId="25B70111" w14:textId="77777777" w:rsidR="007722E3" w:rsidRPr="006C0D74" w:rsidRDefault="007722E3" w:rsidP="007722E3">
      <w:pPr>
        <w:jc w:val="center"/>
        <w:rPr>
          <w:sz w:val="24"/>
          <w:szCs w:val="24"/>
        </w:rPr>
      </w:pPr>
    </w:p>
    <w:p w14:paraId="78B0B586" w14:textId="77777777" w:rsidR="007722E3" w:rsidRPr="006C0D74" w:rsidRDefault="007722E3" w:rsidP="007722E3">
      <w:pPr>
        <w:jc w:val="center"/>
        <w:rPr>
          <w:sz w:val="24"/>
          <w:szCs w:val="24"/>
        </w:rPr>
      </w:pPr>
    </w:p>
    <w:p w14:paraId="2E30D968" w14:textId="77777777" w:rsidR="007722E3" w:rsidRPr="006C0D74" w:rsidRDefault="007722E3" w:rsidP="007722E3">
      <w:pPr>
        <w:jc w:val="center"/>
        <w:rPr>
          <w:sz w:val="24"/>
          <w:szCs w:val="24"/>
        </w:rPr>
      </w:pPr>
    </w:p>
    <w:p w14:paraId="23112AD9" w14:textId="77777777" w:rsidR="007722E3" w:rsidRPr="006C0D74" w:rsidRDefault="007722E3" w:rsidP="007722E3">
      <w:pPr>
        <w:jc w:val="center"/>
        <w:rPr>
          <w:sz w:val="24"/>
          <w:szCs w:val="24"/>
        </w:rPr>
      </w:pPr>
    </w:p>
    <w:p w14:paraId="64A585EB" w14:textId="77777777" w:rsidR="007722E3" w:rsidRPr="006C0D74" w:rsidRDefault="007722E3" w:rsidP="007722E3">
      <w:pPr>
        <w:rPr>
          <w:sz w:val="24"/>
          <w:szCs w:val="24"/>
        </w:rPr>
      </w:pPr>
    </w:p>
    <w:p w14:paraId="3D0F8653" w14:textId="77777777" w:rsidR="007722E3" w:rsidRPr="006C0D74" w:rsidRDefault="007722E3" w:rsidP="007722E3">
      <w:pPr>
        <w:jc w:val="center"/>
        <w:rPr>
          <w:sz w:val="28"/>
          <w:szCs w:val="28"/>
        </w:rPr>
      </w:pPr>
      <w:r w:rsidRPr="006C0D74">
        <w:rPr>
          <w:sz w:val="28"/>
          <w:szCs w:val="28"/>
        </w:rPr>
        <w:t>Appendix E</w:t>
      </w:r>
    </w:p>
    <w:p w14:paraId="17A104F5" w14:textId="77777777" w:rsidR="007722E3" w:rsidRPr="006C0D74" w:rsidRDefault="007722E3" w:rsidP="007722E3">
      <w:pPr>
        <w:jc w:val="center"/>
        <w:rPr>
          <w:sz w:val="24"/>
          <w:szCs w:val="24"/>
        </w:rPr>
      </w:pPr>
      <w:r w:rsidRPr="006C0D74">
        <w:rPr>
          <w:sz w:val="24"/>
          <w:szCs w:val="24"/>
        </w:rPr>
        <w:t>Bonferroni corrections – Influences on consent (Table 1) – Impact of gender on the position of influence.</w:t>
      </w:r>
    </w:p>
    <w:tbl>
      <w:tblPr>
        <w:tblStyle w:val="TableGrid"/>
        <w:tblpPr w:leftFromText="180" w:rightFromText="180" w:vertAnchor="text" w:horzAnchor="margin" w:tblpY="452"/>
        <w:tblW w:w="7150" w:type="dxa"/>
        <w:tblLook w:val="04A0" w:firstRow="1" w:lastRow="0" w:firstColumn="1" w:lastColumn="0" w:noHBand="0" w:noVBand="1"/>
      </w:tblPr>
      <w:tblGrid>
        <w:gridCol w:w="773"/>
        <w:gridCol w:w="773"/>
        <w:gridCol w:w="772"/>
        <w:gridCol w:w="772"/>
        <w:gridCol w:w="772"/>
        <w:gridCol w:w="772"/>
        <w:gridCol w:w="772"/>
        <w:gridCol w:w="772"/>
        <w:gridCol w:w="772"/>
        <w:gridCol w:w="772"/>
        <w:gridCol w:w="772"/>
      </w:tblGrid>
      <w:tr w:rsidR="006C0D74" w:rsidRPr="006C0D74" w14:paraId="473A2758" w14:textId="77777777" w:rsidTr="00C0730B">
        <w:trPr>
          <w:trHeight w:val="855"/>
        </w:trPr>
        <w:tc>
          <w:tcPr>
            <w:tcW w:w="650" w:type="dxa"/>
            <w:noWrap/>
            <w:hideMark/>
          </w:tcPr>
          <w:p w14:paraId="1747E693"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2</w:t>
            </w:r>
          </w:p>
        </w:tc>
        <w:tc>
          <w:tcPr>
            <w:tcW w:w="650" w:type="dxa"/>
            <w:noWrap/>
            <w:hideMark/>
          </w:tcPr>
          <w:p w14:paraId="3C655864"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3</w:t>
            </w:r>
          </w:p>
        </w:tc>
        <w:tc>
          <w:tcPr>
            <w:tcW w:w="650" w:type="dxa"/>
            <w:noWrap/>
            <w:hideMark/>
          </w:tcPr>
          <w:p w14:paraId="16FCB6A4"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4</w:t>
            </w:r>
          </w:p>
        </w:tc>
        <w:tc>
          <w:tcPr>
            <w:tcW w:w="650" w:type="dxa"/>
            <w:noWrap/>
            <w:hideMark/>
          </w:tcPr>
          <w:p w14:paraId="77F781E6"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5</w:t>
            </w:r>
          </w:p>
        </w:tc>
        <w:tc>
          <w:tcPr>
            <w:tcW w:w="650" w:type="dxa"/>
            <w:noWrap/>
            <w:hideMark/>
          </w:tcPr>
          <w:p w14:paraId="6D3F49F7"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6</w:t>
            </w:r>
          </w:p>
        </w:tc>
        <w:tc>
          <w:tcPr>
            <w:tcW w:w="650" w:type="dxa"/>
            <w:noWrap/>
            <w:hideMark/>
          </w:tcPr>
          <w:p w14:paraId="30057AD9"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7</w:t>
            </w:r>
          </w:p>
        </w:tc>
        <w:tc>
          <w:tcPr>
            <w:tcW w:w="650" w:type="dxa"/>
            <w:noWrap/>
            <w:hideMark/>
          </w:tcPr>
          <w:p w14:paraId="5D46A2E2"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2 v 3</w:t>
            </w:r>
          </w:p>
        </w:tc>
        <w:tc>
          <w:tcPr>
            <w:tcW w:w="650" w:type="dxa"/>
            <w:noWrap/>
            <w:hideMark/>
          </w:tcPr>
          <w:p w14:paraId="79E39FF3"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2 v 4</w:t>
            </w:r>
          </w:p>
        </w:tc>
        <w:tc>
          <w:tcPr>
            <w:tcW w:w="650" w:type="dxa"/>
            <w:noWrap/>
            <w:hideMark/>
          </w:tcPr>
          <w:p w14:paraId="2C7C240A"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2 v 5</w:t>
            </w:r>
          </w:p>
        </w:tc>
        <w:tc>
          <w:tcPr>
            <w:tcW w:w="650" w:type="dxa"/>
            <w:noWrap/>
            <w:hideMark/>
          </w:tcPr>
          <w:p w14:paraId="317F69BA"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2 v 6</w:t>
            </w:r>
          </w:p>
        </w:tc>
        <w:tc>
          <w:tcPr>
            <w:tcW w:w="650" w:type="dxa"/>
            <w:noWrap/>
            <w:hideMark/>
          </w:tcPr>
          <w:p w14:paraId="0007D319"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2 v 7</w:t>
            </w:r>
          </w:p>
        </w:tc>
      </w:tr>
      <w:tr w:rsidR="006C0D74" w:rsidRPr="006C0D74" w14:paraId="1EBFE656" w14:textId="77777777" w:rsidTr="00C0730B">
        <w:trPr>
          <w:trHeight w:val="855"/>
        </w:trPr>
        <w:tc>
          <w:tcPr>
            <w:tcW w:w="650" w:type="dxa"/>
            <w:noWrap/>
            <w:hideMark/>
          </w:tcPr>
          <w:p w14:paraId="1D043CD4"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469E5AAC"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4409412A"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3215C971"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08DDBE15"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3DD1F0CA"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0.6773518</w:t>
            </w:r>
          </w:p>
        </w:tc>
        <w:tc>
          <w:tcPr>
            <w:tcW w:w="650" w:type="dxa"/>
            <w:noWrap/>
            <w:hideMark/>
          </w:tcPr>
          <w:p w14:paraId="3A0F41F6"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0.2468221</w:t>
            </w:r>
          </w:p>
        </w:tc>
        <w:tc>
          <w:tcPr>
            <w:tcW w:w="650" w:type="dxa"/>
            <w:noWrap/>
            <w:hideMark/>
          </w:tcPr>
          <w:p w14:paraId="76624644"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332E9EFB"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1E95DBD3"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761F02EB"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r>
      <w:tr w:rsidR="006C0D74" w:rsidRPr="006C0D74" w14:paraId="43AB3FB8" w14:textId="77777777" w:rsidTr="00C0730B">
        <w:trPr>
          <w:trHeight w:val="855"/>
        </w:trPr>
        <w:tc>
          <w:tcPr>
            <w:tcW w:w="650" w:type="dxa"/>
            <w:noWrap/>
            <w:hideMark/>
          </w:tcPr>
          <w:p w14:paraId="42F4398C" w14:textId="77777777" w:rsidR="007722E3" w:rsidRPr="006C0D74" w:rsidRDefault="007722E3" w:rsidP="00996BBC">
            <w:pPr>
              <w:rPr>
                <w:rFonts w:ascii="Calibri" w:eastAsia="Times New Roman" w:hAnsi="Calibri" w:cs="Calibri"/>
                <w:sz w:val="16"/>
                <w:szCs w:val="16"/>
                <w:lang w:eastAsia="en-GB"/>
              </w:rPr>
            </w:pPr>
            <w:r w:rsidRPr="006C0D74">
              <w:rPr>
                <w:rFonts w:ascii="Calibri" w:eastAsia="Times New Roman" w:hAnsi="Calibri" w:cs="Calibri"/>
                <w:sz w:val="16"/>
                <w:szCs w:val="16"/>
                <w:lang w:eastAsia="en-GB"/>
              </w:rPr>
              <w:t> </w:t>
            </w:r>
          </w:p>
        </w:tc>
        <w:tc>
          <w:tcPr>
            <w:tcW w:w="650" w:type="dxa"/>
            <w:noWrap/>
            <w:hideMark/>
          </w:tcPr>
          <w:p w14:paraId="2E509490" w14:textId="77777777" w:rsidR="007722E3" w:rsidRPr="006C0D74" w:rsidRDefault="007722E3" w:rsidP="00996BBC">
            <w:pPr>
              <w:rPr>
                <w:rFonts w:ascii="Calibri" w:eastAsia="Times New Roman" w:hAnsi="Calibri" w:cs="Calibri"/>
                <w:sz w:val="16"/>
                <w:szCs w:val="16"/>
                <w:lang w:eastAsia="en-GB"/>
              </w:rPr>
            </w:pPr>
          </w:p>
        </w:tc>
        <w:tc>
          <w:tcPr>
            <w:tcW w:w="650" w:type="dxa"/>
            <w:noWrap/>
            <w:hideMark/>
          </w:tcPr>
          <w:p w14:paraId="646036F2" w14:textId="77777777" w:rsidR="007722E3" w:rsidRPr="006C0D74" w:rsidRDefault="007722E3" w:rsidP="00996BBC">
            <w:pPr>
              <w:rPr>
                <w:rFonts w:ascii="Times New Roman" w:eastAsia="Times New Roman" w:hAnsi="Times New Roman" w:cs="Times New Roman"/>
                <w:sz w:val="16"/>
                <w:szCs w:val="16"/>
                <w:lang w:eastAsia="en-GB"/>
              </w:rPr>
            </w:pPr>
          </w:p>
        </w:tc>
        <w:tc>
          <w:tcPr>
            <w:tcW w:w="650" w:type="dxa"/>
            <w:noWrap/>
            <w:hideMark/>
          </w:tcPr>
          <w:p w14:paraId="5A28CB90" w14:textId="77777777" w:rsidR="007722E3" w:rsidRPr="006C0D74" w:rsidRDefault="007722E3" w:rsidP="00996BBC">
            <w:pPr>
              <w:rPr>
                <w:rFonts w:ascii="Times New Roman" w:eastAsia="Times New Roman" w:hAnsi="Times New Roman" w:cs="Times New Roman"/>
                <w:sz w:val="16"/>
                <w:szCs w:val="16"/>
                <w:lang w:eastAsia="en-GB"/>
              </w:rPr>
            </w:pPr>
          </w:p>
        </w:tc>
        <w:tc>
          <w:tcPr>
            <w:tcW w:w="650" w:type="dxa"/>
            <w:noWrap/>
            <w:hideMark/>
          </w:tcPr>
          <w:p w14:paraId="6A16317F" w14:textId="77777777" w:rsidR="007722E3" w:rsidRPr="006C0D74" w:rsidRDefault="007722E3" w:rsidP="00996BBC">
            <w:pPr>
              <w:rPr>
                <w:rFonts w:ascii="Times New Roman" w:eastAsia="Times New Roman" w:hAnsi="Times New Roman" w:cs="Times New Roman"/>
                <w:sz w:val="16"/>
                <w:szCs w:val="16"/>
                <w:lang w:eastAsia="en-GB"/>
              </w:rPr>
            </w:pPr>
          </w:p>
        </w:tc>
        <w:tc>
          <w:tcPr>
            <w:tcW w:w="650" w:type="dxa"/>
            <w:noWrap/>
            <w:hideMark/>
          </w:tcPr>
          <w:p w14:paraId="7075BB56" w14:textId="77777777" w:rsidR="007722E3" w:rsidRPr="006C0D74" w:rsidRDefault="007722E3" w:rsidP="00996BBC">
            <w:pPr>
              <w:rPr>
                <w:rFonts w:ascii="Times New Roman" w:eastAsia="Times New Roman" w:hAnsi="Times New Roman" w:cs="Times New Roman"/>
                <w:sz w:val="16"/>
                <w:szCs w:val="16"/>
                <w:lang w:eastAsia="en-GB"/>
              </w:rPr>
            </w:pPr>
          </w:p>
        </w:tc>
        <w:tc>
          <w:tcPr>
            <w:tcW w:w="650" w:type="dxa"/>
            <w:noWrap/>
            <w:hideMark/>
          </w:tcPr>
          <w:p w14:paraId="6FA0C927" w14:textId="77777777" w:rsidR="007722E3" w:rsidRPr="006C0D74" w:rsidRDefault="007722E3" w:rsidP="00996BBC">
            <w:pPr>
              <w:rPr>
                <w:rFonts w:ascii="Times New Roman" w:eastAsia="Times New Roman" w:hAnsi="Times New Roman" w:cs="Times New Roman"/>
                <w:sz w:val="16"/>
                <w:szCs w:val="16"/>
                <w:lang w:eastAsia="en-GB"/>
              </w:rPr>
            </w:pPr>
          </w:p>
        </w:tc>
        <w:tc>
          <w:tcPr>
            <w:tcW w:w="650" w:type="dxa"/>
            <w:noWrap/>
            <w:hideMark/>
          </w:tcPr>
          <w:p w14:paraId="0651C133" w14:textId="77777777" w:rsidR="007722E3" w:rsidRPr="006C0D74" w:rsidRDefault="007722E3" w:rsidP="00996BBC">
            <w:pPr>
              <w:rPr>
                <w:rFonts w:ascii="Times New Roman" w:eastAsia="Times New Roman" w:hAnsi="Times New Roman" w:cs="Times New Roman"/>
                <w:sz w:val="16"/>
                <w:szCs w:val="16"/>
                <w:lang w:eastAsia="en-GB"/>
              </w:rPr>
            </w:pPr>
          </w:p>
        </w:tc>
        <w:tc>
          <w:tcPr>
            <w:tcW w:w="650" w:type="dxa"/>
            <w:noWrap/>
            <w:hideMark/>
          </w:tcPr>
          <w:p w14:paraId="096D87E3" w14:textId="77777777" w:rsidR="007722E3" w:rsidRPr="006C0D74" w:rsidRDefault="007722E3" w:rsidP="00996BBC">
            <w:pPr>
              <w:rPr>
                <w:rFonts w:ascii="Times New Roman" w:eastAsia="Times New Roman" w:hAnsi="Times New Roman" w:cs="Times New Roman"/>
                <w:sz w:val="16"/>
                <w:szCs w:val="16"/>
                <w:lang w:eastAsia="en-GB"/>
              </w:rPr>
            </w:pPr>
          </w:p>
        </w:tc>
        <w:tc>
          <w:tcPr>
            <w:tcW w:w="650" w:type="dxa"/>
            <w:noWrap/>
            <w:hideMark/>
          </w:tcPr>
          <w:p w14:paraId="4A02D872" w14:textId="77777777" w:rsidR="007722E3" w:rsidRPr="006C0D74" w:rsidRDefault="007722E3" w:rsidP="00996BBC">
            <w:pPr>
              <w:rPr>
                <w:rFonts w:ascii="Times New Roman" w:eastAsia="Times New Roman" w:hAnsi="Times New Roman" w:cs="Times New Roman"/>
                <w:sz w:val="16"/>
                <w:szCs w:val="16"/>
                <w:lang w:eastAsia="en-GB"/>
              </w:rPr>
            </w:pPr>
          </w:p>
        </w:tc>
        <w:tc>
          <w:tcPr>
            <w:tcW w:w="650" w:type="dxa"/>
            <w:noWrap/>
            <w:hideMark/>
          </w:tcPr>
          <w:p w14:paraId="6A36641B" w14:textId="77777777" w:rsidR="007722E3" w:rsidRPr="006C0D74" w:rsidRDefault="007722E3" w:rsidP="00996BBC">
            <w:pPr>
              <w:rPr>
                <w:rFonts w:ascii="Calibri" w:eastAsia="Times New Roman" w:hAnsi="Calibri" w:cs="Calibri"/>
                <w:sz w:val="16"/>
                <w:szCs w:val="16"/>
                <w:lang w:eastAsia="en-GB"/>
              </w:rPr>
            </w:pPr>
            <w:r w:rsidRPr="006C0D74">
              <w:rPr>
                <w:rFonts w:ascii="Calibri" w:eastAsia="Times New Roman" w:hAnsi="Calibri" w:cs="Calibri"/>
                <w:sz w:val="16"/>
                <w:szCs w:val="16"/>
                <w:lang w:eastAsia="en-GB"/>
              </w:rPr>
              <w:t> </w:t>
            </w:r>
          </w:p>
        </w:tc>
      </w:tr>
      <w:tr w:rsidR="006C0D74" w:rsidRPr="006C0D74" w14:paraId="31A5168F" w14:textId="77777777" w:rsidTr="00C0730B">
        <w:trPr>
          <w:trHeight w:val="855"/>
        </w:trPr>
        <w:tc>
          <w:tcPr>
            <w:tcW w:w="650" w:type="dxa"/>
            <w:noWrap/>
            <w:hideMark/>
          </w:tcPr>
          <w:p w14:paraId="1BB83C81" w14:textId="77777777" w:rsidR="007722E3" w:rsidRPr="006C0D74" w:rsidRDefault="007722E3" w:rsidP="00996BBC">
            <w:pPr>
              <w:rPr>
                <w:rFonts w:ascii="Calibri" w:eastAsia="Times New Roman" w:hAnsi="Calibri" w:cs="Calibri"/>
                <w:sz w:val="22"/>
                <w:szCs w:val="22"/>
                <w:lang w:eastAsia="en-GB"/>
              </w:rPr>
            </w:pPr>
            <w:r w:rsidRPr="006C0D74">
              <w:rPr>
                <w:rFonts w:ascii="Calibri" w:eastAsia="Times New Roman" w:hAnsi="Calibri" w:cs="Calibri"/>
                <w:sz w:val="22"/>
                <w:szCs w:val="22"/>
                <w:lang w:eastAsia="en-GB"/>
              </w:rPr>
              <w:t>3 v 4</w:t>
            </w:r>
          </w:p>
        </w:tc>
        <w:tc>
          <w:tcPr>
            <w:tcW w:w="650" w:type="dxa"/>
            <w:noWrap/>
            <w:hideMark/>
          </w:tcPr>
          <w:p w14:paraId="05F5DF5B" w14:textId="77777777" w:rsidR="007722E3" w:rsidRPr="006C0D74" w:rsidRDefault="007722E3" w:rsidP="00996BBC">
            <w:pPr>
              <w:rPr>
                <w:rFonts w:ascii="Calibri" w:eastAsia="Times New Roman" w:hAnsi="Calibri" w:cs="Calibri"/>
                <w:sz w:val="22"/>
                <w:szCs w:val="22"/>
                <w:lang w:eastAsia="en-GB"/>
              </w:rPr>
            </w:pPr>
            <w:r w:rsidRPr="006C0D74">
              <w:rPr>
                <w:rFonts w:ascii="Calibri" w:eastAsia="Times New Roman" w:hAnsi="Calibri" w:cs="Calibri"/>
                <w:sz w:val="22"/>
                <w:szCs w:val="22"/>
                <w:lang w:eastAsia="en-GB"/>
              </w:rPr>
              <w:t xml:space="preserve">3 v 5 </w:t>
            </w:r>
          </w:p>
        </w:tc>
        <w:tc>
          <w:tcPr>
            <w:tcW w:w="650" w:type="dxa"/>
            <w:noWrap/>
            <w:hideMark/>
          </w:tcPr>
          <w:p w14:paraId="44866C44" w14:textId="77777777" w:rsidR="007722E3" w:rsidRPr="006C0D74" w:rsidRDefault="007722E3" w:rsidP="00996BBC">
            <w:pPr>
              <w:rPr>
                <w:rFonts w:ascii="Calibri" w:eastAsia="Times New Roman" w:hAnsi="Calibri" w:cs="Calibri"/>
                <w:sz w:val="22"/>
                <w:szCs w:val="22"/>
                <w:lang w:eastAsia="en-GB"/>
              </w:rPr>
            </w:pPr>
            <w:r w:rsidRPr="006C0D74">
              <w:rPr>
                <w:rFonts w:ascii="Calibri" w:eastAsia="Times New Roman" w:hAnsi="Calibri" w:cs="Calibri"/>
                <w:sz w:val="22"/>
                <w:szCs w:val="22"/>
                <w:lang w:eastAsia="en-GB"/>
              </w:rPr>
              <w:t>3 v 6</w:t>
            </w:r>
          </w:p>
        </w:tc>
        <w:tc>
          <w:tcPr>
            <w:tcW w:w="650" w:type="dxa"/>
            <w:noWrap/>
            <w:hideMark/>
          </w:tcPr>
          <w:p w14:paraId="73F44E1B" w14:textId="77777777" w:rsidR="007722E3" w:rsidRPr="006C0D74" w:rsidRDefault="007722E3" w:rsidP="00996BBC">
            <w:pPr>
              <w:rPr>
                <w:rFonts w:ascii="Calibri" w:eastAsia="Times New Roman" w:hAnsi="Calibri" w:cs="Calibri"/>
                <w:sz w:val="22"/>
                <w:szCs w:val="22"/>
                <w:lang w:eastAsia="en-GB"/>
              </w:rPr>
            </w:pPr>
            <w:r w:rsidRPr="006C0D74">
              <w:rPr>
                <w:rFonts w:ascii="Calibri" w:eastAsia="Times New Roman" w:hAnsi="Calibri" w:cs="Calibri"/>
                <w:sz w:val="22"/>
                <w:szCs w:val="22"/>
                <w:lang w:eastAsia="en-GB"/>
              </w:rPr>
              <w:t>3 v 7</w:t>
            </w:r>
          </w:p>
        </w:tc>
        <w:tc>
          <w:tcPr>
            <w:tcW w:w="650" w:type="dxa"/>
            <w:noWrap/>
            <w:hideMark/>
          </w:tcPr>
          <w:p w14:paraId="7E65671A" w14:textId="77777777" w:rsidR="007722E3" w:rsidRPr="006C0D74" w:rsidRDefault="007722E3" w:rsidP="00996BBC">
            <w:pPr>
              <w:rPr>
                <w:rFonts w:ascii="Calibri" w:eastAsia="Times New Roman" w:hAnsi="Calibri" w:cs="Calibri"/>
                <w:sz w:val="22"/>
                <w:szCs w:val="22"/>
                <w:lang w:eastAsia="en-GB"/>
              </w:rPr>
            </w:pPr>
            <w:r w:rsidRPr="006C0D74">
              <w:rPr>
                <w:rFonts w:ascii="Calibri" w:eastAsia="Times New Roman" w:hAnsi="Calibri" w:cs="Calibri"/>
                <w:sz w:val="22"/>
                <w:szCs w:val="22"/>
                <w:lang w:eastAsia="en-GB"/>
              </w:rPr>
              <w:t>4 v 5</w:t>
            </w:r>
          </w:p>
        </w:tc>
        <w:tc>
          <w:tcPr>
            <w:tcW w:w="650" w:type="dxa"/>
            <w:noWrap/>
            <w:hideMark/>
          </w:tcPr>
          <w:p w14:paraId="1331560C" w14:textId="77777777" w:rsidR="007722E3" w:rsidRPr="006C0D74" w:rsidRDefault="007722E3" w:rsidP="00996BBC">
            <w:pPr>
              <w:rPr>
                <w:rFonts w:ascii="Calibri" w:eastAsia="Times New Roman" w:hAnsi="Calibri" w:cs="Calibri"/>
                <w:sz w:val="22"/>
                <w:szCs w:val="22"/>
                <w:lang w:eastAsia="en-GB"/>
              </w:rPr>
            </w:pPr>
            <w:r w:rsidRPr="006C0D74">
              <w:rPr>
                <w:rFonts w:ascii="Calibri" w:eastAsia="Times New Roman" w:hAnsi="Calibri" w:cs="Calibri"/>
                <w:sz w:val="22"/>
                <w:szCs w:val="22"/>
                <w:lang w:eastAsia="en-GB"/>
              </w:rPr>
              <w:t>4 v 6</w:t>
            </w:r>
          </w:p>
        </w:tc>
        <w:tc>
          <w:tcPr>
            <w:tcW w:w="650" w:type="dxa"/>
            <w:noWrap/>
            <w:hideMark/>
          </w:tcPr>
          <w:p w14:paraId="66BEB8BD" w14:textId="77777777" w:rsidR="007722E3" w:rsidRPr="006C0D74" w:rsidRDefault="007722E3" w:rsidP="00996BBC">
            <w:pPr>
              <w:rPr>
                <w:rFonts w:ascii="Calibri" w:eastAsia="Times New Roman" w:hAnsi="Calibri" w:cs="Calibri"/>
                <w:sz w:val="22"/>
                <w:szCs w:val="22"/>
                <w:lang w:eastAsia="en-GB"/>
              </w:rPr>
            </w:pPr>
            <w:r w:rsidRPr="006C0D74">
              <w:rPr>
                <w:rFonts w:ascii="Calibri" w:eastAsia="Times New Roman" w:hAnsi="Calibri" w:cs="Calibri"/>
                <w:sz w:val="22"/>
                <w:szCs w:val="22"/>
                <w:lang w:eastAsia="en-GB"/>
              </w:rPr>
              <w:t>4 v 7</w:t>
            </w:r>
          </w:p>
        </w:tc>
        <w:tc>
          <w:tcPr>
            <w:tcW w:w="650" w:type="dxa"/>
            <w:noWrap/>
            <w:hideMark/>
          </w:tcPr>
          <w:p w14:paraId="3DC21535" w14:textId="77777777" w:rsidR="007722E3" w:rsidRPr="006C0D74" w:rsidRDefault="007722E3" w:rsidP="00996BBC">
            <w:pPr>
              <w:rPr>
                <w:rFonts w:ascii="Calibri" w:eastAsia="Times New Roman" w:hAnsi="Calibri" w:cs="Calibri"/>
                <w:sz w:val="22"/>
                <w:szCs w:val="22"/>
                <w:lang w:eastAsia="en-GB"/>
              </w:rPr>
            </w:pPr>
            <w:r w:rsidRPr="006C0D74">
              <w:rPr>
                <w:rFonts w:ascii="Calibri" w:eastAsia="Times New Roman" w:hAnsi="Calibri" w:cs="Calibri"/>
                <w:sz w:val="22"/>
                <w:szCs w:val="22"/>
                <w:lang w:eastAsia="en-GB"/>
              </w:rPr>
              <w:t>5 v 6</w:t>
            </w:r>
          </w:p>
        </w:tc>
        <w:tc>
          <w:tcPr>
            <w:tcW w:w="650" w:type="dxa"/>
            <w:noWrap/>
            <w:hideMark/>
          </w:tcPr>
          <w:p w14:paraId="59B47755" w14:textId="77777777" w:rsidR="007722E3" w:rsidRPr="006C0D74" w:rsidRDefault="007722E3" w:rsidP="00996BBC">
            <w:pPr>
              <w:rPr>
                <w:rFonts w:ascii="Calibri" w:eastAsia="Times New Roman" w:hAnsi="Calibri" w:cs="Calibri"/>
                <w:sz w:val="22"/>
                <w:szCs w:val="22"/>
                <w:lang w:eastAsia="en-GB"/>
              </w:rPr>
            </w:pPr>
            <w:r w:rsidRPr="006C0D74">
              <w:rPr>
                <w:rFonts w:ascii="Calibri" w:eastAsia="Times New Roman" w:hAnsi="Calibri" w:cs="Calibri"/>
                <w:sz w:val="22"/>
                <w:szCs w:val="22"/>
                <w:lang w:eastAsia="en-GB"/>
              </w:rPr>
              <w:t>5 v 7</w:t>
            </w:r>
          </w:p>
        </w:tc>
        <w:tc>
          <w:tcPr>
            <w:tcW w:w="650" w:type="dxa"/>
            <w:noWrap/>
            <w:hideMark/>
          </w:tcPr>
          <w:p w14:paraId="7B52D2FD" w14:textId="77777777" w:rsidR="007722E3" w:rsidRPr="006C0D74" w:rsidRDefault="007722E3" w:rsidP="00996BBC">
            <w:pPr>
              <w:rPr>
                <w:rFonts w:ascii="Calibri" w:eastAsia="Times New Roman" w:hAnsi="Calibri" w:cs="Calibri"/>
                <w:sz w:val="22"/>
                <w:szCs w:val="22"/>
                <w:lang w:eastAsia="en-GB"/>
              </w:rPr>
            </w:pPr>
            <w:r w:rsidRPr="006C0D74">
              <w:rPr>
                <w:rFonts w:ascii="Calibri" w:eastAsia="Times New Roman" w:hAnsi="Calibri" w:cs="Calibri"/>
                <w:sz w:val="22"/>
                <w:szCs w:val="22"/>
                <w:lang w:eastAsia="en-GB"/>
              </w:rPr>
              <w:t>6 v 7</w:t>
            </w:r>
          </w:p>
        </w:tc>
        <w:tc>
          <w:tcPr>
            <w:tcW w:w="650" w:type="dxa"/>
            <w:noWrap/>
            <w:hideMark/>
          </w:tcPr>
          <w:p w14:paraId="33752F51" w14:textId="77777777" w:rsidR="007722E3" w:rsidRPr="006C0D74" w:rsidRDefault="007722E3" w:rsidP="00996BBC">
            <w:pPr>
              <w:rPr>
                <w:rFonts w:ascii="Calibri" w:eastAsia="Times New Roman" w:hAnsi="Calibri" w:cs="Calibri"/>
                <w:sz w:val="22"/>
                <w:szCs w:val="22"/>
                <w:lang w:eastAsia="en-GB"/>
              </w:rPr>
            </w:pPr>
            <w:r w:rsidRPr="006C0D74">
              <w:rPr>
                <w:rFonts w:ascii="Calibri" w:eastAsia="Times New Roman" w:hAnsi="Calibri" w:cs="Calibri"/>
                <w:sz w:val="22"/>
                <w:szCs w:val="22"/>
                <w:lang w:eastAsia="en-GB"/>
              </w:rPr>
              <w:t> </w:t>
            </w:r>
          </w:p>
        </w:tc>
      </w:tr>
      <w:tr w:rsidR="006C0D74" w:rsidRPr="006C0D74" w14:paraId="297D02C5" w14:textId="77777777" w:rsidTr="00C0730B">
        <w:trPr>
          <w:trHeight w:val="855"/>
        </w:trPr>
        <w:tc>
          <w:tcPr>
            <w:tcW w:w="650" w:type="dxa"/>
            <w:noWrap/>
            <w:hideMark/>
          </w:tcPr>
          <w:p w14:paraId="255F4783"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53474514"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7031FDF5"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48E89D35"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1EE3E82D"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284ECBBC"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0.6284191</w:t>
            </w:r>
          </w:p>
        </w:tc>
        <w:tc>
          <w:tcPr>
            <w:tcW w:w="650" w:type="dxa"/>
            <w:noWrap/>
            <w:hideMark/>
          </w:tcPr>
          <w:p w14:paraId="71EAA66A"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0.0000004</w:t>
            </w:r>
          </w:p>
        </w:tc>
        <w:tc>
          <w:tcPr>
            <w:tcW w:w="650" w:type="dxa"/>
            <w:noWrap/>
            <w:hideMark/>
          </w:tcPr>
          <w:p w14:paraId="51FF1669"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420B952F"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5166FA26"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50" w:type="dxa"/>
            <w:noWrap/>
            <w:hideMark/>
          </w:tcPr>
          <w:p w14:paraId="769767FB" w14:textId="77777777" w:rsidR="007722E3" w:rsidRPr="006C0D74" w:rsidRDefault="007722E3" w:rsidP="00996BBC">
            <w:pPr>
              <w:rPr>
                <w:rFonts w:ascii="Calibri" w:eastAsia="Times New Roman" w:hAnsi="Calibri" w:cs="Calibri"/>
                <w:sz w:val="16"/>
                <w:szCs w:val="16"/>
                <w:lang w:eastAsia="en-GB"/>
              </w:rPr>
            </w:pPr>
            <w:r w:rsidRPr="006C0D74">
              <w:rPr>
                <w:rFonts w:ascii="Calibri" w:eastAsia="Times New Roman" w:hAnsi="Calibri" w:cs="Calibri"/>
                <w:sz w:val="16"/>
                <w:szCs w:val="16"/>
                <w:lang w:eastAsia="en-GB"/>
              </w:rPr>
              <w:t> </w:t>
            </w:r>
          </w:p>
        </w:tc>
      </w:tr>
    </w:tbl>
    <w:p w14:paraId="3BDFF956" w14:textId="79BE2C97" w:rsidR="007722E3" w:rsidRPr="006C0D74" w:rsidRDefault="007722E3" w:rsidP="00E34FEA">
      <w:pPr>
        <w:pStyle w:val="ListParagraph"/>
        <w:numPr>
          <w:ilvl w:val="0"/>
          <w:numId w:val="38"/>
        </w:numPr>
        <w:spacing w:after="160" w:line="259" w:lineRule="auto"/>
        <w:jc w:val="both"/>
      </w:pPr>
      <w:r w:rsidRPr="006C0D74">
        <w:t xml:space="preserve">Red showing no significance. </w:t>
      </w:r>
      <w:r w:rsidR="005F48AA" w:rsidRPr="006C0D74">
        <w:t>i.e.,</w:t>
      </w:r>
      <w:r w:rsidRPr="006C0D74">
        <w:t xml:space="preserve"> above the corrected Bonferroni correction.</w:t>
      </w:r>
    </w:p>
    <w:p w14:paraId="1A6D33CF" w14:textId="77777777" w:rsidR="007722E3" w:rsidRPr="006C0D74" w:rsidRDefault="007722E3" w:rsidP="007722E3">
      <w:pPr>
        <w:jc w:val="right"/>
      </w:pPr>
    </w:p>
    <w:p w14:paraId="6A693E53" w14:textId="77777777" w:rsidR="007722E3" w:rsidRPr="006C0D74" w:rsidRDefault="007722E3" w:rsidP="007722E3">
      <w:pPr>
        <w:jc w:val="center"/>
        <w:rPr>
          <w:sz w:val="24"/>
          <w:szCs w:val="24"/>
        </w:rPr>
      </w:pPr>
      <w:r w:rsidRPr="006C0D74">
        <w:rPr>
          <w:sz w:val="24"/>
          <w:szCs w:val="24"/>
        </w:rPr>
        <w:t>Bonferroni corrections – Rape myths (table 2) – Impact of gender on the position of the rape myth</w:t>
      </w:r>
    </w:p>
    <w:tbl>
      <w:tblPr>
        <w:tblStyle w:val="TableGrid"/>
        <w:tblW w:w="7904" w:type="dxa"/>
        <w:tblInd w:w="-5" w:type="dxa"/>
        <w:tblLook w:val="04A0" w:firstRow="1" w:lastRow="0" w:firstColumn="1" w:lastColumn="0" w:noHBand="0" w:noVBand="1"/>
      </w:tblPr>
      <w:tblGrid>
        <w:gridCol w:w="653"/>
        <w:gridCol w:w="653"/>
        <w:gridCol w:w="653"/>
        <w:gridCol w:w="654"/>
        <w:gridCol w:w="654"/>
        <w:gridCol w:w="654"/>
        <w:gridCol w:w="654"/>
        <w:gridCol w:w="654"/>
        <w:gridCol w:w="654"/>
        <w:gridCol w:w="654"/>
        <w:gridCol w:w="654"/>
        <w:gridCol w:w="654"/>
        <w:gridCol w:w="654"/>
      </w:tblGrid>
      <w:tr w:rsidR="006C0D74" w:rsidRPr="006C0D74" w14:paraId="4333933E" w14:textId="77777777" w:rsidTr="00B17CFA">
        <w:trPr>
          <w:trHeight w:val="603"/>
        </w:trPr>
        <w:tc>
          <w:tcPr>
            <w:tcW w:w="608" w:type="dxa"/>
            <w:noWrap/>
            <w:hideMark/>
          </w:tcPr>
          <w:p w14:paraId="6288E3D8"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2</w:t>
            </w:r>
          </w:p>
        </w:tc>
        <w:tc>
          <w:tcPr>
            <w:tcW w:w="608" w:type="dxa"/>
            <w:noWrap/>
            <w:hideMark/>
          </w:tcPr>
          <w:p w14:paraId="3899D2AD"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3</w:t>
            </w:r>
          </w:p>
        </w:tc>
        <w:tc>
          <w:tcPr>
            <w:tcW w:w="608" w:type="dxa"/>
            <w:noWrap/>
            <w:hideMark/>
          </w:tcPr>
          <w:p w14:paraId="0033FE55"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4</w:t>
            </w:r>
          </w:p>
        </w:tc>
        <w:tc>
          <w:tcPr>
            <w:tcW w:w="608" w:type="dxa"/>
            <w:noWrap/>
            <w:hideMark/>
          </w:tcPr>
          <w:p w14:paraId="65B0C14B"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5</w:t>
            </w:r>
          </w:p>
        </w:tc>
        <w:tc>
          <w:tcPr>
            <w:tcW w:w="608" w:type="dxa"/>
            <w:noWrap/>
            <w:hideMark/>
          </w:tcPr>
          <w:p w14:paraId="48F43FDA"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6</w:t>
            </w:r>
          </w:p>
        </w:tc>
        <w:tc>
          <w:tcPr>
            <w:tcW w:w="608" w:type="dxa"/>
            <w:noWrap/>
            <w:hideMark/>
          </w:tcPr>
          <w:p w14:paraId="5D425BBF"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7</w:t>
            </w:r>
          </w:p>
        </w:tc>
        <w:tc>
          <w:tcPr>
            <w:tcW w:w="608" w:type="dxa"/>
            <w:noWrap/>
            <w:hideMark/>
          </w:tcPr>
          <w:p w14:paraId="55C68826"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1 v 8</w:t>
            </w:r>
          </w:p>
        </w:tc>
        <w:tc>
          <w:tcPr>
            <w:tcW w:w="608" w:type="dxa"/>
            <w:noWrap/>
            <w:hideMark/>
          </w:tcPr>
          <w:p w14:paraId="3C620ADF"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2 v 3</w:t>
            </w:r>
          </w:p>
        </w:tc>
        <w:tc>
          <w:tcPr>
            <w:tcW w:w="608" w:type="dxa"/>
            <w:noWrap/>
            <w:hideMark/>
          </w:tcPr>
          <w:p w14:paraId="1847EA86"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2 v 4</w:t>
            </w:r>
          </w:p>
        </w:tc>
        <w:tc>
          <w:tcPr>
            <w:tcW w:w="608" w:type="dxa"/>
            <w:noWrap/>
            <w:hideMark/>
          </w:tcPr>
          <w:p w14:paraId="19FCE488"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2 v 5</w:t>
            </w:r>
          </w:p>
        </w:tc>
        <w:tc>
          <w:tcPr>
            <w:tcW w:w="608" w:type="dxa"/>
            <w:noWrap/>
            <w:hideMark/>
          </w:tcPr>
          <w:p w14:paraId="15D804AF"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2 v 6</w:t>
            </w:r>
          </w:p>
        </w:tc>
        <w:tc>
          <w:tcPr>
            <w:tcW w:w="608" w:type="dxa"/>
            <w:noWrap/>
            <w:hideMark/>
          </w:tcPr>
          <w:p w14:paraId="1B3867CC"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2 v 7</w:t>
            </w:r>
          </w:p>
        </w:tc>
        <w:tc>
          <w:tcPr>
            <w:tcW w:w="608" w:type="dxa"/>
            <w:noWrap/>
            <w:hideMark/>
          </w:tcPr>
          <w:p w14:paraId="5DF2B5C1"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2 v 8</w:t>
            </w:r>
          </w:p>
        </w:tc>
      </w:tr>
      <w:tr w:rsidR="006C0D74" w:rsidRPr="006C0D74" w14:paraId="4E8F0FAF" w14:textId="77777777" w:rsidTr="00B17CFA">
        <w:trPr>
          <w:trHeight w:val="603"/>
        </w:trPr>
        <w:tc>
          <w:tcPr>
            <w:tcW w:w="608" w:type="dxa"/>
            <w:noWrap/>
            <w:hideMark/>
          </w:tcPr>
          <w:p w14:paraId="2CA47B1B"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0.0000041</w:t>
            </w:r>
          </w:p>
        </w:tc>
        <w:tc>
          <w:tcPr>
            <w:tcW w:w="608" w:type="dxa"/>
            <w:noWrap/>
            <w:hideMark/>
          </w:tcPr>
          <w:p w14:paraId="3D137C85"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0.0000001</w:t>
            </w:r>
          </w:p>
        </w:tc>
        <w:tc>
          <w:tcPr>
            <w:tcW w:w="608" w:type="dxa"/>
            <w:noWrap/>
            <w:hideMark/>
          </w:tcPr>
          <w:p w14:paraId="2F9CDF9F"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0.0010250</w:t>
            </w:r>
          </w:p>
        </w:tc>
        <w:tc>
          <w:tcPr>
            <w:tcW w:w="608" w:type="dxa"/>
            <w:noWrap/>
            <w:hideMark/>
          </w:tcPr>
          <w:p w14:paraId="303BA06B"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0.0000038</w:t>
            </w:r>
          </w:p>
        </w:tc>
        <w:tc>
          <w:tcPr>
            <w:tcW w:w="608" w:type="dxa"/>
            <w:noWrap/>
            <w:hideMark/>
          </w:tcPr>
          <w:p w14:paraId="7A85F18C"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0.0038374</w:t>
            </w:r>
          </w:p>
        </w:tc>
        <w:tc>
          <w:tcPr>
            <w:tcW w:w="608" w:type="dxa"/>
            <w:noWrap/>
            <w:hideMark/>
          </w:tcPr>
          <w:p w14:paraId="7F908F67"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0.0000478</w:t>
            </w:r>
          </w:p>
        </w:tc>
        <w:tc>
          <w:tcPr>
            <w:tcW w:w="608" w:type="dxa"/>
            <w:noWrap/>
            <w:hideMark/>
          </w:tcPr>
          <w:p w14:paraId="67DA52E2"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0.4217015</w:t>
            </w:r>
          </w:p>
        </w:tc>
        <w:tc>
          <w:tcPr>
            <w:tcW w:w="608" w:type="dxa"/>
            <w:noWrap/>
            <w:hideMark/>
          </w:tcPr>
          <w:p w14:paraId="3DAA9AAB"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08" w:type="dxa"/>
            <w:noWrap/>
            <w:hideMark/>
          </w:tcPr>
          <w:p w14:paraId="54FC618B"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08" w:type="dxa"/>
            <w:noWrap/>
            <w:hideMark/>
          </w:tcPr>
          <w:p w14:paraId="71370003"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08" w:type="dxa"/>
            <w:noWrap/>
            <w:hideMark/>
          </w:tcPr>
          <w:p w14:paraId="66087038"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0.0500420</w:t>
            </w:r>
          </w:p>
        </w:tc>
        <w:tc>
          <w:tcPr>
            <w:tcW w:w="608" w:type="dxa"/>
            <w:noWrap/>
            <w:hideMark/>
          </w:tcPr>
          <w:p w14:paraId="6CC5FB5E"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08" w:type="dxa"/>
            <w:noWrap/>
            <w:hideMark/>
          </w:tcPr>
          <w:p w14:paraId="02493BFD"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0.0000329</w:t>
            </w:r>
          </w:p>
        </w:tc>
      </w:tr>
      <w:tr w:rsidR="006C0D74" w:rsidRPr="006C0D74" w14:paraId="0240F3DD" w14:textId="77777777" w:rsidTr="00B17CFA">
        <w:trPr>
          <w:trHeight w:val="603"/>
        </w:trPr>
        <w:tc>
          <w:tcPr>
            <w:tcW w:w="608" w:type="dxa"/>
            <w:noWrap/>
            <w:hideMark/>
          </w:tcPr>
          <w:p w14:paraId="61597DF2" w14:textId="77777777" w:rsidR="007722E3" w:rsidRPr="006C0D74" w:rsidRDefault="007722E3" w:rsidP="00996BBC">
            <w:pPr>
              <w:jc w:val="right"/>
              <w:rPr>
                <w:rFonts w:ascii="Arial" w:eastAsia="Times New Roman" w:hAnsi="Arial" w:cs="Arial"/>
                <w:sz w:val="18"/>
                <w:szCs w:val="18"/>
                <w:lang w:eastAsia="en-GB"/>
              </w:rPr>
            </w:pPr>
            <w:r w:rsidRPr="006C0D74">
              <w:rPr>
                <w:rFonts w:ascii="Arial" w:eastAsia="Times New Roman" w:hAnsi="Arial" w:cs="Arial"/>
                <w:sz w:val="18"/>
                <w:szCs w:val="18"/>
                <w:lang w:eastAsia="en-GB"/>
              </w:rPr>
              <w:t> </w:t>
            </w:r>
          </w:p>
        </w:tc>
        <w:tc>
          <w:tcPr>
            <w:tcW w:w="608" w:type="dxa"/>
            <w:noWrap/>
            <w:hideMark/>
          </w:tcPr>
          <w:p w14:paraId="4141A7CC" w14:textId="77777777" w:rsidR="007722E3" w:rsidRPr="006C0D74" w:rsidRDefault="007722E3" w:rsidP="00996BBC">
            <w:pPr>
              <w:jc w:val="right"/>
              <w:rPr>
                <w:rFonts w:ascii="Arial" w:eastAsia="Times New Roman" w:hAnsi="Arial" w:cs="Arial"/>
                <w:sz w:val="18"/>
                <w:szCs w:val="18"/>
                <w:lang w:eastAsia="en-GB"/>
              </w:rPr>
            </w:pPr>
          </w:p>
        </w:tc>
        <w:tc>
          <w:tcPr>
            <w:tcW w:w="608" w:type="dxa"/>
            <w:noWrap/>
            <w:hideMark/>
          </w:tcPr>
          <w:p w14:paraId="0ECF12C1" w14:textId="77777777" w:rsidR="007722E3" w:rsidRPr="006C0D74" w:rsidRDefault="007722E3" w:rsidP="00996BBC">
            <w:pPr>
              <w:jc w:val="right"/>
              <w:rPr>
                <w:rFonts w:ascii="Times New Roman" w:eastAsia="Times New Roman" w:hAnsi="Times New Roman" w:cs="Times New Roman"/>
                <w:sz w:val="20"/>
                <w:szCs w:val="20"/>
                <w:lang w:eastAsia="en-GB"/>
              </w:rPr>
            </w:pPr>
          </w:p>
        </w:tc>
        <w:tc>
          <w:tcPr>
            <w:tcW w:w="608" w:type="dxa"/>
            <w:noWrap/>
            <w:hideMark/>
          </w:tcPr>
          <w:p w14:paraId="390F4131" w14:textId="77777777" w:rsidR="007722E3" w:rsidRPr="006C0D74" w:rsidRDefault="007722E3" w:rsidP="00996BBC">
            <w:pPr>
              <w:jc w:val="right"/>
              <w:rPr>
                <w:rFonts w:ascii="Times New Roman" w:eastAsia="Times New Roman" w:hAnsi="Times New Roman" w:cs="Times New Roman"/>
                <w:sz w:val="20"/>
                <w:szCs w:val="20"/>
                <w:lang w:eastAsia="en-GB"/>
              </w:rPr>
            </w:pPr>
          </w:p>
        </w:tc>
        <w:tc>
          <w:tcPr>
            <w:tcW w:w="608" w:type="dxa"/>
            <w:noWrap/>
            <w:hideMark/>
          </w:tcPr>
          <w:p w14:paraId="1944CECB" w14:textId="77777777" w:rsidR="007722E3" w:rsidRPr="006C0D74" w:rsidRDefault="007722E3" w:rsidP="00996BBC">
            <w:pPr>
              <w:jc w:val="right"/>
              <w:rPr>
                <w:rFonts w:ascii="Times New Roman" w:eastAsia="Times New Roman" w:hAnsi="Times New Roman" w:cs="Times New Roman"/>
                <w:sz w:val="20"/>
                <w:szCs w:val="20"/>
                <w:lang w:eastAsia="en-GB"/>
              </w:rPr>
            </w:pPr>
          </w:p>
        </w:tc>
        <w:tc>
          <w:tcPr>
            <w:tcW w:w="608" w:type="dxa"/>
            <w:noWrap/>
            <w:hideMark/>
          </w:tcPr>
          <w:p w14:paraId="7FBDFAFD" w14:textId="77777777" w:rsidR="007722E3" w:rsidRPr="006C0D74" w:rsidRDefault="007722E3" w:rsidP="00996BBC">
            <w:pPr>
              <w:jc w:val="right"/>
              <w:rPr>
                <w:rFonts w:ascii="Times New Roman" w:eastAsia="Times New Roman" w:hAnsi="Times New Roman" w:cs="Times New Roman"/>
                <w:sz w:val="20"/>
                <w:szCs w:val="20"/>
                <w:lang w:eastAsia="en-GB"/>
              </w:rPr>
            </w:pPr>
          </w:p>
        </w:tc>
        <w:tc>
          <w:tcPr>
            <w:tcW w:w="608" w:type="dxa"/>
            <w:noWrap/>
            <w:hideMark/>
          </w:tcPr>
          <w:p w14:paraId="3652B36C" w14:textId="77777777" w:rsidR="007722E3" w:rsidRPr="006C0D74" w:rsidRDefault="007722E3" w:rsidP="00996BBC">
            <w:pPr>
              <w:jc w:val="right"/>
              <w:rPr>
                <w:rFonts w:ascii="Times New Roman" w:eastAsia="Times New Roman" w:hAnsi="Times New Roman" w:cs="Times New Roman"/>
                <w:sz w:val="20"/>
                <w:szCs w:val="20"/>
                <w:lang w:eastAsia="en-GB"/>
              </w:rPr>
            </w:pPr>
          </w:p>
        </w:tc>
        <w:tc>
          <w:tcPr>
            <w:tcW w:w="608" w:type="dxa"/>
            <w:noWrap/>
            <w:hideMark/>
          </w:tcPr>
          <w:p w14:paraId="1DBA0549" w14:textId="77777777" w:rsidR="007722E3" w:rsidRPr="006C0D74" w:rsidRDefault="007722E3" w:rsidP="00996BBC">
            <w:pPr>
              <w:jc w:val="right"/>
              <w:rPr>
                <w:rFonts w:ascii="Times New Roman" w:eastAsia="Times New Roman" w:hAnsi="Times New Roman" w:cs="Times New Roman"/>
                <w:sz w:val="20"/>
                <w:szCs w:val="20"/>
                <w:lang w:eastAsia="en-GB"/>
              </w:rPr>
            </w:pPr>
          </w:p>
        </w:tc>
        <w:tc>
          <w:tcPr>
            <w:tcW w:w="608" w:type="dxa"/>
            <w:noWrap/>
            <w:hideMark/>
          </w:tcPr>
          <w:p w14:paraId="04698D33" w14:textId="77777777" w:rsidR="007722E3" w:rsidRPr="006C0D74" w:rsidRDefault="007722E3" w:rsidP="00996BBC">
            <w:pPr>
              <w:jc w:val="right"/>
              <w:rPr>
                <w:rFonts w:ascii="Times New Roman" w:eastAsia="Times New Roman" w:hAnsi="Times New Roman" w:cs="Times New Roman"/>
                <w:sz w:val="20"/>
                <w:szCs w:val="20"/>
                <w:lang w:eastAsia="en-GB"/>
              </w:rPr>
            </w:pPr>
          </w:p>
        </w:tc>
        <w:tc>
          <w:tcPr>
            <w:tcW w:w="608" w:type="dxa"/>
            <w:noWrap/>
            <w:hideMark/>
          </w:tcPr>
          <w:p w14:paraId="605AA289" w14:textId="77777777" w:rsidR="007722E3" w:rsidRPr="006C0D74" w:rsidRDefault="007722E3" w:rsidP="00996BBC">
            <w:pPr>
              <w:jc w:val="right"/>
              <w:rPr>
                <w:rFonts w:ascii="Times New Roman" w:eastAsia="Times New Roman" w:hAnsi="Times New Roman" w:cs="Times New Roman"/>
                <w:sz w:val="20"/>
                <w:szCs w:val="20"/>
                <w:lang w:eastAsia="en-GB"/>
              </w:rPr>
            </w:pPr>
          </w:p>
        </w:tc>
        <w:tc>
          <w:tcPr>
            <w:tcW w:w="608" w:type="dxa"/>
            <w:noWrap/>
            <w:hideMark/>
          </w:tcPr>
          <w:p w14:paraId="101A46C7" w14:textId="77777777" w:rsidR="007722E3" w:rsidRPr="006C0D74" w:rsidRDefault="007722E3" w:rsidP="00996BBC">
            <w:pPr>
              <w:jc w:val="right"/>
              <w:rPr>
                <w:rFonts w:ascii="Times New Roman" w:eastAsia="Times New Roman" w:hAnsi="Times New Roman" w:cs="Times New Roman"/>
                <w:sz w:val="20"/>
                <w:szCs w:val="20"/>
                <w:lang w:eastAsia="en-GB"/>
              </w:rPr>
            </w:pPr>
          </w:p>
        </w:tc>
        <w:tc>
          <w:tcPr>
            <w:tcW w:w="608" w:type="dxa"/>
            <w:noWrap/>
            <w:hideMark/>
          </w:tcPr>
          <w:p w14:paraId="5B19EE13" w14:textId="77777777" w:rsidR="007722E3" w:rsidRPr="006C0D74" w:rsidRDefault="007722E3" w:rsidP="00996BBC">
            <w:pPr>
              <w:jc w:val="right"/>
              <w:rPr>
                <w:rFonts w:ascii="Times New Roman" w:eastAsia="Times New Roman" w:hAnsi="Times New Roman" w:cs="Times New Roman"/>
                <w:sz w:val="20"/>
                <w:szCs w:val="20"/>
                <w:lang w:eastAsia="en-GB"/>
              </w:rPr>
            </w:pPr>
          </w:p>
        </w:tc>
        <w:tc>
          <w:tcPr>
            <w:tcW w:w="608" w:type="dxa"/>
            <w:noWrap/>
            <w:hideMark/>
          </w:tcPr>
          <w:p w14:paraId="0CCF2812" w14:textId="77777777" w:rsidR="007722E3" w:rsidRPr="006C0D74" w:rsidRDefault="007722E3" w:rsidP="00996BBC">
            <w:pPr>
              <w:jc w:val="right"/>
              <w:rPr>
                <w:rFonts w:ascii="Arial" w:eastAsia="Times New Roman" w:hAnsi="Arial" w:cs="Arial"/>
                <w:sz w:val="18"/>
                <w:szCs w:val="18"/>
                <w:lang w:eastAsia="en-GB"/>
              </w:rPr>
            </w:pPr>
            <w:r w:rsidRPr="006C0D74">
              <w:rPr>
                <w:rFonts w:ascii="Arial" w:eastAsia="Times New Roman" w:hAnsi="Arial" w:cs="Arial"/>
                <w:sz w:val="18"/>
                <w:szCs w:val="18"/>
                <w:lang w:eastAsia="en-GB"/>
              </w:rPr>
              <w:t> </w:t>
            </w:r>
          </w:p>
        </w:tc>
      </w:tr>
      <w:tr w:rsidR="006C0D74" w:rsidRPr="006C0D74" w14:paraId="1B147C5F" w14:textId="77777777" w:rsidTr="00B17CFA">
        <w:trPr>
          <w:trHeight w:val="603"/>
        </w:trPr>
        <w:tc>
          <w:tcPr>
            <w:tcW w:w="608" w:type="dxa"/>
            <w:noWrap/>
            <w:hideMark/>
          </w:tcPr>
          <w:p w14:paraId="10D8170A"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3 v 4</w:t>
            </w:r>
          </w:p>
        </w:tc>
        <w:tc>
          <w:tcPr>
            <w:tcW w:w="608" w:type="dxa"/>
            <w:noWrap/>
            <w:hideMark/>
          </w:tcPr>
          <w:p w14:paraId="4CF8A57D"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3 v 5</w:t>
            </w:r>
          </w:p>
        </w:tc>
        <w:tc>
          <w:tcPr>
            <w:tcW w:w="608" w:type="dxa"/>
            <w:noWrap/>
            <w:hideMark/>
          </w:tcPr>
          <w:p w14:paraId="79F1887E"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3 v 6</w:t>
            </w:r>
          </w:p>
        </w:tc>
        <w:tc>
          <w:tcPr>
            <w:tcW w:w="608" w:type="dxa"/>
            <w:noWrap/>
            <w:hideMark/>
          </w:tcPr>
          <w:p w14:paraId="420E530B"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3 v 7</w:t>
            </w:r>
          </w:p>
        </w:tc>
        <w:tc>
          <w:tcPr>
            <w:tcW w:w="608" w:type="dxa"/>
            <w:noWrap/>
            <w:hideMark/>
          </w:tcPr>
          <w:p w14:paraId="3A949DD8"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3 v 8</w:t>
            </w:r>
          </w:p>
        </w:tc>
        <w:tc>
          <w:tcPr>
            <w:tcW w:w="608" w:type="dxa"/>
            <w:noWrap/>
            <w:hideMark/>
          </w:tcPr>
          <w:p w14:paraId="727840EE"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4 v 5</w:t>
            </w:r>
          </w:p>
        </w:tc>
        <w:tc>
          <w:tcPr>
            <w:tcW w:w="608" w:type="dxa"/>
            <w:noWrap/>
            <w:hideMark/>
          </w:tcPr>
          <w:p w14:paraId="0A5FE605"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4 v 6</w:t>
            </w:r>
          </w:p>
        </w:tc>
        <w:tc>
          <w:tcPr>
            <w:tcW w:w="608" w:type="dxa"/>
            <w:noWrap/>
            <w:hideMark/>
          </w:tcPr>
          <w:p w14:paraId="1C081586"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4 v 7</w:t>
            </w:r>
          </w:p>
        </w:tc>
        <w:tc>
          <w:tcPr>
            <w:tcW w:w="608" w:type="dxa"/>
            <w:noWrap/>
            <w:hideMark/>
          </w:tcPr>
          <w:p w14:paraId="7D2E88FF"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4 v 8</w:t>
            </w:r>
          </w:p>
        </w:tc>
        <w:tc>
          <w:tcPr>
            <w:tcW w:w="608" w:type="dxa"/>
            <w:noWrap/>
            <w:hideMark/>
          </w:tcPr>
          <w:p w14:paraId="7D4A9E3C"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5 v 6</w:t>
            </w:r>
          </w:p>
        </w:tc>
        <w:tc>
          <w:tcPr>
            <w:tcW w:w="608" w:type="dxa"/>
            <w:noWrap/>
            <w:hideMark/>
          </w:tcPr>
          <w:p w14:paraId="32A570E3"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5 v 7</w:t>
            </w:r>
          </w:p>
        </w:tc>
        <w:tc>
          <w:tcPr>
            <w:tcW w:w="608" w:type="dxa"/>
            <w:noWrap/>
            <w:hideMark/>
          </w:tcPr>
          <w:p w14:paraId="0FE88F82"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5 v 8</w:t>
            </w:r>
          </w:p>
        </w:tc>
        <w:tc>
          <w:tcPr>
            <w:tcW w:w="608" w:type="dxa"/>
            <w:noWrap/>
            <w:hideMark/>
          </w:tcPr>
          <w:p w14:paraId="67D615F0"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6 v 7</w:t>
            </w:r>
          </w:p>
        </w:tc>
      </w:tr>
      <w:tr w:rsidR="006C0D74" w:rsidRPr="006C0D74" w14:paraId="0715B693" w14:textId="77777777" w:rsidTr="00B17CFA">
        <w:trPr>
          <w:trHeight w:val="603"/>
        </w:trPr>
        <w:tc>
          <w:tcPr>
            <w:tcW w:w="608" w:type="dxa"/>
            <w:noWrap/>
            <w:hideMark/>
          </w:tcPr>
          <w:p w14:paraId="7BF3F65D"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0.0059564</w:t>
            </w:r>
          </w:p>
        </w:tc>
        <w:tc>
          <w:tcPr>
            <w:tcW w:w="608" w:type="dxa"/>
            <w:noWrap/>
            <w:hideMark/>
          </w:tcPr>
          <w:p w14:paraId="593F5448"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0.0133427</w:t>
            </w:r>
          </w:p>
        </w:tc>
        <w:tc>
          <w:tcPr>
            <w:tcW w:w="608" w:type="dxa"/>
            <w:noWrap/>
            <w:hideMark/>
          </w:tcPr>
          <w:p w14:paraId="6D9129CB"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08" w:type="dxa"/>
            <w:noWrap/>
            <w:hideMark/>
          </w:tcPr>
          <w:p w14:paraId="74FD3034"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0.0459263</w:t>
            </w:r>
          </w:p>
        </w:tc>
        <w:tc>
          <w:tcPr>
            <w:tcW w:w="608" w:type="dxa"/>
            <w:noWrap/>
            <w:hideMark/>
          </w:tcPr>
          <w:p w14:paraId="302F249E"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08" w:type="dxa"/>
            <w:noWrap/>
            <w:hideMark/>
          </w:tcPr>
          <w:p w14:paraId="1B9C8044"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0.9091714</w:t>
            </w:r>
          </w:p>
        </w:tc>
        <w:tc>
          <w:tcPr>
            <w:tcW w:w="608" w:type="dxa"/>
            <w:noWrap/>
            <w:hideMark/>
          </w:tcPr>
          <w:p w14:paraId="5DF17363"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08" w:type="dxa"/>
            <w:noWrap/>
            <w:hideMark/>
          </w:tcPr>
          <w:p w14:paraId="12E49022"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0.8017745</w:t>
            </w:r>
          </w:p>
        </w:tc>
        <w:tc>
          <w:tcPr>
            <w:tcW w:w="608" w:type="dxa"/>
            <w:noWrap/>
            <w:hideMark/>
          </w:tcPr>
          <w:p w14:paraId="657A22CB"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0.0000115</w:t>
            </w:r>
          </w:p>
        </w:tc>
        <w:tc>
          <w:tcPr>
            <w:tcW w:w="608" w:type="dxa"/>
            <w:noWrap/>
            <w:hideMark/>
          </w:tcPr>
          <w:p w14:paraId="1995B9AA"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08" w:type="dxa"/>
            <w:noWrap/>
            <w:hideMark/>
          </w:tcPr>
          <w:p w14:paraId="20006229"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0.6271342</w:t>
            </w:r>
          </w:p>
        </w:tc>
        <w:tc>
          <w:tcPr>
            <w:tcW w:w="608" w:type="dxa"/>
            <w:noWrap/>
            <w:hideMark/>
          </w:tcPr>
          <w:p w14:paraId="49C28999"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0.0000014</w:t>
            </w:r>
          </w:p>
        </w:tc>
        <w:tc>
          <w:tcPr>
            <w:tcW w:w="608" w:type="dxa"/>
            <w:noWrap/>
            <w:hideMark/>
          </w:tcPr>
          <w:p w14:paraId="47259018"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r>
      <w:tr w:rsidR="006C0D74" w:rsidRPr="006C0D74" w14:paraId="448A0CA5" w14:textId="77777777" w:rsidTr="00B17CFA">
        <w:trPr>
          <w:trHeight w:val="603"/>
        </w:trPr>
        <w:tc>
          <w:tcPr>
            <w:tcW w:w="608" w:type="dxa"/>
            <w:noWrap/>
            <w:hideMark/>
          </w:tcPr>
          <w:p w14:paraId="6709CE50"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lastRenderedPageBreak/>
              <w:t> </w:t>
            </w:r>
          </w:p>
        </w:tc>
        <w:tc>
          <w:tcPr>
            <w:tcW w:w="608" w:type="dxa"/>
            <w:noWrap/>
            <w:hideMark/>
          </w:tcPr>
          <w:p w14:paraId="7E3CB3A4" w14:textId="77777777" w:rsidR="007722E3" w:rsidRPr="006C0D74" w:rsidRDefault="007722E3" w:rsidP="00996BBC">
            <w:pPr>
              <w:rPr>
                <w:rFonts w:ascii="Calibri" w:eastAsia="Times New Roman" w:hAnsi="Calibri" w:cs="Calibri"/>
                <w:lang w:eastAsia="en-GB"/>
              </w:rPr>
            </w:pPr>
          </w:p>
        </w:tc>
        <w:tc>
          <w:tcPr>
            <w:tcW w:w="608" w:type="dxa"/>
            <w:noWrap/>
            <w:hideMark/>
          </w:tcPr>
          <w:p w14:paraId="79C49FF3"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07391369"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33AA4670"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265CFF5F"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58BD9A54"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7CD678E8"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4AE947CE"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7274767C"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78F26C47"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0730DC1A"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7878921B"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 </w:t>
            </w:r>
          </w:p>
        </w:tc>
      </w:tr>
      <w:tr w:rsidR="006C0D74" w:rsidRPr="006C0D74" w14:paraId="2B3217F5" w14:textId="77777777" w:rsidTr="00B17CFA">
        <w:trPr>
          <w:trHeight w:val="603"/>
        </w:trPr>
        <w:tc>
          <w:tcPr>
            <w:tcW w:w="608" w:type="dxa"/>
            <w:noWrap/>
            <w:hideMark/>
          </w:tcPr>
          <w:p w14:paraId="7F13F313"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6 v 8</w:t>
            </w:r>
          </w:p>
        </w:tc>
        <w:tc>
          <w:tcPr>
            <w:tcW w:w="608" w:type="dxa"/>
            <w:noWrap/>
            <w:hideMark/>
          </w:tcPr>
          <w:p w14:paraId="3B6117A3"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7 v 8</w:t>
            </w:r>
          </w:p>
        </w:tc>
        <w:tc>
          <w:tcPr>
            <w:tcW w:w="608" w:type="dxa"/>
            <w:noWrap/>
            <w:hideMark/>
          </w:tcPr>
          <w:p w14:paraId="16D4AC3F" w14:textId="77777777" w:rsidR="007722E3" w:rsidRPr="006C0D74" w:rsidRDefault="007722E3" w:rsidP="00996BBC">
            <w:pPr>
              <w:rPr>
                <w:rFonts w:ascii="Calibri" w:eastAsia="Times New Roman" w:hAnsi="Calibri" w:cs="Calibri"/>
                <w:lang w:eastAsia="en-GB"/>
              </w:rPr>
            </w:pPr>
          </w:p>
        </w:tc>
        <w:tc>
          <w:tcPr>
            <w:tcW w:w="608" w:type="dxa"/>
            <w:noWrap/>
            <w:hideMark/>
          </w:tcPr>
          <w:p w14:paraId="77E0B32B"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02466100"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6103F186"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6F55882E"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3F565023"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6D4D1944"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41CF3BA4"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462FD8D2"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349DCCC0"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24C4C123"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 </w:t>
            </w:r>
          </w:p>
        </w:tc>
      </w:tr>
      <w:tr w:rsidR="006C0D74" w:rsidRPr="006C0D74" w14:paraId="12830903" w14:textId="77777777" w:rsidTr="00B17CFA">
        <w:trPr>
          <w:trHeight w:val="603"/>
        </w:trPr>
        <w:tc>
          <w:tcPr>
            <w:tcW w:w="608" w:type="dxa"/>
            <w:noWrap/>
            <w:hideMark/>
          </w:tcPr>
          <w:p w14:paraId="3BCDED58"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0.0250149</w:t>
            </w:r>
          </w:p>
        </w:tc>
        <w:tc>
          <w:tcPr>
            <w:tcW w:w="608" w:type="dxa"/>
            <w:noWrap/>
            <w:hideMark/>
          </w:tcPr>
          <w:p w14:paraId="66170C8D" w14:textId="77777777" w:rsidR="007722E3" w:rsidRPr="006C0D74" w:rsidRDefault="007722E3" w:rsidP="00996BBC">
            <w:pPr>
              <w:jc w:val="right"/>
              <w:rPr>
                <w:rFonts w:ascii="Arial" w:eastAsia="Times New Roman" w:hAnsi="Arial" w:cs="Arial"/>
                <w:sz w:val="16"/>
                <w:szCs w:val="16"/>
                <w:lang w:eastAsia="en-GB"/>
              </w:rPr>
            </w:pPr>
            <w:r w:rsidRPr="006C0D74">
              <w:rPr>
                <w:rFonts w:ascii="Arial" w:eastAsia="Times New Roman" w:hAnsi="Arial" w:cs="Arial"/>
                <w:sz w:val="16"/>
                <w:szCs w:val="16"/>
                <w:lang w:eastAsia="en-GB"/>
              </w:rPr>
              <w:t>0.0000000</w:t>
            </w:r>
          </w:p>
        </w:tc>
        <w:tc>
          <w:tcPr>
            <w:tcW w:w="608" w:type="dxa"/>
            <w:noWrap/>
            <w:hideMark/>
          </w:tcPr>
          <w:p w14:paraId="1D497749" w14:textId="77777777" w:rsidR="007722E3" w:rsidRPr="006C0D74" w:rsidRDefault="007722E3" w:rsidP="00996BBC">
            <w:pPr>
              <w:jc w:val="right"/>
              <w:rPr>
                <w:rFonts w:ascii="Arial" w:eastAsia="Times New Roman" w:hAnsi="Arial" w:cs="Arial"/>
                <w:sz w:val="18"/>
                <w:szCs w:val="18"/>
                <w:lang w:eastAsia="en-GB"/>
              </w:rPr>
            </w:pPr>
          </w:p>
        </w:tc>
        <w:tc>
          <w:tcPr>
            <w:tcW w:w="608" w:type="dxa"/>
            <w:noWrap/>
            <w:hideMark/>
          </w:tcPr>
          <w:p w14:paraId="2671DAE0"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78E6956B"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40FF261A"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17659395"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2EDB7054"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33711F02"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15BF5710"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687BB14A"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6C4D51BA" w14:textId="77777777" w:rsidR="007722E3" w:rsidRPr="006C0D74" w:rsidRDefault="007722E3" w:rsidP="00996BBC">
            <w:pPr>
              <w:rPr>
                <w:rFonts w:ascii="Times New Roman" w:eastAsia="Times New Roman" w:hAnsi="Times New Roman" w:cs="Times New Roman"/>
                <w:sz w:val="20"/>
                <w:szCs w:val="20"/>
                <w:lang w:eastAsia="en-GB"/>
              </w:rPr>
            </w:pPr>
          </w:p>
        </w:tc>
        <w:tc>
          <w:tcPr>
            <w:tcW w:w="608" w:type="dxa"/>
            <w:noWrap/>
            <w:hideMark/>
          </w:tcPr>
          <w:p w14:paraId="6D453159" w14:textId="77777777" w:rsidR="007722E3" w:rsidRPr="006C0D74" w:rsidRDefault="007722E3" w:rsidP="00996BBC">
            <w:pPr>
              <w:rPr>
                <w:rFonts w:ascii="Calibri" w:eastAsia="Times New Roman" w:hAnsi="Calibri" w:cs="Calibri"/>
                <w:lang w:eastAsia="en-GB"/>
              </w:rPr>
            </w:pPr>
            <w:r w:rsidRPr="006C0D74">
              <w:rPr>
                <w:rFonts w:ascii="Calibri" w:eastAsia="Times New Roman" w:hAnsi="Calibri" w:cs="Calibri"/>
                <w:lang w:eastAsia="en-GB"/>
              </w:rPr>
              <w:t> </w:t>
            </w:r>
          </w:p>
        </w:tc>
      </w:tr>
    </w:tbl>
    <w:p w14:paraId="47FD7E4C" w14:textId="77777777" w:rsidR="007722E3" w:rsidRPr="006C0D74" w:rsidRDefault="007722E3" w:rsidP="007722E3">
      <w:pPr>
        <w:jc w:val="center"/>
        <w:rPr>
          <w:sz w:val="28"/>
          <w:szCs w:val="28"/>
        </w:rPr>
      </w:pPr>
    </w:p>
    <w:p w14:paraId="62E30B04" w14:textId="77777777" w:rsidR="007722E3" w:rsidRPr="006C0D74" w:rsidRDefault="007722E3" w:rsidP="007722E3">
      <w:pPr>
        <w:jc w:val="center"/>
        <w:rPr>
          <w:sz w:val="28"/>
          <w:szCs w:val="28"/>
        </w:rPr>
      </w:pPr>
    </w:p>
    <w:p w14:paraId="3B2A7763" w14:textId="77777777" w:rsidR="007722E3" w:rsidRPr="006C0D74" w:rsidRDefault="007722E3" w:rsidP="007722E3">
      <w:pPr>
        <w:rPr>
          <w:sz w:val="28"/>
          <w:szCs w:val="28"/>
        </w:rPr>
      </w:pPr>
    </w:p>
    <w:p w14:paraId="6732F01F" w14:textId="77777777" w:rsidR="007722E3" w:rsidRPr="006C0D74" w:rsidRDefault="007722E3" w:rsidP="007722E3">
      <w:pPr>
        <w:jc w:val="center"/>
        <w:rPr>
          <w:sz w:val="28"/>
          <w:szCs w:val="28"/>
        </w:rPr>
      </w:pPr>
      <w:r w:rsidRPr="006C0D74">
        <w:rPr>
          <w:sz w:val="28"/>
          <w:szCs w:val="28"/>
        </w:rPr>
        <w:t>Appendix F</w:t>
      </w:r>
    </w:p>
    <w:p w14:paraId="2832C954" w14:textId="77777777" w:rsidR="007722E3" w:rsidRPr="006C0D74" w:rsidRDefault="007722E3" w:rsidP="007722E3">
      <w:pPr>
        <w:jc w:val="center"/>
        <w:rPr>
          <w:sz w:val="24"/>
          <w:szCs w:val="24"/>
        </w:rPr>
      </w:pPr>
      <w:r w:rsidRPr="006C0D74">
        <w:rPr>
          <w:sz w:val="24"/>
          <w:szCs w:val="24"/>
        </w:rPr>
        <w:t>Pre-Jury Screening Tool measure statements</w:t>
      </w:r>
    </w:p>
    <w:p w14:paraId="3F625CDA" w14:textId="77777777" w:rsidR="007722E3" w:rsidRPr="006C0D74" w:rsidRDefault="007722E3" w:rsidP="007722E3">
      <w:pPr>
        <w:spacing w:line="240" w:lineRule="auto"/>
        <w:jc w:val="both"/>
        <w:rPr>
          <w:sz w:val="24"/>
          <w:szCs w:val="24"/>
        </w:rPr>
      </w:pPr>
      <w:r w:rsidRPr="006C0D74">
        <w:rPr>
          <w:sz w:val="24"/>
          <w:szCs w:val="24"/>
        </w:rPr>
        <w:t>The following statements assess the extent to which an individual believes perceptions surrounding consent. Use the following scale.</w:t>
      </w:r>
    </w:p>
    <w:p w14:paraId="3B910005" w14:textId="0B7F7376" w:rsidR="007722E3" w:rsidRPr="006C0D74" w:rsidRDefault="007722E3" w:rsidP="007722E3">
      <w:pPr>
        <w:jc w:val="both"/>
        <w:rPr>
          <w:b/>
          <w:bCs/>
          <w:sz w:val="24"/>
          <w:szCs w:val="24"/>
        </w:rPr>
      </w:pPr>
      <w:r w:rsidRPr="006C0D74">
        <w:rPr>
          <w:b/>
          <w:bCs/>
          <w:sz w:val="24"/>
          <w:szCs w:val="24"/>
        </w:rPr>
        <w:t xml:space="preserve">1 = Strongly disagree, 2 = Disagree, 3 = Neither agree </w:t>
      </w:r>
      <w:r w:rsidR="005F48AA" w:rsidRPr="006C0D74">
        <w:rPr>
          <w:b/>
          <w:bCs/>
          <w:sz w:val="24"/>
          <w:szCs w:val="24"/>
        </w:rPr>
        <w:t>nor</w:t>
      </w:r>
      <w:r w:rsidRPr="006C0D74">
        <w:rPr>
          <w:b/>
          <w:bCs/>
          <w:sz w:val="24"/>
          <w:szCs w:val="24"/>
        </w:rPr>
        <w:t xml:space="preserve"> disagree, 4 = Agree, 5 = Strongly agree.</w:t>
      </w:r>
    </w:p>
    <w:p w14:paraId="44BA9E14" w14:textId="77777777" w:rsidR="007722E3" w:rsidRPr="006C0D74" w:rsidRDefault="007722E3" w:rsidP="007722E3">
      <w:pPr>
        <w:spacing w:after="0"/>
        <w:jc w:val="both"/>
        <w:rPr>
          <w:sz w:val="24"/>
          <w:szCs w:val="24"/>
        </w:rPr>
      </w:pPr>
    </w:p>
    <w:p w14:paraId="464F2C13" w14:textId="70D2149D"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Consent should be obtained before any sexual </w:t>
      </w:r>
      <w:r w:rsidR="005F48AA" w:rsidRPr="006C0D74">
        <w:rPr>
          <w:b/>
          <w:bCs/>
          <w:sz w:val="24"/>
          <w:szCs w:val="24"/>
        </w:rPr>
        <w:t>activity.</w:t>
      </w:r>
      <w:r w:rsidRPr="006C0D74">
        <w:rPr>
          <w:b/>
          <w:bCs/>
          <w:sz w:val="24"/>
          <w:szCs w:val="24"/>
        </w:rPr>
        <w:t xml:space="preserve"> </w:t>
      </w:r>
    </w:p>
    <w:p w14:paraId="665AA154"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3DEBF7D8"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208FFBA1"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4EB50104" w14:textId="6555DBBD" w:rsidR="007722E3" w:rsidRPr="006C0D74" w:rsidRDefault="007722E3" w:rsidP="00E34FEA">
      <w:pPr>
        <w:pStyle w:val="ListParagraph"/>
        <w:numPr>
          <w:ilvl w:val="0"/>
          <w:numId w:val="35"/>
        </w:numPr>
        <w:spacing w:after="0" w:line="259" w:lineRule="auto"/>
        <w:jc w:val="both"/>
        <w:rPr>
          <w:b/>
          <w:bCs/>
          <w:sz w:val="24"/>
          <w:szCs w:val="24"/>
        </w:rPr>
      </w:pPr>
      <w:r w:rsidRPr="006C0D74">
        <w:rPr>
          <w:b/>
          <w:bCs/>
          <w:sz w:val="24"/>
          <w:szCs w:val="24"/>
        </w:rPr>
        <w:t xml:space="preserve">A lack of acknowledged consent before intercourse is fundamentally what makes this an act of </w:t>
      </w:r>
      <w:r w:rsidR="005F48AA" w:rsidRPr="006C0D74">
        <w:rPr>
          <w:b/>
          <w:bCs/>
          <w:sz w:val="24"/>
          <w:szCs w:val="24"/>
        </w:rPr>
        <w:t>rape.</w:t>
      </w:r>
    </w:p>
    <w:p w14:paraId="10F4D2C5"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1B467AA7"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79DC1D26"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0C573BC2" w14:textId="0430CB52"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Any person can be </w:t>
      </w:r>
      <w:r w:rsidR="005F48AA" w:rsidRPr="006C0D74">
        <w:rPr>
          <w:b/>
          <w:bCs/>
          <w:sz w:val="24"/>
          <w:szCs w:val="24"/>
        </w:rPr>
        <w:t>raped.</w:t>
      </w:r>
    </w:p>
    <w:p w14:paraId="099C4C2F"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4C235E39"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03E27E90"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231E033A" w14:textId="7911B9CC"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Only males can rape another </w:t>
      </w:r>
      <w:r w:rsidR="005F48AA" w:rsidRPr="006C0D74">
        <w:rPr>
          <w:b/>
          <w:bCs/>
          <w:sz w:val="24"/>
          <w:szCs w:val="24"/>
        </w:rPr>
        <w:t>person.</w:t>
      </w:r>
      <w:r w:rsidRPr="006C0D74">
        <w:rPr>
          <w:b/>
          <w:bCs/>
          <w:sz w:val="24"/>
          <w:szCs w:val="24"/>
        </w:rPr>
        <w:t xml:space="preserve"> </w:t>
      </w:r>
    </w:p>
    <w:p w14:paraId="516E824A"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17892FE5"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04FF23F6"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4B133795" w14:textId="663B450D"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Consent can be withdrawn during </w:t>
      </w:r>
      <w:r w:rsidR="005F48AA" w:rsidRPr="006C0D74">
        <w:rPr>
          <w:b/>
          <w:bCs/>
          <w:sz w:val="24"/>
          <w:szCs w:val="24"/>
        </w:rPr>
        <w:t>intercourse.</w:t>
      </w:r>
    </w:p>
    <w:p w14:paraId="3B483734"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5C7AAB31"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690666D1"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35A34EF8" w14:textId="7CD7FA6A"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It is rape if consent is given to vaginal intercourse, but anal intercourse </w:t>
      </w:r>
      <w:r w:rsidR="005F48AA" w:rsidRPr="006C0D74">
        <w:rPr>
          <w:b/>
          <w:bCs/>
          <w:sz w:val="24"/>
          <w:szCs w:val="24"/>
        </w:rPr>
        <w:t>occurs.</w:t>
      </w:r>
    </w:p>
    <w:p w14:paraId="55196146"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49B5AAD2"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596725CF" w14:textId="77777777" w:rsidR="007722E3" w:rsidRPr="006C0D74" w:rsidRDefault="007722E3" w:rsidP="007722E3">
      <w:pPr>
        <w:spacing w:after="0" w:line="240" w:lineRule="auto"/>
        <w:jc w:val="both"/>
        <w:rPr>
          <w:sz w:val="24"/>
          <w:szCs w:val="24"/>
        </w:rPr>
      </w:pPr>
      <w:r w:rsidRPr="006C0D74">
        <w:rPr>
          <w:sz w:val="24"/>
          <w:szCs w:val="24"/>
        </w:rPr>
        <w:lastRenderedPageBreak/>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65226923" w14:textId="5473DDCF"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‘Stealthing’ (the non-consensual removal of a condom part way through intercourse) is </w:t>
      </w:r>
      <w:r w:rsidR="005F48AA" w:rsidRPr="006C0D74">
        <w:rPr>
          <w:b/>
          <w:bCs/>
          <w:sz w:val="24"/>
          <w:szCs w:val="24"/>
        </w:rPr>
        <w:t>rape.</w:t>
      </w:r>
    </w:p>
    <w:p w14:paraId="742855FA"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4A775819"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5F7B8FB8"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2245817A" w14:textId="26611B34"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‘Upskirting’ (the taking of a photograph under the clothes of another) is a sexual </w:t>
      </w:r>
      <w:r w:rsidR="005F48AA" w:rsidRPr="006C0D74">
        <w:rPr>
          <w:b/>
          <w:bCs/>
          <w:sz w:val="24"/>
          <w:szCs w:val="24"/>
        </w:rPr>
        <w:t>offence.</w:t>
      </w:r>
    </w:p>
    <w:p w14:paraId="5F84F3EB"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0A8E6CF8"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14F71D78"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673240FC" w14:textId="3C2A7B0D"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A verbal ‘yes’ is needed every time intercourse happens and needs to be clearly acknowledged by both </w:t>
      </w:r>
      <w:r w:rsidR="005F48AA" w:rsidRPr="006C0D74">
        <w:rPr>
          <w:b/>
          <w:bCs/>
          <w:sz w:val="24"/>
          <w:szCs w:val="24"/>
        </w:rPr>
        <w:t>parties.</w:t>
      </w:r>
    </w:p>
    <w:p w14:paraId="0DF3ECD3"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61D115FE"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2D45AC15"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64E7704D" w14:textId="0531941A"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Physical cues alone are not enough to give consent to sexual </w:t>
      </w:r>
      <w:r w:rsidR="005F48AA" w:rsidRPr="006C0D74">
        <w:rPr>
          <w:b/>
          <w:bCs/>
          <w:sz w:val="24"/>
          <w:szCs w:val="24"/>
        </w:rPr>
        <w:t>activity.</w:t>
      </w:r>
      <w:r w:rsidRPr="006C0D74">
        <w:rPr>
          <w:b/>
          <w:bCs/>
          <w:sz w:val="24"/>
          <w:szCs w:val="24"/>
        </w:rPr>
        <w:t xml:space="preserve"> </w:t>
      </w:r>
    </w:p>
    <w:p w14:paraId="1DCC2F8A"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3D487462"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1FA5B6BC"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336009B0" w14:textId="3E357532"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A verbal ‘no’ is needed for intercourse to </w:t>
      </w:r>
      <w:r w:rsidR="005F48AA" w:rsidRPr="006C0D74">
        <w:rPr>
          <w:b/>
          <w:bCs/>
          <w:sz w:val="24"/>
          <w:szCs w:val="24"/>
        </w:rPr>
        <w:t>stop.</w:t>
      </w:r>
    </w:p>
    <w:p w14:paraId="0660720B"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3D03BFF3"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53E7B0B5"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7A72EB03" w14:textId="77777777" w:rsidR="007722E3" w:rsidRPr="006C0D74" w:rsidRDefault="007722E3" w:rsidP="007722E3">
      <w:pPr>
        <w:spacing w:after="0" w:line="240" w:lineRule="auto"/>
        <w:jc w:val="both"/>
        <w:rPr>
          <w:sz w:val="24"/>
          <w:szCs w:val="24"/>
        </w:rPr>
      </w:pPr>
    </w:p>
    <w:p w14:paraId="25AEDB6F" w14:textId="77777777" w:rsidR="007722E3" w:rsidRPr="006C0D74" w:rsidRDefault="007722E3" w:rsidP="007722E3">
      <w:pPr>
        <w:spacing w:after="0" w:line="240" w:lineRule="auto"/>
        <w:jc w:val="both"/>
        <w:rPr>
          <w:sz w:val="24"/>
          <w:szCs w:val="24"/>
        </w:rPr>
      </w:pPr>
    </w:p>
    <w:p w14:paraId="40250937" w14:textId="77777777" w:rsidR="007722E3" w:rsidRPr="006C0D74" w:rsidRDefault="007722E3" w:rsidP="007722E3">
      <w:pPr>
        <w:spacing w:after="0" w:line="240" w:lineRule="auto"/>
        <w:jc w:val="both"/>
        <w:rPr>
          <w:sz w:val="24"/>
          <w:szCs w:val="24"/>
        </w:rPr>
      </w:pPr>
      <w:r w:rsidRPr="006C0D74">
        <w:rPr>
          <w:sz w:val="24"/>
          <w:szCs w:val="24"/>
        </w:rPr>
        <w:t>These next statements surround beliefs about influences on consent.</w:t>
      </w:r>
    </w:p>
    <w:p w14:paraId="67DF5F4A" w14:textId="6BEF3C6E" w:rsidR="007722E3" w:rsidRPr="006C0D74" w:rsidRDefault="007722E3" w:rsidP="00E34FEA">
      <w:pPr>
        <w:pStyle w:val="ListParagraph"/>
        <w:numPr>
          <w:ilvl w:val="0"/>
          <w:numId w:val="35"/>
        </w:numPr>
        <w:spacing w:after="0" w:line="240" w:lineRule="auto"/>
        <w:jc w:val="both"/>
        <w:rPr>
          <w:sz w:val="24"/>
          <w:szCs w:val="24"/>
        </w:rPr>
      </w:pPr>
      <w:r w:rsidRPr="006C0D74">
        <w:rPr>
          <w:b/>
          <w:bCs/>
          <w:sz w:val="24"/>
          <w:szCs w:val="24"/>
        </w:rPr>
        <w:t xml:space="preserve">Intoxication has an influence on whether consent is given or </w:t>
      </w:r>
      <w:r w:rsidR="005F48AA" w:rsidRPr="006C0D74">
        <w:rPr>
          <w:b/>
          <w:bCs/>
          <w:sz w:val="24"/>
          <w:szCs w:val="24"/>
        </w:rPr>
        <w:t>not.</w:t>
      </w:r>
    </w:p>
    <w:p w14:paraId="7F5791B1"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5D7D1E26"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23FA728B"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5A09170F" w14:textId="77777777"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Being deceived as to the nature of the sexual act about to take place would negate consent given to it.</w:t>
      </w:r>
    </w:p>
    <w:p w14:paraId="29C68F1D"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416D1E42"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122E91D6"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1F9D79A3" w14:textId="77777777" w:rsidR="007722E3" w:rsidRPr="006C0D74" w:rsidRDefault="007722E3" w:rsidP="00E34FEA">
      <w:pPr>
        <w:pStyle w:val="ListParagraph"/>
        <w:numPr>
          <w:ilvl w:val="0"/>
          <w:numId w:val="35"/>
        </w:numPr>
        <w:spacing w:after="0" w:line="240" w:lineRule="auto"/>
        <w:jc w:val="both"/>
        <w:rPr>
          <w:sz w:val="24"/>
          <w:szCs w:val="24"/>
        </w:rPr>
      </w:pPr>
      <w:r w:rsidRPr="006C0D74">
        <w:rPr>
          <w:b/>
          <w:bCs/>
          <w:sz w:val="24"/>
          <w:szCs w:val="24"/>
        </w:rPr>
        <w:t>Taking part in intercourse or a sexual act does not remove the need for consent</w:t>
      </w:r>
      <w:r w:rsidRPr="006C0D74">
        <w:rPr>
          <w:sz w:val="24"/>
          <w:szCs w:val="24"/>
        </w:rPr>
        <w:t xml:space="preserve">. </w:t>
      </w:r>
    </w:p>
    <w:p w14:paraId="77503336"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5AC98604"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00273AC6"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7C065FF2" w14:textId="642E71C3"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Being coerced into sex, is not giving </w:t>
      </w:r>
      <w:r w:rsidR="005F48AA" w:rsidRPr="006C0D74">
        <w:rPr>
          <w:b/>
          <w:bCs/>
          <w:sz w:val="24"/>
          <w:szCs w:val="24"/>
        </w:rPr>
        <w:t>consent.</w:t>
      </w:r>
    </w:p>
    <w:p w14:paraId="1B9BB297"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3F1F0D78"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25547A6E"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34E98C87" w14:textId="14494423"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Consent is needed every time intercourse happens in marriages or relationships regardless of whether or not they have had intercourse </w:t>
      </w:r>
      <w:r w:rsidR="005F48AA" w:rsidRPr="006C0D74">
        <w:rPr>
          <w:b/>
          <w:bCs/>
          <w:sz w:val="24"/>
          <w:szCs w:val="24"/>
        </w:rPr>
        <w:t>before.</w:t>
      </w:r>
    </w:p>
    <w:p w14:paraId="7EC0E437"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490015A1"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234AA0E0" w14:textId="77777777" w:rsidR="007722E3" w:rsidRPr="006C0D74" w:rsidRDefault="007722E3" w:rsidP="007722E3">
      <w:pPr>
        <w:spacing w:after="0" w:line="240" w:lineRule="auto"/>
        <w:jc w:val="both"/>
        <w:rPr>
          <w:sz w:val="24"/>
          <w:szCs w:val="24"/>
        </w:rPr>
      </w:pPr>
      <w:r w:rsidRPr="006C0D74">
        <w:rPr>
          <w:sz w:val="24"/>
          <w:szCs w:val="24"/>
        </w:rPr>
        <w:lastRenderedPageBreak/>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010A6D9F" w14:textId="77777777" w:rsidR="007722E3" w:rsidRPr="006C0D74" w:rsidRDefault="007722E3" w:rsidP="007722E3">
      <w:pPr>
        <w:spacing w:after="0" w:line="240" w:lineRule="auto"/>
        <w:jc w:val="both"/>
        <w:rPr>
          <w:sz w:val="24"/>
          <w:szCs w:val="24"/>
        </w:rPr>
      </w:pPr>
    </w:p>
    <w:p w14:paraId="081C21BD" w14:textId="77777777" w:rsidR="007722E3" w:rsidRPr="006C0D74" w:rsidRDefault="007722E3" w:rsidP="007722E3">
      <w:pPr>
        <w:spacing w:after="0" w:line="240" w:lineRule="auto"/>
        <w:jc w:val="both"/>
        <w:rPr>
          <w:sz w:val="24"/>
          <w:szCs w:val="24"/>
        </w:rPr>
      </w:pPr>
    </w:p>
    <w:p w14:paraId="3A47133F" w14:textId="77777777" w:rsidR="007722E3" w:rsidRPr="006C0D74" w:rsidRDefault="007722E3" w:rsidP="007722E3">
      <w:pPr>
        <w:spacing w:after="0" w:line="240" w:lineRule="auto"/>
        <w:jc w:val="both"/>
        <w:rPr>
          <w:sz w:val="24"/>
          <w:szCs w:val="24"/>
        </w:rPr>
      </w:pPr>
    </w:p>
    <w:p w14:paraId="53BA3715" w14:textId="77777777" w:rsidR="007722E3" w:rsidRPr="006C0D74" w:rsidRDefault="007722E3" w:rsidP="007722E3">
      <w:pPr>
        <w:spacing w:after="0" w:line="240" w:lineRule="auto"/>
        <w:jc w:val="both"/>
        <w:rPr>
          <w:b/>
          <w:bCs/>
          <w:sz w:val="24"/>
          <w:szCs w:val="24"/>
        </w:rPr>
      </w:pPr>
      <w:r w:rsidRPr="006C0D74">
        <w:rPr>
          <w:sz w:val="24"/>
          <w:szCs w:val="24"/>
        </w:rPr>
        <w:t>These next statements assess general and specific beliefs about rape myths.</w:t>
      </w:r>
    </w:p>
    <w:p w14:paraId="29E00509" w14:textId="77777777" w:rsidR="007722E3" w:rsidRPr="006C0D74" w:rsidRDefault="007722E3" w:rsidP="007722E3">
      <w:pPr>
        <w:spacing w:after="0" w:line="240" w:lineRule="auto"/>
        <w:jc w:val="both"/>
        <w:rPr>
          <w:sz w:val="24"/>
          <w:szCs w:val="24"/>
        </w:rPr>
      </w:pPr>
    </w:p>
    <w:p w14:paraId="122DED09" w14:textId="5A494B50" w:rsidR="007722E3" w:rsidRPr="006C0D74" w:rsidRDefault="007722E3" w:rsidP="00E34FEA">
      <w:pPr>
        <w:pStyle w:val="ListParagraph"/>
        <w:numPr>
          <w:ilvl w:val="0"/>
          <w:numId w:val="35"/>
        </w:numPr>
        <w:spacing w:after="0" w:line="240" w:lineRule="auto"/>
        <w:jc w:val="both"/>
        <w:rPr>
          <w:sz w:val="24"/>
          <w:szCs w:val="24"/>
        </w:rPr>
      </w:pPr>
      <w:r w:rsidRPr="006C0D74">
        <w:rPr>
          <w:b/>
          <w:bCs/>
          <w:sz w:val="24"/>
          <w:szCs w:val="24"/>
        </w:rPr>
        <w:t xml:space="preserve">Rapes are committed by </w:t>
      </w:r>
      <w:r w:rsidR="005F48AA" w:rsidRPr="006C0D74">
        <w:rPr>
          <w:b/>
          <w:bCs/>
          <w:sz w:val="24"/>
          <w:szCs w:val="24"/>
        </w:rPr>
        <w:t>strangers.</w:t>
      </w:r>
    </w:p>
    <w:p w14:paraId="06EB1FAE"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052B0C8A"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5F8CB1B1" w14:textId="77777777" w:rsidR="007722E3" w:rsidRPr="006C0D74" w:rsidRDefault="007722E3" w:rsidP="00E34FEA">
      <w:pPr>
        <w:pStyle w:val="ListParagraph"/>
        <w:numPr>
          <w:ilvl w:val="0"/>
          <w:numId w:val="36"/>
        </w:numPr>
        <w:spacing w:after="0" w:line="240" w:lineRule="auto"/>
        <w:jc w:val="both"/>
        <w:rPr>
          <w:sz w:val="24"/>
          <w:szCs w:val="24"/>
        </w:rPr>
      </w:pP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3389CFE8" w14:textId="77777777" w:rsidR="007722E3" w:rsidRPr="006C0D74" w:rsidRDefault="007722E3" w:rsidP="007722E3">
      <w:pPr>
        <w:spacing w:after="0" w:line="240" w:lineRule="auto"/>
        <w:jc w:val="both"/>
        <w:rPr>
          <w:sz w:val="24"/>
          <w:szCs w:val="24"/>
        </w:rPr>
      </w:pPr>
    </w:p>
    <w:p w14:paraId="48F9D3BE" w14:textId="4EC95E0A" w:rsidR="007722E3" w:rsidRPr="006C0D74" w:rsidRDefault="007722E3" w:rsidP="00E34FEA">
      <w:pPr>
        <w:pStyle w:val="ListParagraph"/>
        <w:numPr>
          <w:ilvl w:val="0"/>
          <w:numId w:val="37"/>
        </w:numPr>
        <w:spacing w:after="0" w:line="240" w:lineRule="auto"/>
        <w:jc w:val="both"/>
        <w:rPr>
          <w:sz w:val="24"/>
          <w:szCs w:val="24"/>
        </w:rPr>
      </w:pPr>
      <w:r w:rsidRPr="006C0D74">
        <w:rPr>
          <w:b/>
          <w:bCs/>
          <w:sz w:val="24"/>
          <w:szCs w:val="24"/>
        </w:rPr>
        <w:t xml:space="preserve">If a woman goes home with someone she does not know, she cannot assume the man would not expect sexual intercourse to take </w:t>
      </w:r>
      <w:r w:rsidR="005F48AA" w:rsidRPr="006C0D74">
        <w:rPr>
          <w:b/>
          <w:bCs/>
          <w:sz w:val="24"/>
          <w:szCs w:val="24"/>
        </w:rPr>
        <w:t>place.</w:t>
      </w:r>
      <w:r w:rsidRPr="006C0D74">
        <w:rPr>
          <w:sz w:val="24"/>
          <w:szCs w:val="24"/>
        </w:rPr>
        <w:t xml:space="preserve"> </w:t>
      </w:r>
    </w:p>
    <w:p w14:paraId="333CFF69"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461F1B63"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326A804E"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3AC8F3EC" w14:textId="77777777" w:rsidR="007722E3" w:rsidRPr="006C0D74" w:rsidRDefault="007722E3" w:rsidP="00E34FEA">
      <w:pPr>
        <w:pStyle w:val="ListParagraph"/>
        <w:numPr>
          <w:ilvl w:val="0"/>
          <w:numId w:val="37"/>
        </w:numPr>
        <w:spacing w:after="0" w:line="240" w:lineRule="auto"/>
        <w:jc w:val="both"/>
        <w:rPr>
          <w:b/>
          <w:bCs/>
          <w:sz w:val="24"/>
          <w:szCs w:val="24"/>
        </w:rPr>
      </w:pPr>
      <w:r w:rsidRPr="006C0D74">
        <w:rPr>
          <w:b/>
          <w:bCs/>
          <w:sz w:val="24"/>
          <w:szCs w:val="24"/>
        </w:rPr>
        <w:t>Women are most likely to be raped at night so they should not go out alone.</w:t>
      </w:r>
    </w:p>
    <w:p w14:paraId="4A42786E"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7312E9AD"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379B8A42"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6513DBEB" w14:textId="77777777" w:rsidR="007722E3" w:rsidRPr="006C0D74" w:rsidRDefault="007722E3" w:rsidP="00E34FEA">
      <w:pPr>
        <w:pStyle w:val="ListParagraph"/>
        <w:numPr>
          <w:ilvl w:val="0"/>
          <w:numId w:val="37"/>
        </w:numPr>
        <w:spacing w:after="0" w:line="240" w:lineRule="auto"/>
        <w:jc w:val="both"/>
        <w:rPr>
          <w:b/>
          <w:bCs/>
          <w:sz w:val="24"/>
          <w:szCs w:val="24"/>
        </w:rPr>
      </w:pPr>
      <w:r w:rsidRPr="006C0D74">
        <w:rPr>
          <w:b/>
          <w:bCs/>
          <w:sz w:val="24"/>
          <w:szCs w:val="24"/>
        </w:rPr>
        <w:t>You cannot be raped by someone you are in a romantic relationship with.</w:t>
      </w:r>
    </w:p>
    <w:p w14:paraId="45E8AD53"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0A4E12A9"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702E9823"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468F6024" w14:textId="77777777" w:rsidR="007722E3" w:rsidRPr="006C0D74" w:rsidRDefault="007722E3" w:rsidP="007722E3">
      <w:pPr>
        <w:spacing w:after="0" w:line="240" w:lineRule="auto"/>
        <w:jc w:val="both"/>
        <w:rPr>
          <w:sz w:val="24"/>
          <w:szCs w:val="24"/>
        </w:rPr>
      </w:pPr>
    </w:p>
    <w:p w14:paraId="05680E70" w14:textId="411B05D2"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People who say they have been raped are often </w:t>
      </w:r>
      <w:r w:rsidR="005F48AA" w:rsidRPr="006C0D74">
        <w:rPr>
          <w:b/>
          <w:bCs/>
          <w:sz w:val="24"/>
          <w:szCs w:val="24"/>
        </w:rPr>
        <w:t>lying.</w:t>
      </w:r>
    </w:p>
    <w:p w14:paraId="03FE8B80"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573A5270"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73798194"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176D0461" w14:textId="76D18056"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 xml:space="preserve">Those that say they were raped, have often agreed to sexual </w:t>
      </w:r>
      <w:r w:rsidR="00BB7AE6" w:rsidRPr="006C0D74">
        <w:rPr>
          <w:b/>
          <w:bCs/>
          <w:sz w:val="24"/>
          <w:szCs w:val="24"/>
        </w:rPr>
        <w:t>intercourse,</w:t>
      </w:r>
      <w:r w:rsidRPr="006C0D74">
        <w:rPr>
          <w:b/>
          <w:bCs/>
          <w:sz w:val="24"/>
          <w:szCs w:val="24"/>
        </w:rPr>
        <w:t xml:space="preserve"> and then regret it.</w:t>
      </w:r>
    </w:p>
    <w:p w14:paraId="4C4DA939"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5A61BB15"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72530A7D"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76C652E5" w14:textId="77777777"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Women who are caught having an affair outside of a relationship sometimes claim that it was rape.</w:t>
      </w:r>
    </w:p>
    <w:p w14:paraId="31671434"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5A7ECFDA"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4DF8CA8B"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5C7F02FF" w14:textId="77777777"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Rape allegations are often used to get back at someone.</w:t>
      </w:r>
    </w:p>
    <w:p w14:paraId="0FA2DBF0"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75DC3DDB"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1D3DF931"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6D8D7F60" w14:textId="77777777" w:rsidR="007722E3" w:rsidRPr="006C0D74" w:rsidRDefault="007722E3" w:rsidP="007722E3">
      <w:pPr>
        <w:spacing w:after="0" w:line="240" w:lineRule="auto"/>
        <w:jc w:val="both"/>
        <w:rPr>
          <w:sz w:val="24"/>
          <w:szCs w:val="24"/>
        </w:rPr>
      </w:pPr>
    </w:p>
    <w:p w14:paraId="685C7704" w14:textId="2561DF6B"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Rapists always use weapons and cause </w:t>
      </w:r>
      <w:r w:rsidR="005F48AA" w:rsidRPr="006C0D74">
        <w:rPr>
          <w:b/>
          <w:bCs/>
          <w:sz w:val="24"/>
          <w:szCs w:val="24"/>
        </w:rPr>
        <w:t>injury.</w:t>
      </w:r>
      <w:r w:rsidRPr="006C0D74">
        <w:rPr>
          <w:b/>
          <w:bCs/>
          <w:sz w:val="24"/>
          <w:szCs w:val="24"/>
        </w:rPr>
        <w:t xml:space="preserve"> </w:t>
      </w:r>
    </w:p>
    <w:p w14:paraId="3E4EB915"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6D1F324B"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60D95504"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0C9F5857" w14:textId="23259CED"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lastRenderedPageBreak/>
        <w:t xml:space="preserve">If the alleged rapist did not use a weapon, it cannot be called an act of </w:t>
      </w:r>
      <w:r w:rsidR="005F48AA" w:rsidRPr="006C0D74">
        <w:rPr>
          <w:b/>
          <w:bCs/>
          <w:sz w:val="24"/>
          <w:szCs w:val="24"/>
        </w:rPr>
        <w:t>rape.</w:t>
      </w:r>
    </w:p>
    <w:p w14:paraId="580CCBEF"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7DF870DA"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3F0E6404"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261FBB01" w14:textId="0FBAE41B"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 xml:space="preserve">It cannot be called an act of rape if the woman does not have any bruising </w:t>
      </w:r>
      <w:r w:rsidR="005F48AA" w:rsidRPr="006C0D74">
        <w:rPr>
          <w:b/>
          <w:bCs/>
          <w:sz w:val="24"/>
          <w:szCs w:val="24"/>
        </w:rPr>
        <w:t>afterwards.</w:t>
      </w:r>
    </w:p>
    <w:p w14:paraId="2A55EF21"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3DC38FB1"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126C56D0"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614B3769" w14:textId="1F0619A7"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 xml:space="preserve">If bruises are present, then this may be due to rougher consensual intercourse rather than </w:t>
      </w:r>
      <w:r w:rsidR="005F48AA" w:rsidRPr="006C0D74">
        <w:rPr>
          <w:b/>
          <w:bCs/>
          <w:sz w:val="24"/>
          <w:szCs w:val="24"/>
        </w:rPr>
        <w:t>rape.</w:t>
      </w:r>
    </w:p>
    <w:p w14:paraId="1D99ACC9"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2B86553E"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5B80E42B"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7ABE2BBF" w14:textId="77777777" w:rsidR="007722E3" w:rsidRPr="006C0D74" w:rsidRDefault="007722E3" w:rsidP="007722E3">
      <w:pPr>
        <w:spacing w:after="0" w:line="240" w:lineRule="auto"/>
        <w:jc w:val="both"/>
        <w:rPr>
          <w:sz w:val="24"/>
          <w:szCs w:val="24"/>
        </w:rPr>
      </w:pPr>
    </w:p>
    <w:p w14:paraId="6CA12E54" w14:textId="3895AE25"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If someone says that they were raped, they should have prevented it by fighting </w:t>
      </w:r>
      <w:r w:rsidR="005F48AA" w:rsidRPr="006C0D74">
        <w:rPr>
          <w:b/>
          <w:bCs/>
          <w:sz w:val="24"/>
          <w:szCs w:val="24"/>
        </w:rPr>
        <w:t>back.</w:t>
      </w:r>
      <w:r w:rsidRPr="006C0D74">
        <w:rPr>
          <w:b/>
          <w:bCs/>
          <w:sz w:val="24"/>
          <w:szCs w:val="24"/>
        </w:rPr>
        <w:t xml:space="preserve"> </w:t>
      </w:r>
    </w:p>
    <w:p w14:paraId="7E7B34BD"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57A329F9"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298E2447"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4D128412" w14:textId="063E6073"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 xml:space="preserve">If someone does not physically fight back, it cannot be classed as </w:t>
      </w:r>
      <w:r w:rsidR="005F48AA" w:rsidRPr="006C0D74">
        <w:rPr>
          <w:b/>
          <w:bCs/>
          <w:sz w:val="24"/>
          <w:szCs w:val="24"/>
        </w:rPr>
        <w:t>rape.</w:t>
      </w:r>
    </w:p>
    <w:p w14:paraId="5A617CEE"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6902A0DB"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24E1EF11"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0A9D1C2C" w14:textId="6EC97718"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 xml:space="preserve">If someone does not want sexual intercourse, they should do everything in their power to prevent </w:t>
      </w:r>
      <w:r w:rsidR="005F48AA" w:rsidRPr="006C0D74">
        <w:rPr>
          <w:b/>
          <w:bCs/>
          <w:sz w:val="24"/>
          <w:szCs w:val="24"/>
        </w:rPr>
        <w:t>it.</w:t>
      </w:r>
    </w:p>
    <w:p w14:paraId="484E71EA"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0475051D"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1851DA9E"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173C91E7" w14:textId="77777777"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If someone does not say ‘no’ it cannot be considered as rape</w:t>
      </w:r>
    </w:p>
    <w:p w14:paraId="09B60EBB"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285FDE2C"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00DB0758"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6DB567C6" w14:textId="77777777" w:rsidR="007722E3" w:rsidRPr="006C0D74" w:rsidRDefault="007722E3" w:rsidP="007722E3">
      <w:pPr>
        <w:spacing w:after="0" w:line="240" w:lineRule="auto"/>
        <w:jc w:val="both"/>
        <w:rPr>
          <w:sz w:val="24"/>
          <w:szCs w:val="24"/>
        </w:rPr>
      </w:pPr>
    </w:p>
    <w:p w14:paraId="635B0898" w14:textId="1CE859D4"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 xml:space="preserve">Only certain people are </w:t>
      </w:r>
      <w:r w:rsidR="005F48AA" w:rsidRPr="006C0D74">
        <w:rPr>
          <w:b/>
          <w:bCs/>
          <w:sz w:val="24"/>
          <w:szCs w:val="24"/>
        </w:rPr>
        <w:t>raped.</w:t>
      </w:r>
      <w:r w:rsidRPr="006C0D74">
        <w:rPr>
          <w:b/>
          <w:bCs/>
          <w:sz w:val="24"/>
          <w:szCs w:val="24"/>
        </w:rPr>
        <w:t xml:space="preserve"> </w:t>
      </w:r>
    </w:p>
    <w:p w14:paraId="3665A9BA"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752D1DBB"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5EDA94FB"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02923961" w14:textId="7EC98DAE"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 xml:space="preserve">If a woman acts provocatively, eventually she will receive sexual </w:t>
      </w:r>
      <w:r w:rsidR="005F48AA" w:rsidRPr="006C0D74">
        <w:rPr>
          <w:b/>
          <w:bCs/>
          <w:sz w:val="24"/>
          <w:szCs w:val="24"/>
        </w:rPr>
        <w:t>attention.</w:t>
      </w:r>
      <w:r w:rsidRPr="006C0D74">
        <w:rPr>
          <w:b/>
          <w:bCs/>
          <w:sz w:val="24"/>
          <w:szCs w:val="24"/>
        </w:rPr>
        <w:t xml:space="preserve"> </w:t>
      </w:r>
    </w:p>
    <w:p w14:paraId="3EAFE9B2"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7DA538FD"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46884542"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74D5DED9" w14:textId="77777777"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Women that lead men on to unwanted sexual attention, cannot be surprised if it was to lead to intercourse.</w:t>
      </w:r>
    </w:p>
    <w:p w14:paraId="4BD31DEC"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7D2FC092"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2BFB9913"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6E2C4770" w14:textId="5998176D"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lastRenderedPageBreak/>
        <w:t xml:space="preserve">Younger women are more likely to put themselves into situations where they are likely to be </w:t>
      </w:r>
      <w:r w:rsidR="005F48AA" w:rsidRPr="006C0D74">
        <w:rPr>
          <w:b/>
          <w:bCs/>
          <w:sz w:val="24"/>
          <w:szCs w:val="24"/>
        </w:rPr>
        <w:t>raped.</w:t>
      </w:r>
    </w:p>
    <w:p w14:paraId="33BD9637"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0B387FA5"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1185913F"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4C21C91F" w14:textId="77777777" w:rsidR="007722E3" w:rsidRPr="006C0D74" w:rsidRDefault="007722E3" w:rsidP="007722E3">
      <w:pPr>
        <w:spacing w:after="0" w:line="240" w:lineRule="auto"/>
        <w:jc w:val="both"/>
        <w:rPr>
          <w:sz w:val="24"/>
          <w:szCs w:val="24"/>
        </w:rPr>
      </w:pPr>
    </w:p>
    <w:p w14:paraId="472D7CAF" w14:textId="77777777" w:rsidR="007722E3" w:rsidRPr="006C0D74" w:rsidRDefault="007722E3" w:rsidP="007722E3">
      <w:pPr>
        <w:spacing w:after="0" w:line="240" w:lineRule="auto"/>
        <w:jc w:val="both"/>
        <w:rPr>
          <w:sz w:val="24"/>
          <w:szCs w:val="24"/>
        </w:rPr>
      </w:pPr>
    </w:p>
    <w:p w14:paraId="371517EC" w14:textId="77777777"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People who are victims of a sexual assault have done something to deserve it.</w:t>
      </w:r>
    </w:p>
    <w:p w14:paraId="3F43841D"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1C301C09"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7CB05464"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13A27957" w14:textId="41520868"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 xml:space="preserve">If a person wears provocative clothing, they are asking for unwanted sexual </w:t>
      </w:r>
      <w:r w:rsidR="005F48AA" w:rsidRPr="006C0D74">
        <w:rPr>
          <w:b/>
          <w:bCs/>
          <w:sz w:val="24"/>
          <w:szCs w:val="24"/>
        </w:rPr>
        <w:t>attention.</w:t>
      </w:r>
    </w:p>
    <w:p w14:paraId="5B15BF91"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6C630A05"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2E8454AF"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25B18296" w14:textId="77777777"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 xml:space="preserve">If a person is raped whilst drunk, they are somewhat responsible for letting things get out of hand. </w:t>
      </w:r>
    </w:p>
    <w:p w14:paraId="25EB7322"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54ACB37F"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006EE84E"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39D2B1A8" w14:textId="12AB1EA4" w:rsidR="007722E3" w:rsidRPr="006C0D74" w:rsidRDefault="007722E3" w:rsidP="00E34FEA">
      <w:pPr>
        <w:pStyle w:val="ListParagraph"/>
        <w:numPr>
          <w:ilvl w:val="1"/>
          <w:numId w:val="35"/>
        </w:numPr>
        <w:spacing w:after="0" w:line="240" w:lineRule="auto"/>
        <w:jc w:val="both"/>
        <w:rPr>
          <w:b/>
          <w:bCs/>
          <w:sz w:val="24"/>
          <w:szCs w:val="24"/>
        </w:rPr>
      </w:pPr>
      <w:r w:rsidRPr="006C0D74">
        <w:rPr>
          <w:b/>
          <w:bCs/>
          <w:sz w:val="24"/>
          <w:szCs w:val="24"/>
        </w:rPr>
        <w:t xml:space="preserve">If a woman goes into a room alone with a man, it is her own fault if she is </w:t>
      </w:r>
      <w:r w:rsidR="005F48AA" w:rsidRPr="006C0D74">
        <w:rPr>
          <w:b/>
          <w:bCs/>
          <w:sz w:val="24"/>
          <w:szCs w:val="24"/>
        </w:rPr>
        <w:t>raped.</w:t>
      </w:r>
    </w:p>
    <w:p w14:paraId="62F65225"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1EBA5220"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6CED52B0"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678A2B90" w14:textId="77777777" w:rsidR="007722E3" w:rsidRPr="006C0D74" w:rsidRDefault="007722E3" w:rsidP="007722E3">
      <w:pPr>
        <w:spacing w:after="0" w:line="240" w:lineRule="auto"/>
        <w:jc w:val="both"/>
        <w:rPr>
          <w:sz w:val="24"/>
          <w:szCs w:val="24"/>
        </w:rPr>
      </w:pPr>
    </w:p>
    <w:p w14:paraId="3AB61671" w14:textId="77777777" w:rsidR="007722E3" w:rsidRPr="006C0D74" w:rsidRDefault="007722E3" w:rsidP="007722E3">
      <w:pPr>
        <w:spacing w:after="0" w:line="240" w:lineRule="auto"/>
        <w:jc w:val="both"/>
        <w:rPr>
          <w:sz w:val="24"/>
          <w:szCs w:val="24"/>
        </w:rPr>
      </w:pPr>
    </w:p>
    <w:p w14:paraId="7687D2CD" w14:textId="77777777" w:rsidR="007722E3" w:rsidRPr="006C0D74" w:rsidRDefault="007722E3" w:rsidP="007722E3">
      <w:pPr>
        <w:spacing w:after="0" w:line="240" w:lineRule="auto"/>
        <w:jc w:val="both"/>
        <w:rPr>
          <w:sz w:val="24"/>
          <w:szCs w:val="24"/>
        </w:rPr>
      </w:pPr>
    </w:p>
    <w:p w14:paraId="53AEF5F0" w14:textId="77777777" w:rsidR="007722E3" w:rsidRPr="006C0D74" w:rsidRDefault="007722E3" w:rsidP="007722E3">
      <w:pPr>
        <w:spacing w:after="0" w:line="240" w:lineRule="auto"/>
        <w:jc w:val="both"/>
        <w:rPr>
          <w:sz w:val="24"/>
          <w:szCs w:val="24"/>
        </w:rPr>
      </w:pPr>
      <w:r w:rsidRPr="006C0D74">
        <w:rPr>
          <w:sz w:val="24"/>
          <w:szCs w:val="24"/>
        </w:rPr>
        <w:t>These next statements assess the validity and need for biological evidence in cases taken to court.</w:t>
      </w:r>
    </w:p>
    <w:p w14:paraId="7A1DCE94" w14:textId="77777777" w:rsidR="007722E3" w:rsidRPr="006C0D74" w:rsidRDefault="007722E3" w:rsidP="007722E3">
      <w:pPr>
        <w:spacing w:after="0" w:line="240" w:lineRule="auto"/>
        <w:jc w:val="both"/>
        <w:rPr>
          <w:sz w:val="24"/>
          <w:szCs w:val="24"/>
        </w:rPr>
      </w:pPr>
    </w:p>
    <w:p w14:paraId="648AEE29" w14:textId="77777777" w:rsidR="007722E3" w:rsidRPr="006C0D74" w:rsidRDefault="007722E3" w:rsidP="00E34FEA">
      <w:pPr>
        <w:pStyle w:val="ListParagraph"/>
        <w:numPr>
          <w:ilvl w:val="0"/>
          <w:numId w:val="35"/>
        </w:numPr>
        <w:spacing w:after="0" w:line="240" w:lineRule="auto"/>
        <w:jc w:val="both"/>
        <w:rPr>
          <w:sz w:val="24"/>
          <w:szCs w:val="24"/>
        </w:rPr>
      </w:pPr>
      <w:r w:rsidRPr="006C0D74">
        <w:rPr>
          <w:b/>
          <w:bCs/>
          <w:sz w:val="24"/>
          <w:szCs w:val="24"/>
        </w:rPr>
        <w:t>The presence of biological evidence in cases of alleged rape is of greater value than determining if there was a lack of consent.</w:t>
      </w:r>
    </w:p>
    <w:p w14:paraId="40DF9866"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5CE66468"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0DA6E471"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569683CA" w14:textId="77777777" w:rsidR="007722E3" w:rsidRPr="006C0D74" w:rsidRDefault="007722E3" w:rsidP="007722E3">
      <w:pPr>
        <w:spacing w:after="0" w:line="240" w:lineRule="auto"/>
        <w:jc w:val="both"/>
        <w:rPr>
          <w:sz w:val="24"/>
          <w:szCs w:val="24"/>
        </w:rPr>
      </w:pPr>
    </w:p>
    <w:p w14:paraId="674AB3D2" w14:textId="77777777" w:rsidR="007722E3" w:rsidRPr="006C0D74" w:rsidRDefault="007722E3" w:rsidP="00E34FEA">
      <w:pPr>
        <w:pStyle w:val="ListParagraph"/>
        <w:numPr>
          <w:ilvl w:val="0"/>
          <w:numId w:val="35"/>
        </w:numPr>
        <w:spacing w:after="0" w:line="240" w:lineRule="auto"/>
        <w:jc w:val="both"/>
        <w:rPr>
          <w:sz w:val="24"/>
          <w:szCs w:val="24"/>
        </w:rPr>
      </w:pPr>
      <w:r w:rsidRPr="006C0D74">
        <w:rPr>
          <w:b/>
          <w:bCs/>
          <w:sz w:val="24"/>
          <w:szCs w:val="24"/>
        </w:rPr>
        <w:t>A lack of biological evidence will make proving an act of non-consensual sexual intercourse more difficult.</w:t>
      </w:r>
    </w:p>
    <w:p w14:paraId="37E17E85"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60BF7820"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2C704C3A"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6B29166C" w14:textId="77777777" w:rsidR="007722E3" w:rsidRPr="006C0D74" w:rsidRDefault="007722E3" w:rsidP="007722E3">
      <w:pPr>
        <w:spacing w:after="0" w:line="240" w:lineRule="auto"/>
        <w:jc w:val="both"/>
        <w:rPr>
          <w:sz w:val="24"/>
          <w:szCs w:val="24"/>
        </w:rPr>
      </w:pPr>
    </w:p>
    <w:p w14:paraId="224E26C5" w14:textId="77777777" w:rsidR="007722E3" w:rsidRPr="006C0D74" w:rsidRDefault="007722E3" w:rsidP="00E34FEA">
      <w:pPr>
        <w:pStyle w:val="ListParagraph"/>
        <w:numPr>
          <w:ilvl w:val="0"/>
          <w:numId w:val="35"/>
        </w:numPr>
        <w:spacing w:after="0" w:line="240" w:lineRule="auto"/>
        <w:jc w:val="both"/>
        <w:rPr>
          <w:b/>
          <w:bCs/>
          <w:sz w:val="24"/>
          <w:szCs w:val="24"/>
        </w:rPr>
      </w:pPr>
      <w:r w:rsidRPr="006C0D74">
        <w:rPr>
          <w:b/>
          <w:bCs/>
          <w:sz w:val="24"/>
          <w:szCs w:val="24"/>
        </w:rPr>
        <w:t>Having biological evidence present makes proving an act of non-consensual sexual intercourse easier.</w:t>
      </w:r>
    </w:p>
    <w:p w14:paraId="2B321F05" w14:textId="77777777" w:rsidR="007722E3" w:rsidRPr="006C0D74" w:rsidRDefault="007722E3" w:rsidP="007722E3">
      <w:pPr>
        <w:spacing w:after="0" w:line="240" w:lineRule="auto"/>
        <w:jc w:val="both"/>
        <w:rPr>
          <w:sz w:val="24"/>
          <w:szCs w:val="24"/>
        </w:rPr>
      </w:pPr>
      <w:r w:rsidRPr="006C0D74">
        <w:rPr>
          <w:sz w:val="24"/>
          <w:szCs w:val="24"/>
        </w:rPr>
        <w:t>Strongly</w:t>
      </w:r>
      <w:r w:rsidRPr="006C0D74">
        <w:rPr>
          <w:sz w:val="24"/>
          <w:szCs w:val="24"/>
        </w:rPr>
        <w:tab/>
        <w:t>Disagree</w:t>
      </w:r>
      <w:r w:rsidRPr="006C0D74">
        <w:rPr>
          <w:sz w:val="24"/>
          <w:szCs w:val="24"/>
        </w:rPr>
        <w:tab/>
        <w:t>Neither agree</w:t>
      </w:r>
      <w:r w:rsidRPr="006C0D74">
        <w:rPr>
          <w:sz w:val="24"/>
          <w:szCs w:val="24"/>
        </w:rPr>
        <w:tab/>
        <w:t>Agree</w:t>
      </w:r>
      <w:r w:rsidRPr="006C0D74">
        <w:rPr>
          <w:sz w:val="24"/>
          <w:szCs w:val="24"/>
        </w:rPr>
        <w:tab/>
        <w:t xml:space="preserve">      Strongly</w:t>
      </w:r>
    </w:p>
    <w:p w14:paraId="3CDCD949" w14:textId="77777777" w:rsidR="007722E3" w:rsidRPr="006C0D74" w:rsidRDefault="007722E3" w:rsidP="007722E3">
      <w:pPr>
        <w:spacing w:after="0" w:line="240" w:lineRule="auto"/>
        <w:jc w:val="both"/>
        <w:rPr>
          <w:sz w:val="24"/>
          <w:szCs w:val="24"/>
        </w:rPr>
      </w:pPr>
      <w:r w:rsidRPr="006C0D74">
        <w:rPr>
          <w:sz w:val="24"/>
          <w:szCs w:val="24"/>
        </w:rPr>
        <w:t>disagree</w:t>
      </w:r>
      <w:r w:rsidRPr="006C0D74">
        <w:rPr>
          <w:sz w:val="24"/>
          <w:szCs w:val="24"/>
        </w:rPr>
        <w:tab/>
      </w:r>
      <w:r w:rsidRPr="006C0D74">
        <w:rPr>
          <w:sz w:val="24"/>
          <w:szCs w:val="24"/>
        </w:rPr>
        <w:tab/>
      </w:r>
      <w:r w:rsidRPr="006C0D74">
        <w:rPr>
          <w:sz w:val="24"/>
          <w:szCs w:val="24"/>
        </w:rPr>
        <w:tab/>
        <w:t xml:space="preserve">or disagree </w:t>
      </w:r>
      <w:r w:rsidRPr="006C0D74">
        <w:rPr>
          <w:sz w:val="24"/>
          <w:szCs w:val="24"/>
        </w:rPr>
        <w:tab/>
      </w:r>
      <w:r w:rsidRPr="006C0D74">
        <w:rPr>
          <w:sz w:val="24"/>
          <w:szCs w:val="24"/>
        </w:rPr>
        <w:tab/>
        <w:t xml:space="preserve">      agree</w:t>
      </w:r>
    </w:p>
    <w:p w14:paraId="7F889085" w14:textId="77777777" w:rsidR="007722E3" w:rsidRPr="006C0D74" w:rsidRDefault="007722E3" w:rsidP="007722E3">
      <w:pPr>
        <w:spacing w:after="0" w:line="240" w:lineRule="auto"/>
        <w:jc w:val="both"/>
        <w:rPr>
          <w:sz w:val="24"/>
          <w:szCs w:val="24"/>
        </w:rPr>
      </w:pPr>
      <w:r w:rsidRPr="006C0D74">
        <w:rPr>
          <w:sz w:val="24"/>
          <w:szCs w:val="24"/>
        </w:rPr>
        <w:t>1</w:t>
      </w:r>
      <w:r w:rsidRPr="006C0D74">
        <w:rPr>
          <w:sz w:val="24"/>
          <w:szCs w:val="24"/>
        </w:rPr>
        <w:tab/>
      </w:r>
      <w:r w:rsidRPr="006C0D74">
        <w:rPr>
          <w:sz w:val="24"/>
          <w:szCs w:val="24"/>
        </w:rPr>
        <w:tab/>
        <w:t xml:space="preserve">      2</w:t>
      </w:r>
      <w:r w:rsidRPr="006C0D74">
        <w:rPr>
          <w:sz w:val="24"/>
          <w:szCs w:val="24"/>
        </w:rPr>
        <w:tab/>
      </w:r>
      <w:r w:rsidRPr="006C0D74">
        <w:rPr>
          <w:sz w:val="24"/>
          <w:szCs w:val="24"/>
        </w:rPr>
        <w:tab/>
        <w:t xml:space="preserve">       3</w:t>
      </w:r>
      <w:r w:rsidRPr="006C0D74">
        <w:rPr>
          <w:sz w:val="24"/>
          <w:szCs w:val="24"/>
        </w:rPr>
        <w:tab/>
      </w:r>
      <w:r w:rsidRPr="006C0D74">
        <w:rPr>
          <w:sz w:val="24"/>
          <w:szCs w:val="24"/>
        </w:rPr>
        <w:tab/>
        <w:t xml:space="preserve">   4</w:t>
      </w:r>
      <w:r w:rsidRPr="006C0D74">
        <w:rPr>
          <w:sz w:val="24"/>
          <w:szCs w:val="24"/>
        </w:rPr>
        <w:tab/>
        <w:t xml:space="preserve">            5</w:t>
      </w:r>
    </w:p>
    <w:p w14:paraId="351D37B4" w14:textId="77777777" w:rsidR="007722E3" w:rsidRPr="006C0D74" w:rsidRDefault="007722E3" w:rsidP="007722E3">
      <w:pPr>
        <w:jc w:val="center"/>
        <w:rPr>
          <w:sz w:val="24"/>
          <w:szCs w:val="24"/>
        </w:rPr>
      </w:pPr>
    </w:p>
    <w:p w14:paraId="3CEEB1C2" w14:textId="77777777" w:rsidR="007722E3" w:rsidRPr="006C0D74" w:rsidRDefault="007722E3" w:rsidP="007722E3">
      <w:pPr>
        <w:rPr>
          <w:sz w:val="24"/>
          <w:szCs w:val="24"/>
        </w:rPr>
      </w:pPr>
      <w:r w:rsidRPr="006C0D74">
        <w:rPr>
          <w:sz w:val="24"/>
          <w:szCs w:val="24"/>
        </w:rPr>
        <w:br w:type="page"/>
      </w:r>
    </w:p>
    <w:p w14:paraId="2C263040" w14:textId="77777777" w:rsidR="007722E3" w:rsidRPr="006C0D74" w:rsidRDefault="007722E3" w:rsidP="007722E3">
      <w:pPr>
        <w:jc w:val="center"/>
        <w:rPr>
          <w:sz w:val="28"/>
          <w:szCs w:val="28"/>
        </w:rPr>
      </w:pPr>
      <w:r w:rsidRPr="006C0D74">
        <w:rPr>
          <w:sz w:val="28"/>
          <w:szCs w:val="28"/>
        </w:rPr>
        <w:lastRenderedPageBreak/>
        <w:t>Appendix G</w:t>
      </w:r>
    </w:p>
    <w:p w14:paraId="5015D9BF" w14:textId="77777777" w:rsidR="007722E3" w:rsidRPr="006C0D74" w:rsidRDefault="007722E3" w:rsidP="007722E3">
      <w:pPr>
        <w:jc w:val="center"/>
        <w:rPr>
          <w:sz w:val="24"/>
          <w:szCs w:val="24"/>
        </w:rPr>
      </w:pPr>
      <w:r w:rsidRPr="006C0D74">
        <w:rPr>
          <w:sz w:val="24"/>
          <w:szCs w:val="24"/>
        </w:rPr>
        <w:t>Scale reliability of Pre-Jury Screening Tool</w:t>
      </w:r>
    </w:p>
    <w:tbl>
      <w:tblPr>
        <w:tblStyle w:val="TableGrid"/>
        <w:tblW w:w="0" w:type="auto"/>
        <w:jc w:val="center"/>
        <w:tblLook w:val="04A0" w:firstRow="1" w:lastRow="0" w:firstColumn="1" w:lastColumn="0" w:noHBand="0" w:noVBand="1"/>
      </w:tblPr>
      <w:tblGrid>
        <w:gridCol w:w="2888"/>
        <w:gridCol w:w="2754"/>
        <w:gridCol w:w="2852"/>
      </w:tblGrid>
      <w:tr w:rsidR="006C0D74" w:rsidRPr="006C0D74" w14:paraId="1C91C130" w14:textId="77777777" w:rsidTr="00996BBC">
        <w:trPr>
          <w:jc w:val="center"/>
        </w:trPr>
        <w:tc>
          <w:tcPr>
            <w:tcW w:w="3048" w:type="dxa"/>
          </w:tcPr>
          <w:p w14:paraId="714F4DB3" w14:textId="77777777" w:rsidR="007722E3" w:rsidRPr="006C0D74" w:rsidRDefault="007722E3" w:rsidP="00996BBC">
            <w:pPr>
              <w:jc w:val="center"/>
            </w:pPr>
            <w:r w:rsidRPr="006C0D74">
              <w:t>Question</w:t>
            </w:r>
          </w:p>
        </w:tc>
        <w:tc>
          <w:tcPr>
            <w:tcW w:w="2947" w:type="dxa"/>
          </w:tcPr>
          <w:p w14:paraId="0A64B9A7" w14:textId="77777777" w:rsidR="007722E3" w:rsidRPr="006C0D74" w:rsidRDefault="007722E3" w:rsidP="00996BBC">
            <w:pPr>
              <w:jc w:val="center"/>
            </w:pPr>
            <w:r w:rsidRPr="006C0D74">
              <w:t>Value</w:t>
            </w:r>
          </w:p>
        </w:tc>
        <w:tc>
          <w:tcPr>
            <w:tcW w:w="3021" w:type="dxa"/>
          </w:tcPr>
          <w:p w14:paraId="5532E541" w14:textId="77777777" w:rsidR="007722E3" w:rsidRPr="006C0D74" w:rsidRDefault="007722E3" w:rsidP="00996BBC">
            <w:pPr>
              <w:jc w:val="center"/>
            </w:pPr>
            <w:r w:rsidRPr="006C0D74">
              <w:t>Result</w:t>
            </w:r>
          </w:p>
        </w:tc>
      </w:tr>
      <w:tr w:rsidR="006C0D74" w:rsidRPr="006C0D74" w14:paraId="408E06AF" w14:textId="77777777" w:rsidTr="00996BBC">
        <w:trPr>
          <w:jc w:val="center"/>
        </w:trPr>
        <w:tc>
          <w:tcPr>
            <w:tcW w:w="3048" w:type="dxa"/>
          </w:tcPr>
          <w:p w14:paraId="1EAD085C" w14:textId="77777777" w:rsidR="007722E3" w:rsidRPr="006C0D74" w:rsidRDefault="007722E3" w:rsidP="00996BBC">
            <w:pPr>
              <w:jc w:val="center"/>
            </w:pPr>
            <w:r w:rsidRPr="006C0D74">
              <w:rPr>
                <w:b/>
                <w:bCs/>
              </w:rPr>
              <w:t>Subscale 1: Perceptions surrounding consent</w:t>
            </w:r>
          </w:p>
        </w:tc>
        <w:tc>
          <w:tcPr>
            <w:tcW w:w="2947" w:type="dxa"/>
          </w:tcPr>
          <w:p w14:paraId="6F26748E" w14:textId="77777777" w:rsidR="007722E3" w:rsidRPr="006C0D74" w:rsidRDefault="007722E3" w:rsidP="00996BBC">
            <w:pPr>
              <w:jc w:val="center"/>
            </w:pPr>
          </w:p>
        </w:tc>
        <w:tc>
          <w:tcPr>
            <w:tcW w:w="3021" w:type="dxa"/>
          </w:tcPr>
          <w:p w14:paraId="31526233" w14:textId="77777777" w:rsidR="007722E3" w:rsidRPr="006C0D74" w:rsidRDefault="007722E3" w:rsidP="00996BBC">
            <w:pPr>
              <w:jc w:val="center"/>
            </w:pPr>
          </w:p>
        </w:tc>
      </w:tr>
      <w:tr w:rsidR="006C0D74" w:rsidRPr="006C0D74" w14:paraId="2A6BDE1C" w14:textId="77777777" w:rsidTr="00996BBC">
        <w:trPr>
          <w:jc w:val="center"/>
        </w:trPr>
        <w:tc>
          <w:tcPr>
            <w:tcW w:w="3048" w:type="dxa"/>
          </w:tcPr>
          <w:p w14:paraId="23A33E58" w14:textId="77777777" w:rsidR="007722E3" w:rsidRPr="006C0D74" w:rsidRDefault="007722E3" w:rsidP="00996BBC">
            <w:pPr>
              <w:jc w:val="center"/>
            </w:pPr>
            <w:r w:rsidRPr="006C0D74">
              <w:t>1</w:t>
            </w:r>
          </w:p>
        </w:tc>
        <w:tc>
          <w:tcPr>
            <w:tcW w:w="2947" w:type="dxa"/>
          </w:tcPr>
          <w:p w14:paraId="489B767B" w14:textId="77777777" w:rsidR="007722E3" w:rsidRPr="006C0D74" w:rsidRDefault="007722E3" w:rsidP="00996BBC">
            <w:pPr>
              <w:jc w:val="center"/>
            </w:pPr>
            <w:r w:rsidRPr="006C0D74">
              <w:t>R=.549</w:t>
            </w:r>
          </w:p>
          <w:p w14:paraId="0F1D3596" w14:textId="77777777" w:rsidR="007722E3" w:rsidRPr="006C0D74" w:rsidRDefault="007722E3" w:rsidP="00996BBC">
            <w:pPr>
              <w:jc w:val="center"/>
            </w:pPr>
            <w:r w:rsidRPr="006C0D74">
              <w:t>P=.000</w:t>
            </w:r>
          </w:p>
        </w:tc>
        <w:tc>
          <w:tcPr>
            <w:tcW w:w="3021" w:type="dxa"/>
          </w:tcPr>
          <w:p w14:paraId="6E9D7A5B" w14:textId="77777777" w:rsidR="007722E3" w:rsidRPr="006C0D74" w:rsidRDefault="007722E3" w:rsidP="00996BBC">
            <w:pPr>
              <w:jc w:val="center"/>
            </w:pPr>
            <w:r w:rsidRPr="006C0D74">
              <w:t>Kept</w:t>
            </w:r>
          </w:p>
        </w:tc>
      </w:tr>
      <w:tr w:rsidR="006C0D74" w:rsidRPr="006C0D74" w14:paraId="4BC824AE" w14:textId="77777777" w:rsidTr="00996BBC">
        <w:trPr>
          <w:jc w:val="center"/>
        </w:trPr>
        <w:tc>
          <w:tcPr>
            <w:tcW w:w="3048" w:type="dxa"/>
          </w:tcPr>
          <w:p w14:paraId="0734A521" w14:textId="77777777" w:rsidR="007722E3" w:rsidRPr="006C0D74" w:rsidRDefault="007722E3" w:rsidP="00996BBC">
            <w:pPr>
              <w:jc w:val="center"/>
            </w:pPr>
            <w:r w:rsidRPr="006C0D74">
              <w:t>2</w:t>
            </w:r>
          </w:p>
        </w:tc>
        <w:tc>
          <w:tcPr>
            <w:tcW w:w="2947" w:type="dxa"/>
          </w:tcPr>
          <w:p w14:paraId="09AF8502" w14:textId="77777777" w:rsidR="007722E3" w:rsidRPr="006C0D74" w:rsidRDefault="007722E3" w:rsidP="00996BBC">
            <w:pPr>
              <w:jc w:val="center"/>
            </w:pPr>
            <w:r w:rsidRPr="006C0D74">
              <w:t>R=.424</w:t>
            </w:r>
          </w:p>
          <w:p w14:paraId="2D8E6309" w14:textId="77777777" w:rsidR="007722E3" w:rsidRPr="006C0D74" w:rsidRDefault="007722E3" w:rsidP="00996BBC">
            <w:pPr>
              <w:jc w:val="center"/>
            </w:pPr>
            <w:r w:rsidRPr="006C0D74">
              <w:t>P=.000</w:t>
            </w:r>
          </w:p>
        </w:tc>
        <w:tc>
          <w:tcPr>
            <w:tcW w:w="3021" w:type="dxa"/>
          </w:tcPr>
          <w:p w14:paraId="4A7A2AC8" w14:textId="77777777" w:rsidR="007722E3" w:rsidRPr="006C0D74" w:rsidRDefault="007722E3" w:rsidP="00996BBC">
            <w:pPr>
              <w:jc w:val="center"/>
            </w:pPr>
            <w:r w:rsidRPr="006C0D74">
              <w:t>Kept</w:t>
            </w:r>
          </w:p>
        </w:tc>
      </w:tr>
      <w:tr w:rsidR="006C0D74" w:rsidRPr="006C0D74" w14:paraId="383EA65F" w14:textId="77777777" w:rsidTr="00996BBC">
        <w:trPr>
          <w:jc w:val="center"/>
        </w:trPr>
        <w:tc>
          <w:tcPr>
            <w:tcW w:w="3048" w:type="dxa"/>
          </w:tcPr>
          <w:p w14:paraId="583401DF" w14:textId="77777777" w:rsidR="007722E3" w:rsidRPr="006C0D74" w:rsidRDefault="007722E3" w:rsidP="00996BBC">
            <w:pPr>
              <w:jc w:val="center"/>
            </w:pPr>
            <w:r w:rsidRPr="006C0D74">
              <w:t>3</w:t>
            </w:r>
          </w:p>
        </w:tc>
        <w:tc>
          <w:tcPr>
            <w:tcW w:w="2947" w:type="dxa"/>
          </w:tcPr>
          <w:p w14:paraId="5E38BFF8" w14:textId="77777777" w:rsidR="007722E3" w:rsidRPr="006C0D74" w:rsidRDefault="007722E3" w:rsidP="00996BBC">
            <w:pPr>
              <w:jc w:val="center"/>
            </w:pPr>
            <w:r w:rsidRPr="006C0D74">
              <w:t>R=.517</w:t>
            </w:r>
          </w:p>
          <w:p w14:paraId="422985E1" w14:textId="77777777" w:rsidR="007722E3" w:rsidRPr="006C0D74" w:rsidRDefault="007722E3" w:rsidP="00996BBC">
            <w:pPr>
              <w:jc w:val="center"/>
            </w:pPr>
            <w:r w:rsidRPr="006C0D74">
              <w:t>P=.000</w:t>
            </w:r>
          </w:p>
        </w:tc>
        <w:tc>
          <w:tcPr>
            <w:tcW w:w="3021" w:type="dxa"/>
          </w:tcPr>
          <w:p w14:paraId="4E01DB15" w14:textId="77777777" w:rsidR="007722E3" w:rsidRPr="006C0D74" w:rsidRDefault="007722E3" w:rsidP="00996BBC">
            <w:pPr>
              <w:jc w:val="center"/>
            </w:pPr>
            <w:r w:rsidRPr="006C0D74">
              <w:t>Kept</w:t>
            </w:r>
          </w:p>
        </w:tc>
      </w:tr>
      <w:tr w:rsidR="006C0D74" w:rsidRPr="006C0D74" w14:paraId="64E35967" w14:textId="77777777" w:rsidTr="00996BBC">
        <w:trPr>
          <w:jc w:val="center"/>
        </w:trPr>
        <w:tc>
          <w:tcPr>
            <w:tcW w:w="3048" w:type="dxa"/>
          </w:tcPr>
          <w:p w14:paraId="56815A02" w14:textId="77777777" w:rsidR="007722E3" w:rsidRPr="006C0D74" w:rsidRDefault="007722E3" w:rsidP="00996BBC">
            <w:pPr>
              <w:jc w:val="center"/>
            </w:pPr>
            <w:r w:rsidRPr="006C0D74">
              <w:t>4</w:t>
            </w:r>
          </w:p>
        </w:tc>
        <w:tc>
          <w:tcPr>
            <w:tcW w:w="2947" w:type="dxa"/>
          </w:tcPr>
          <w:p w14:paraId="3B66F437" w14:textId="77777777" w:rsidR="007722E3" w:rsidRPr="006C0D74" w:rsidRDefault="007722E3" w:rsidP="00996BBC">
            <w:pPr>
              <w:jc w:val="center"/>
            </w:pPr>
            <w:r w:rsidRPr="006C0D74">
              <w:t>R=.357</w:t>
            </w:r>
          </w:p>
          <w:p w14:paraId="77B3B4A0" w14:textId="77777777" w:rsidR="007722E3" w:rsidRPr="006C0D74" w:rsidRDefault="007722E3" w:rsidP="00996BBC">
            <w:pPr>
              <w:jc w:val="center"/>
            </w:pPr>
            <w:r w:rsidRPr="006C0D74">
              <w:t>P=.000</w:t>
            </w:r>
          </w:p>
        </w:tc>
        <w:tc>
          <w:tcPr>
            <w:tcW w:w="3021" w:type="dxa"/>
          </w:tcPr>
          <w:p w14:paraId="44254560" w14:textId="77777777" w:rsidR="007722E3" w:rsidRPr="006C0D74" w:rsidRDefault="007722E3" w:rsidP="00996BBC">
            <w:pPr>
              <w:jc w:val="center"/>
            </w:pPr>
            <w:r w:rsidRPr="006C0D74">
              <w:t>Kept</w:t>
            </w:r>
          </w:p>
        </w:tc>
      </w:tr>
      <w:tr w:rsidR="006C0D74" w:rsidRPr="006C0D74" w14:paraId="1A494CFA" w14:textId="77777777" w:rsidTr="00996BBC">
        <w:trPr>
          <w:jc w:val="center"/>
        </w:trPr>
        <w:tc>
          <w:tcPr>
            <w:tcW w:w="3048" w:type="dxa"/>
          </w:tcPr>
          <w:p w14:paraId="00E9A2FB" w14:textId="77777777" w:rsidR="007722E3" w:rsidRPr="006C0D74" w:rsidRDefault="007722E3" w:rsidP="00996BBC">
            <w:pPr>
              <w:jc w:val="center"/>
            </w:pPr>
            <w:r w:rsidRPr="006C0D74">
              <w:t>5</w:t>
            </w:r>
          </w:p>
        </w:tc>
        <w:tc>
          <w:tcPr>
            <w:tcW w:w="2947" w:type="dxa"/>
          </w:tcPr>
          <w:p w14:paraId="1E1E3381" w14:textId="77777777" w:rsidR="007722E3" w:rsidRPr="006C0D74" w:rsidRDefault="007722E3" w:rsidP="00996BBC">
            <w:pPr>
              <w:jc w:val="center"/>
            </w:pPr>
            <w:r w:rsidRPr="006C0D74">
              <w:t>R=.637</w:t>
            </w:r>
          </w:p>
          <w:p w14:paraId="07AA97D0" w14:textId="77777777" w:rsidR="007722E3" w:rsidRPr="006C0D74" w:rsidRDefault="007722E3" w:rsidP="00996BBC">
            <w:pPr>
              <w:jc w:val="center"/>
            </w:pPr>
            <w:r w:rsidRPr="006C0D74">
              <w:t>P=.000</w:t>
            </w:r>
          </w:p>
        </w:tc>
        <w:tc>
          <w:tcPr>
            <w:tcW w:w="3021" w:type="dxa"/>
          </w:tcPr>
          <w:p w14:paraId="368EAB2A" w14:textId="77777777" w:rsidR="007722E3" w:rsidRPr="006C0D74" w:rsidRDefault="007722E3" w:rsidP="00996BBC">
            <w:pPr>
              <w:jc w:val="center"/>
            </w:pPr>
            <w:r w:rsidRPr="006C0D74">
              <w:t>Kept</w:t>
            </w:r>
          </w:p>
        </w:tc>
      </w:tr>
      <w:tr w:rsidR="006C0D74" w:rsidRPr="006C0D74" w14:paraId="2335E8F4" w14:textId="77777777" w:rsidTr="00996BBC">
        <w:trPr>
          <w:jc w:val="center"/>
        </w:trPr>
        <w:tc>
          <w:tcPr>
            <w:tcW w:w="3048" w:type="dxa"/>
          </w:tcPr>
          <w:p w14:paraId="091AE565" w14:textId="77777777" w:rsidR="007722E3" w:rsidRPr="006C0D74" w:rsidRDefault="007722E3" w:rsidP="00996BBC">
            <w:pPr>
              <w:jc w:val="center"/>
            </w:pPr>
            <w:r w:rsidRPr="006C0D74">
              <w:t>6</w:t>
            </w:r>
          </w:p>
        </w:tc>
        <w:tc>
          <w:tcPr>
            <w:tcW w:w="2947" w:type="dxa"/>
          </w:tcPr>
          <w:p w14:paraId="67DF0D9C" w14:textId="77777777" w:rsidR="007722E3" w:rsidRPr="006C0D74" w:rsidRDefault="007722E3" w:rsidP="00996BBC">
            <w:pPr>
              <w:jc w:val="center"/>
            </w:pPr>
            <w:r w:rsidRPr="006C0D74">
              <w:t>R=.553</w:t>
            </w:r>
          </w:p>
          <w:p w14:paraId="731A032B" w14:textId="77777777" w:rsidR="007722E3" w:rsidRPr="006C0D74" w:rsidRDefault="007722E3" w:rsidP="00996BBC">
            <w:pPr>
              <w:jc w:val="center"/>
            </w:pPr>
            <w:r w:rsidRPr="006C0D74">
              <w:t>P=.000</w:t>
            </w:r>
          </w:p>
        </w:tc>
        <w:tc>
          <w:tcPr>
            <w:tcW w:w="3021" w:type="dxa"/>
          </w:tcPr>
          <w:p w14:paraId="47F87F3C" w14:textId="77777777" w:rsidR="007722E3" w:rsidRPr="006C0D74" w:rsidRDefault="007722E3" w:rsidP="00996BBC">
            <w:pPr>
              <w:jc w:val="center"/>
            </w:pPr>
            <w:r w:rsidRPr="006C0D74">
              <w:t>Kept</w:t>
            </w:r>
          </w:p>
        </w:tc>
      </w:tr>
      <w:tr w:rsidR="006C0D74" w:rsidRPr="006C0D74" w14:paraId="19E903FD" w14:textId="77777777" w:rsidTr="00996BBC">
        <w:trPr>
          <w:jc w:val="center"/>
        </w:trPr>
        <w:tc>
          <w:tcPr>
            <w:tcW w:w="3048" w:type="dxa"/>
          </w:tcPr>
          <w:p w14:paraId="6636AF68" w14:textId="77777777" w:rsidR="007722E3" w:rsidRPr="006C0D74" w:rsidRDefault="007722E3" w:rsidP="00996BBC">
            <w:pPr>
              <w:jc w:val="center"/>
            </w:pPr>
            <w:r w:rsidRPr="006C0D74">
              <w:t>7</w:t>
            </w:r>
          </w:p>
        </w:tc>
        <w:tc>
          <w:tcPr>
            <w:tcW w:w="2947" w:type="dxa"/>
          </w:tcPr>
          <w:p w14:paraId="5AF40FA8" w14:textId="77777777" w:rsidR="007722E3" w:rsidRPr="006C0D74" w:rsidRDefault="007722E3" w:rsidP="00996BBC">
            <w:pPr>
              <w:jc w:val="center"/>
            </w:pPr>
            <w:r w:rsidRPr="006C0D74">
              <w:t>R=.598</w:t>
            </w:r>
          </w:p>
          <w:p w14:paraId="600988EE" w14:textId="77777777" w:rsidR="007722E3" w:rsidRPr="006C0D74" w:rsidRDefault="007722E3" w:rsidP="00996BBC">
            <w:pPr>
              <w:jc w:val="center"/>
            </w:pPr>
            <w:r w:rsidRPr="006C0D74">
              <w:t>P=.000</w:t>
            </w:r>
          </w:p>
        </w:tc>
        <w:tc>
          <w:tcPr>
            <w:tcW w:w="3021" w:type="dxa"/>
          </w:tcPr>
          <w:p w14:paraId="68D6F7B0" w14:textId="77777777" w:rsidR="007722E3" w:rsidRPr="006C0D74" w:rsidRDefault="007722E3" w:rsidP="00996BBC">
            <w:pPr>
              <w:jc w:val="center"/>
            </w:pPr>
            <w:r w:rsidRPr="006C0D74">
              <w:t>Kept</w:t>
            </w:r>
          </w:p>
        </w:tc>
      </w:tr>
      <w:tr w:rsidR="006C0D74" w:rsidRPr="006C0D74" w14:paraId="3D21C33E" w14:textId="77777777" w:rsidTr="00996BBC">
        <w:trPr>
          <w:jc w:val="center"/>
        </w:trPr>
        <w:tc>
          <w:tcPr>
            <w:tcW w:w="3048" w:type="dxa"/>
          </w:tcPr>
          <w:p w14:paraId="1B4ACDB7" w14:textId="77777777" w:rsidR="007722E3" w:rsidRPr="006C0D74" w:rsidRDefault="007722E3" w:rsidP="00996BBC">
            <w:pPr>
              <w:jc w:val="center"/>
            </w:pPr>
            <w:r w:rsidRPr="006C0D74">
              <w:t>8</w:t>
            </w:r>
          </w:p>
        </w:tc>
        <w:tc>
          <w:tcPr>
            <w:tcW w:w="2947" w:type="dxa"/>
          </w:tcPr>
          <w:p w14:paraId="1FC29FED" w14:textId="77777777" w:rsidR="007722E3" w:rsidRPr="006C0D74" w:rsidRDefault="007722E3" w:rsidP="00996BBC">
            <w:pPr>
              <w:jc w:val="center"/>
            </w:pPr>
            <w:r w:rsidRPr="006C0D74">
              <w:t>R=.590</w:t>
            </w:r>
          </w:p>
          <w:p w14:paraId="087E14A7" w14:textId="77777777" w:rsidR="007722E3" w:rsidRPr="006C0D74" w:rsidRDefault="007722E3" w:rsidP="00996BBC">
            <w:pPr>
              <w:jc w:val="center"/>
            </w:pPr>
            <w:r w:rsidRPr="006C0D74">
              <w:t>P=.000</w:t>
            </w:r>
          </w:p>
        </w:tc>
        <w:tc>
          <w:tcPr>
            <w:tcW w:w="3021" w:type="dxa"/>
          </w:tcPr>
          <w:p w14:paraId="67EAFE11" w14:textId="77777777" w:rsidR="007722E3" w:rsidRPr="006C0D74" w:rsidRDefault="007722E3" w:rsidP="00996BBC">
            <w:pPr>
              <w:jc w:val="center"/>
            </w:pPr>
            <w:r w:rsidRPr="006C0D74">
              <w:t>Kept</w:t>
            </w:r>
          </w:p>
        </w:tc>
      </w:tr>
      <w:tr w:rsidR="006C0D74" w:rsidRPr="006C0D74" w14:paraId="4A6829B4" w14:textId="77777777" w:rsidTr="00996BBC">
        <w:trPr>
          <w:jc w:val="center"/>
        </w:trPr>
        <w:tc>
          <w:tcPr>
            <w:tcW w:w="3048" w:type="dxa"/>
          </w:tcPr>
          <w:p w14:paraId="534BFF08" w14:textId="77777777" w:rsidR="007722E3" w:rsidRPr="006C0D74" w:rsidRDefault="007722E3" w:rsidP="00996BBC">
            <w:pPr>
              <w:jc w:val="center"/>
            </w:pPr>
            <w:r w:rsidRPr="006C0D74">
              <w:t>9</w:t>
            </w:r>
          </w:p>
        </w:tc>
        <w:tc>
          <w:tcPr>
            <w:tcW w:w="2947" w:type="dxa"/>
          </w:tcPr>
          <w:p w14:paraId="2583CA1F" w14:textId="77777777" w:rsidR="007722E3" w:rsidRPr="006C0D74" w:rsidRDefault="007722E3" w:rsidP="00996BBC">
            <w:pPr>
              <w:jc w:val="center"/>
            </w:pPr>
            <w:r w:rsidRPr="006C0D74">
              <w:t>R=.379</w:t>
            </w:r>
          </w:p>
          <w:p w14:paraId="4BEDD689" w14:textId="77777777" w:rsidR="007722E3" w:rsidRPr="006C0D74" w:rsidRDefault="007722E3" w:rsidP="00996BBC">
            <w:pPr>
              <w:jc w:val="center"/>
            </w:pPr>
            <w:r w:rsidRPr="006C0D74">
              <w:t>P=.000</w:t>
            </w:r>
          </w:p>
        </w:tc>
        <w:tc>
          <w:tcPr>
            <w:tcW w:w="3021" w:type="dxa"/>
          </w:tcPr>
          <w:p w14:paraId="7E4C2659" w14:textId="77777777" w:rsidR="007722E3" w:rsidRPr="006C0D74" w:rsidRDefault="007722E3" w:rsidP="00996BBC">
            <w:pPr>
              <w:jc w:val="center"/>
            </w:pPr>
            <w:r w:rsidRPr="006C0D74">
              <w:t>Kept</w:t>
            </w:r>
          </w:p>
        </w:tc>
      </w:tr>
      <w:tr w:rsidR="006C0D74" w:rsidRPr="006C0D74" w14:paraId="5C486C61" w14:textId="77777777" w:rsidTr="00996BBC">
        <w:trPr>
          <w:jc w:val="center"/>
        </w:trPr>
        <w:tc>
          <w:tcPr>
            <w:tcW w:w="3048" w:type="dxa"/>
          </w:tcPr>
          <w:p w14:paraId="1914C485" w14:textId="77777777" w:rsidR="007722E3" w:rsidRPr="006C0D74" w:rsidRDefault="007722E3" w:rsidP="00996BBC">
            <w:pPr>
              <w:jc w:val="center"/>
            </w:pPr>
            <w:r w:rsidRPr="006C0D74">
              <w:t>10</w:t>
            </w:r>
          </w:p>
        </w:tc>
        <w:tc>
          <w:tcPr>
            <w:tcW w:w="2947" w:type="dxa"/>
          </w:tcPr>
          <w:p w14:paraId="4CC3EBE5" w14:textId="77777777" w:rsidR="007722E3" w:rsidRPr="006C0D74" w:rsidRDefault="007722E3" w:rsidP="00996BBC">
            <w:pPr>
              <w:jc w:val="center"/>
            </w:pPr>
            <w:r w:rsidRPr="006C0D74">
              <w:t>R=.382</w:t>
            </w:r>
          </w:p>
          <w:p w14:paraId="133D9845" w14:textId="77777777" w:rsidR="007722E3" w:rsidRPr="006C0D74" w:rsidRDefault="007722E3" w:rsidP="00996BBC">
            <w:pPr>
              <w:jc w:val="center"/>
            </w:pPr>
            <w:r w:rsidRPr="006C0D74">
              <w:t>P=.000</w:t>
            </w:r>
          </w:p>
        </w:tc>
        <w:tc>
          <w:tcPr>
            <w:tcW w:w="3021" w:type="dxa"/>
          </w:tcPr>
          <w:p w14:paraId="3D074E02" w14:textId="77777777" w:rsidR="007722E3" w:rsidRPr="006C0D74" w:rsidRDefault="007722E3" w:rsidP="00996BBC">
            <w:pPr>
              <w:jc w:val="center"/>
            </w:pPr>
            <w:r w:rsidRPr="006C0D74">
              <w:t>Kept</w:t>
            </w:r>
          </w:p>
        </w:tc>
      </w:tr>
      <w:tr w:rsidR="006C0D74" w:rsidRPr="006C0D74" w14:paraId="6D374F86" w14:textId="77777777" w:rsidTr="00996BBC">
        <w:trPr>
          <w:jc w:val="center"/>
        </w:trPr>
        <w:tc>
          <w:tcPr>
            <w:tcW w:w="3048" w:type="dxa"/>
          </w:tcPr>
          <w:p w14:paraId="6172B448" w14:textId="77777777" w:rsidR="007722E3" w:rsidRPr="006C0D74" w:rsidRDefault="007722E3" w:rsidP="00996BBC">
            <w:pPr>
              <w:jc w:val="center"/>
            </w:pPr>
            <w:r w:rsidRPr="006C0D74">
              <w:t>11</w:t>
            </w:r>
          </w:p>
        </w:tc>
        <w:tc>
          <w:tcPr>
            <w:tcW w:w="2947" w:type="dxa"/>
          </w:tcPr>
          <w:p w14:paraId="087B0F58" w14:textId="77777777" w:rsidR="007722E3" w:rsidRPr="006C0D74" w:rsidRDefault="007722E3" w:rsidP="00996BBC">
            <w:pPr>
              <w:jc w:val="center"/>
            </w:pPr>
            <w:r w:rsidRPr="006C0D74">
              <w:t>R=-.182</w:t>
            </w:r>
          </w:p>
          <w:p w14:paraId="740846A2" w14:textId="77777777" w:rsidR="007722E3" w:rsidRPr="006C0D74" w:rsidRDefault="007722E3" w:rsidP="00996BBC">
            <w:pPr>
              <w:jc w:val="center"/>
            </w:pPr>
            <w:r w:rsidRPr="006C0D74">
              <w:t>P=.000</w:t>
            </w:r>
          </w:p>
        </w:tc>
        <w:tc>
          <w:tcPr>
            <w:tcW w:w="3021" w:type="dxa"/>
          </w:tcPr>
          <w:p w14:paraId="7C8AA05F" w14:textId="77777777" w:rsidR="007722E3" w:rsidRPr="006C0D74" w:rsidRDefault="007722E3" w:rsidP="00996BBC">
            <w:pPr>
              <w:jc w:val="center"/>
            </w:pPr>
            <w:r w:rsidRPr="006C0D74">
              <w:t>Removed due to negative correlation</w:t>
            </w:r>
          </w:p>
        </w:tc>
      </w:tr>
      <w:tr w:rsidR="006C0D74" w:rsidRPr="006C0D74" w14:paraId="0E362A20" w14:textId="77777777" w:rsidTr="00996BBC">
        <w:trPr>
          <w:jc w:val="center"/>
        </w:trPr>
        <w:tc>
          <w:tcPr>
            <w:tcW w:w="3048" w:type="dxa"/>
          </w:tcPr>
          <w:p w14:paraId="7DF2C0FC" w14:textId="77777777" w:rsidR="007722E3" w:rsidRPr="006C0D74" w:rsidRDefault="007722E3" w:rsidP="00996BBC">
            <w:pPr>
              <w:jc w:val="center"/>
            </w:pPr>
            <w:r w:rsidRPr="006C0D74">
              <w:rPr>
                <w:b/>
                <w:bCs/>
              </w:rPr>
              <w:t>Subscale 2: Influences on consent</w:t>
            </w:r>
          </w:p>
        </w:tc>
        <w:tc>
          <w:tcPr>
            <w:tcW w:w="2947" w:type="dxa"/>
          </w:tcPr>
          <w:p w14:paraId="64E286BF" w14:textId="77777777" w:rsidR="007722E3" w:rsidRPr="006C0D74" w:rsidRDefault="007722E3" w:rsidP="00996BBC">
            <w:pPr>
              <w:jc w:val="center"/>
            </w:pPr>
          </w:p>
        </w:tc>
        <w:tc>
          <w:tcPr>
            <w:tcW w:w="3021" w:type="dxa"/>
          </w:tcPr>
          <w:p w14:paraId="61582952" w14:textId="77777777" w:rsidR="007722E3" w:rsidRPr="006C0D74" w:rsidRDefault="007722E3" w:rsidP="00996BBC">
            <w:pPr>
              <w:jc w:val="center"/>
            </w:pPr>
          </w:p>
        </w:tc>
      </w:tr>
      <w:tr w:rsidR="006C0D74" w:rsidRPr="006C0D74" w14:paraId="5CB5013C" w14:textId="77777777" w:rsidTr="00996BBC">
        <w:trPr>
          <w:jc w:val="center"/>
        </w:trPr>
        <w:tc>
          <w:tcPr>
            <w:tcW w:w="3048" w:type="dxa"/>
          </w:tcPr>
          <w:p w14:paraId="4EFAC05A" w14:textId="77777777" w:rsidR="007722E3" w:rsidRPr="006C0D74" w:rsidRDefault="007722E3" w:rsidP="00996BBC">
            <w:pPr>
              <w:jc w:val="center"/>
            </w:pPr>
            <w:r w:rsidRPr="006C0D74">
              <w:t>12</w:t>
            </w:r>
          </w:p>
        </w:tc>
        <w:tc>
          <w:tcPr>
            <w:tcW w:w="2947" w:type="dxa"/>
          </w:tcPr>
          <w:p w14:paraId="04B2156A" w14:textId="77777777" w:rsidR="007722E3" w:rsidRPr="006C0D74" w:rsidRDefault="007722E3" w:rsidP="00996BBC">
            <w:pPr>
              <w:jc w:val="center"/>
            </w:pPr>
            <w:r w:rsidRPr="006C0D74">
              <w:t>R=.401</w:t>
            </w:r>
          </w:p>
          <w:p w14:paraId="3EEC3962" w14:textId="77777777" w:rsidR="007722E3" w:rsidRPr="006C0D74" w:rsidRDefault="007722E3" w:rsidP="00996BBC">
            <w:pPr>
              <w:jc w:val="center"/>
            </w:pPr>
            <w:r w:rsidRPr="006C0D74">
              <w:t>P=.000</w:t>
            </w:r>
          </w:p>
        </w:tc>
        <w:tc>
          <w:tcPr>
            <w:tcW w:w="3021" w:type="dxa"/>
          </w:tcPr>
          <w:p w14:paraId="07622F16" w14:textId="77777777" w:rsidR="007722E3" w:rsidRPr="006C0D74" w:rsidRDefault="007722E3" w:rsidP="00996BBC">
            <w:pPr>
              <w:jc w:val="center"/>
            </w:pPr>
            <w:r w:rsidRPr="006C0D74">
              <w:t>Kept</w:t>
            </w:r>
          </w:p>
        </w:tc>
      </w:tr>
      <w:tr w:rsidR="006C0D74" w:rsidRPr="006C0D74" w14:paraId="243E11B2" w14:textId="77777777" w:rsidTr="00996BBC">
        <w:trPr>
          <w:jc w:val="center"/>
        </w:trPr>
        <w:tc>
          <w:tcPr>
            <w:tcW w:w="3048" w:type="dxa"/>
          </w:tcPr>
          <w:p w14:paraId="26FD3503" w14:textId="77777777" w:rsidR="007722E3" w:rsidRPr="006C0D74" w:rsidRDefault="007722E3" w:rsidP="00996BBC">
            <w:pPr>
              <w:jc w:val="center"/>
            </w:pPr>
            <w:r w:rsidRPr="006C0D74">
              <w:t>13</w:t>
            </w:r>
          </w:p>
        </w:tc>
        <w:tc>
          <w:tcPr>
            <w:tcW w:w="2947" w:type="dxa"/>
          </w:tcPr>
          <w:p w14:paraId="5AE7823D" w14:textId="77777777" w:rsidR="007722E3" w:rsidRPr="006C0D74" w:rsidRDefault="007722E3" w:rsidP="00996BBC">
            <w:pPr>
              <w:jc w:val="center"/>
            </w:pPr>
            <w:r w:rsidRPr="006C0D74">
              <w:t>R=.573</w:t>
            </w:r>
          </w:p>
          <w:p w14:paraId="7E7C494E" w14:textId="77777777" w:rsidR="007722E3" w:rsidRPr="006C0D74" w:rsidRDefault="007722E3" w:rsidP="00996BBC">
            <w:pPr>
              <w:jc w:val="center"/>
            </w:pPr>
            <w:r w:rsidRPr="006C0D74">
              <w:t>P=.000</w:t>
            </w:r>
          </w:p>
        </w:tc>
        <w:tc>
          <w:tcPr>
            <w:tcW w:w="3021" w:type="dxa"/>
          </w:tcPr>
          <w:p w14:paraId="01152BCD" w14:textId="77777777" w:rsidR="007722E3" w:rsidRPr="006C0D74" w:rsidRDefault="007722E3" w:rsidP="00996BBC">
            <w:pPr>
              <w:jc w:val="center"/>
            </w:pPr>
            <w:r w:rsidRPr="006C0D74">
              <w:t>Kept</w:t>
            </w:r>
          </w:p>
        </w:tc>
      </w:tr>
      <w:tr w:rsidR="006C0D74" w:rsidRPr="006C0D74" w14:paraId="729FC782" w14:textId="77777777" w:rsidTr="00996BBC">
        <w:trPr>
          <w:jc w:val="center"/>
        </w:trPr>
        <w:tc>
          <w:tcPr>
            <w:tcW w:w="3048" w:type="dxa"/>
          </w:tcPr>
          <w:p w14:paraId="7C39924F" w14:textId="77777777" w:rsidR="007722E3" w:rsidRPr="006C0D74" w:rsidRDefault="007722E3" w:rsidP="00996BBC">
            <w:pPr>
              <w:jc w:val="center"/>
            </w:pPr>
            <w:r w:rsidRPr="006C0D74">
              <w:t>14</w:t>
            </w:r>
          </w:p>
        </w:tc>
        <w:tc>
          <w:tcPr>
            <w:tcW w:w="2947" w:type="dxa"/>
          </w:tcPr>
          <w:p w14:paraId="47AED254" w14:textId="77777777" w:rsidR="007722E3" w:rsidRPr="006C0D74" w:rsidRDefault="007722E3" w:rsidP="00996BBC">
            <w:pPr>
              <w:jc w:val="center"/>
            </w:pPr>
            <w:r w:rsidRPr="006C0D74">
              <w:t>R=.574</w:t>
            </w:r>
          </w:p>
          <w:p w14:paraId="18C7B8DC" w14:textId="77777777" w:rsidR="007722E3" w:rsidRPr="006C0D74" w:rsidRDefault="007722E3" w:rsidP="00996BBC">
            <w:pPr>
              <w:jc w:val="center"/>
            </w:pPr>
            <w:r w:rsidRPr="006C0D74">
              <w:t>P=.000</w:t>
            </w:r>
          </w:p>
        </w:tc>
        <w:tc>
          <w:tcPr>
            <w:tcW w:w="3021" w:type="dxa"/>
          </w:tcPr>
          <w:p w14:paraId="410B8951" w14:textId="77777777" w:rsidR="007722E3" w:rsidRPr="006C0D74" w:rsidRDefault="007722E3" w:rsidP="00996BBC">
            <w:pPr>
              <w:jc w:val="center"/>
            </w:pPr>
            <w:r w:rsidRPr="006C0D74">
              <w:t>Kept</w:t>
            </w:r>
          </w:p>
        </w:tc>
      </w:tr>
      <w:tr w:rsidR="006C0D74" w:rsidRPr="006C0D74" w14:paraId="5661734C" w14:textId="77777777" w:rsidTr="00996BBC">
        <w:trPr>
          <w:jc w:val="center"/>
        </w:trPr>
        <w:tc>
          <w:tcPr>
            <w:tcW w:w="3048" w:type="dxa"/>
          </w:tcPr>
          <w:p w14:paraId="76B5B352" w14:textId="77777777" w:rsidR="007722E3" w:rsidRPr="006C0D74" w:rsidRDefault="007722E3" w:rsidP="00996BBC">
            <w:pPr>
              <w:jc w:val="center"/>
            </w:pPr>
            <w:r w:rsidRPr="006C0D74">
              <w:t>15</w:t>
            </w:r>
          </w:p>
        </w:tc>
        <w:tc>
          <w:tcPr>
            <w:tcW w:w="2947" w:type="dxa"/>
          </w:tcPr>
          <w:p w14:paraId="33AD3C9D" w14:textId="77777777" w:rsidR="007722E3" w:rsidRPr="006C0D74" w:rsidRDefault="007722E3" w:rsidP="00996BBC">
            <w:pPr>
              <w:jc w:val="center"/>
            </w:pPr>
            <w:r w:rsidRPr="006C0D74">
              <w:t>R=.623</w:t>
            </w:r>
          </w:p>
          <w:p w14:paraId="17FB1533" w14:textId="77777777" w:rsidR="007722E3" w:rsidRPr="006C0D74" w:rsidRDefault="007722E3" w:rsidP="00996BBC">
            <w:pPr>
              <w:jc w:val="center"/>
            </w:pPr>
            <w:r w:rsidRPr="006C0D74">
              <w:t>P=.000</w:t>
            </w:r>
          </w:p>
        </w:tc>
        <w:tc>
          <w:tcPr>
            <w:tcW w:w="3021" w:type="dxa"/>
          </w:tcPr>
          <w:p w14:paraId="166907EB" w14:textId="77777777" w:rsidR="007722E3" w:rsidRPr="006C0D74" w:rsidRDefault="007722E3" w:rsidP="00996BBC">
            <w:pPr>
              <w:jc w:val="center"/>
            </w:pPr>
            <w:r w:rsidRPr="006C0D74">
              <w:t>Kept</w:t>
            </w:r>
          </w:p>
        </w:tc>
      </w:tr>
      <w:tr w:rsidR="006C0D74" w:rsidRPr="006C0D74" w14:paraId="6B50F1F8" w14:textId="77777777" w:rsidTr="00996BBC">
        <w:trPr>
          <w:jc w:val="center"/>
        </w:trPr>
        <w:tc>
          <w:tcPr>
            <w:tcW w:w="3048" w:type="dxa"/>
          </w:tcPr>
          <w:p w14:paraId="73911BE6" w14:textId="77777777" w:rsidR="007722E3" w:rsidRPr="006C0D74" w:rsidRDefault="007722E3" w:rsidP="00996BBC">
            <w:pPr>
              <w:jc w:val="center"/>
            </w:pPr>
            <w:r w:rsidRPr="006C0D74">
              <w:t>16</w:t>
            </w:r>
          </w:p>
        </w:tc>
        <w:tc>
          <w:tcPr>
            <w:tcW w:w="2947" w:type="dxa"/>
          </w:tcPr>
          <w:p w14:paraId="20E838F9" w14:textId="77777777" w:rsidR="007722E3" w:rsidRPr="006C0D74" w:rsidRDefault="007722E3" w:rsidP="00996BBC">
            <w:pPr>
              <w:jc w:val="center"/>
            </w:pPr>
            <w:r w:rsidRPr="006C0D74">
              <w:t>R=.552</w:t>
            </w:r>
          </w:p>
          <w:p w14:paraId="07DE6A06" w14:textId="77777777" w:rsidR="007722E3" w:rsidRPr="006C0D74" w:rsidRDefault="007722E3" w:rsidP="00996BBC">
            <w:pPr>
              <w:jc w:val="center"/>
            </w:pPr>
            <w:r w:rsidRPr="006C0D74">
              <w:t>P=.000</w:t>
            </w:r>
          </w:p>
        </w:tc>
        <w:tc>
          <w:tcPr>
            <w:tcW w:w="3021" w:type="dxa"/>
          </w:tcPr>
          <w:p w14:paraId="7A96192E" w14:textId="77777777" w:rsidR="007722E3" w:rsidRPr="006C0D74" w:rsidRDefault="007722E3" w:rsidP="00996BBC">
            <w:pPr>
              <w:jc w:val="center"/>
            </w:pPr>
            <w:r w:rsidRPr="006C0D74">
              <w:t>Kept</w:t>
            </w:r>
          </w:p>
        </w:tc>
      </w:tr>
      <w:tr w:rsidR="006C0D74" w:rsidRPr="006C0D74" w14:paraId="273709B8" w14:textId="77777777" w:rsidTr="00996BBC">
        <w:trPr>
          <w:jc w:val="center"/>
        </w:trPr>
        <w:tc>
          <w:tcPr>
            <w:tcW w:w="3048" w:type="dxa"/>
          </w:tcPr>
          <w:p w14:paraId="1B5FA577" w14:textId="77777777" w:rsidR="007722E3" w:rsidRPr="006C0D74" w:rsidRDefault="007722E3" w:rsidP="00996BBC">
            <w:pPr>
              <w:jc w:val="center"/>
            </w:pPr>
            <w:r w:rsidRPr="006C0D74">
              <w:rPr>
                <w:b/>
                <w:bCs/>
              </w:rPr>
              <w:t>Subscale 3: Beliefs about rape myths</w:t>
            </w:r>
          </w:p>
        </w:tc>
        <w:tc>
          <w:tcPr>
            <w:tcW w:w="2947" w:type="dxa"/>
          </w:tcPr>
          <w:p w14:paraId="3F5B8F23" w14:textId="77777777" w:rsidR="007722E3" w:rsidRPr="006C0D74" w:rsidRDefault="007722E3" w:rsidP="00996BBC">
            <w:pPr>
              <w:jc w:val="center"/>
            </w:pPr>
          </w:p>
        </w:tc>
        <w:tc>
          <w:tcPr>
            <w:tcW w:w="3021" w:type="dxa"/>
          </w:tcPr>
          <w:p w14:paraId="368F0170" w14:textId="77777777" w:rsidR="007722E3" w:rsidRPr="006C0D74" w:rsidRDefault="007722E3" w:rsidP="00996BBC">
            <w:pPr>
              <w:jc w:val="center"/>
            </w:pPr>
          </w:p>
        </w:tc>
      </w:tr>
      <w:tr w:rsidR="006C0D74" w:rsidRPr="006C0D74" w14:paraId="7A033442" w14:textId="77777777" w:rsidTr="00996BBC">
        <w:trPr>
          <w:jc w:val="center"/>
        </w:trPr>
        <w:tc>
          <w:tcPr>
            <w:tcW w:w="3048" w:type="dxa"/>
          </w:tcPr>
          <w:p w14:paraId="057C9E21" w14:textId="77777777" w:rsidR="007722E3" w:rsidRPr="006C0D74" w:rsidRDefault="007722E3" w:rsidP="00996BBC">
            <w:pPr>
              <w:jc w:val="center"/>
            </w:pPr>
            <w:r w:rsidRPr="006C0D74">
              <w:t>17</w:t>
            </w:r>
          </w:p>
        </w:tc>
        <w:tc>
          <w:tcPr>
            <w:tcW w:w="2947" w:type="dxa"/>
          </w:tcPr>
          <w:p w14:paraId="18CB1A01" w14:textId="77777777" w:rsidR="007722E3" w:rsidRPr="006C0D74" w:rsidRDefault="007722E3" w:rsidP="00996BBC">
            <w:pPr>
              <w:jc w:val="center"/>
            </w:pPr>
            <w:r w:rsidRPr="006C0D74">
              <w:t>R=.140</w:t>
            </w:r>
          </w:p>
          <w:p w14:paraId="42B14CD0" w14:textId="77777777" w:rsidR="007722E3" w:rsidRPr="006C0D74" w:rsidRDefault="007722E3" w:rsidP="00996BBC">
            <w:pPr>
              <w:jc w:val="center"/>
            </w:pPr>
            <w:r w:rsidRPr="006C0D74">
              <w:t>P=.000</w:t>
            </w:r>
          </w:p>
        </w:tc>
        <w:tc>
          <w:tcPr>
            <w:tcW w:w="3021" w:type="dxa"/>
          </w:tcPr>
          <w:p w14:paraId="26DCA719" w14:textId="77777777" w:rsidR="007722E3" w:rsidRPr="006C0D74" w:rsidRDefault="007722E3" w:rsidP="00996BBC">
            <w:pPr>
              <w:jc w:val="center"/>
            </w:pPr>
            <w:r w:rsidRPr="006C0D74">
              <w:t>Kept</w:t>
            </w:r>
          </w:p>
        </w:tc>
      </w:tr>
      <w:tr w:rsidR="006C0D74" w:rsidRPr="006C0D74" w14:paraId="367AD73F" w14:textId="77777777" w:rsidTr="00996BBC">
        <w:trPr>
          <w:jc w:val="center"/>
        </w:trPr>
        <w:tc>
          <w:tcPr>
            <w:tcW w:w="3048" w:type="dxa"/>
          </w:tcPr>
          <w:p w14:paraId="67F8C16F" w14:textId="77777777" w:rsidR="007722E3" w:rsidRPr="006C0D74" w:rsidRDefault="007722E3" w:rsidP="00996BBC">
            <w:pPr>
              <w:jc w:val="center"/>
            </w:pPr>
            <w:r w:rsidRPr="006C0D74">
              <w:t>18</w:t>
            </w:r>
          </w:p>
        </w:tc>
        <w:tc>
          <w:tcPr>
            <w:tcW w:w="2947" w:type="dxa"/>
          </w:tcPr>
          <w:p w14:paraId="4D21AA19" w14:textId="77777777" w:rsidR="007722E3" w:rsidRPr="006C0D74" w:rsidRDefault="007722E3" w:rsidP="00996BBC">
            <w:pPr>
              <w:jc w:val="center"/>
            </w:pPr>
            <w:r w:rsidRPr="006C0D74">
              <w:t>R=.417</w:t>
            </w:r>
          </w:p>
          <w:p w14:paraId="1F8754B4" w14:textId="77777777" w:rsidR="007722E3" w:rsidRPr="006C0D74" w:rsidRDefault="007722E3" w:rsidP="00996BBC">
            <w:pPr>
              <w:jc w:val="center"/>
            </w:pPr>
            <w:r w:rsidRPr="006C0D74">
              <w:t>P=.000</w:t>
            </w:r>
          </w:p>
        </w:tc>
        <w:tc>
          <w:tcPr>
            <w:tcW w:w="3021" w:type="dxa"/>
          </w:tcPr>
          <w:p w14:paraId="25C94C24" w14:textId="77777777" w:rsidR="007722E3" w:rsidRPr="006C0D74" w:rsidRDefault="007722E3" w:rsidP="00996BBC">
            <w:pPr>
              <w:jc w:val="center"/>
            </w:pPr>
            <w:r w:rsidRPr="006C0D74">
              <w:t>Kept</w:t>
            </w:r>
          </w:p>
        </w:tc>
      </w:tr>
      <w:tr w:rsidR="006C0D74" w:rsidRPr="006C0D74" w14:paraId="21046626" w14:textId="77777777" w:rsidTr="00996BBC">
        <w:trPr>
          <w:jc w:val="center"/>
        </w:trPr>
        <w:tc>
          <w:tcPr>
            <w:tcW w:w="3048" w:type="dxa"/>
          </w:tcPr>
          <w:p w14:paraId="21A06162" w14:textId="77777777" w:rsidR="007722E3" w:rsidRPr="006C0D74" w:rsidRDefault="007722E3" w:rsidP="00996BBC">
            <w:pPr>
              <w:jc w:val="center"/>
            </w:pPr>
            <w:r w:rsidRPr="006C0D74">
              <w:t>19</w:t>
            </w:r>
          </w:p>
        </w:tc>
        <w:tc>
          <w:tcPr>
            <w:tcW w:w="2947" w:type="dxa"/>
          </w:tcPr>
          <w:p w14:paraId="20C4A9BF" w14:textId="77777777" w:rsidR="007722E3" w:rsidRPr="006C0D74" w:rsidRDefault="007722E3" w:rsidP="00996BBC">
            <w:pPr>
              <w:jc w:val="center"/>
            </w:pPr>
            <w:r w:rsidRPr="006C0D74">
              <w:t>R=.401</w:t>
            </w:r>
          </w:p>
          <w:p w14:paraId="33B0C041" w14:textId="77777777" w:rsidR="007722E3" w:rsidRPr="006C0D74" w:rsidRDefault="007722E3" w:rsidP="00996BBC">
            <w:pPr>
              <w:jc w:val="center"/>
            </w:pPr>
            <w:r w:rsidRPr="006C0D74">
              <w:t>P=.000</w:t>
            </w:r>
          </w:p>
        </w:tc>
        <w:tc>
          <w:tcPr>
            <w:tcW w:w="3021" w:type="dxa"/>
          </w:tcPr>
          <w:p w14:paraId="1ECC5C7A" w14:textId="77777777" w:rsidR="007722E3" w:rsidRPr="006C0D74" w:rsidRDefault="007722E3" w:rsidP="00996BBC">
            <w:pPr>
              <w:jc w:val="center"/>
            </w:pPr>
            <w:r w:rsidRPr="006C0D74">
              <w:t>Kept</w:t>
            </w:r>
          </w:p>
        </w:tc>
      </w:tr>
      <w:tr w:rsidR="006C0D74" w:rsidRPr="006C0D74" w14:paraId="4A8DDCAA" w14:textId="77777777" w:rsidTr="00996BBC">
        <w:trPr>
          <w:jc w:val="center"/>
        </w:trPr>
        <w:tc>
          <w:tcPr>
            <w:tcW w:w="3048" w:type="dxa"/>
          </w:tcPr>
          <w:p w14:paraId="40CF91A0" w14:textId="77777777" w:rsidR="007722E3" w:rsidRPr="006C0D74" w:rsidRDefault="007722E3" w:rsidP="00996BBC">
            <w:pPr>
              <w:jc w:val="center"/>
            </w:pPr>
            <w:r w:rsidRPr="006C0D74">
              <w:t>20</w:t>
            </w:r>
          </w:p>
        </w:tc>
        <w:tc>
          <w:tcPr>
            <w:tcW w:w="2947" w:type="dxa"/>
          </w:tcPr>
          <w:p w14:paraId="76128E73" w14:textId="77777777" w:rsidR="007722E3" w:rsidRPr="006C0D74" w:rsidRDefault="007722E3" w:rsidP="00996BBC">
            <w:pPr>
              <w:jc w:val="center"/>
            </w:pPr>
            <w:r w:rsidRPr="006C0D74">
              <w:t>R=.537</w:t>
            </w:r>
          </w:p>
          <w:p w14:paraId="40EFBE20" w14:textId="77777777" w:rsidR="007722E3" w:rsidRPr="006C0D74" w:rsidRDefault="007722E3" w:rsidP="00996BBC">
            <w:pPr>
              <w:jc w:val="center"/>
            </w:pPr>
            <w:r w:rsidRPr="006C0D74">
              <w:t>P=.000</w:t>
            </w:r>
          </w:p>
        </w:tc>
        <w:tc>
          <w:tcPr>
            <w:tcW w:w="3021" w:type="dxa"/>
          </w:tcPr>
          <w:p w14:paraId="485D9E47" w14:textId="77777777" w:rsidR="007722E3" w:rsidRPr="006C0D74" w:rsidRDefault="007722E3" w:rsidP="00996BBC">
            <w:pPr>
              <w:jc w:val="center"/>
            </w:pPr>
            <w:r w:rsidRPr="006C0D74">
              <w:t xml:space="preserve">Kept </w:t>
            </w:r>
          </w:p>
        </w:tc>
      </w:tr>
      <w:tr w:rsidR="006C0D74" w:rsidRPr="006C0D74" w14:paraId="22D85BAF" w14:textId="77777777" w:rsidTr="00996BBC">
        <w:trPr>
          <w:jc w:val="center"/>
        </w:trPr>
        <w:tc>
          <w:tcPr>
            <w:tcW w:w="3048" w:type="dxa"/>
          </w:tcPr>
          <w:p w14:paraId="3F573B8D" w14:textId="77777777" w:rsidR="007722E3" w:rsidRPr="006C0D74" w:rsidRDefault="007722E3" w:rsidP="00996BBC">
            <w:pPr>
              <w:jc w:val="center"/>
            </w:pPr>
            <w:r w:rsidRPr="006C0D74">
              <w:t>21</w:t>
            </w:r>
          </w:p>
        </w:tc>
        <w:tc>
          <w:tcPr>
            <w:tcW w:w="2947" w:type="dxa"/>
          </w:tcPr>
          <w:p w14:paraId="1094693E" w14:textId="77777777" w:rsidR="007722E3" w:rsidRPr="006C0D74" w:rsidRDefault="007722E3" w:rsidP="00996BBC">
            <w:pPr>
              <w:jc w:val="center"/>
            </w:pPr>
            <w:r w:rsidRPr="006C0D74">
              <w:t>R=.700</w:t>
            </w:r>
          </w:p>
          <w:p w14:paraId="28961AE9" w14:textId="77777777" w:rsidR="007722E3" w:rsidRPr="006C0D74" w:rsidRDefault="007722E3" w:rsidP="00996BBC">
            <w:pPr>
              <w:jc w:val="center"/>
            </w:pPr>
            <w:r w:rsidRPr="006C0D74">
              <w:t>P=.000</w:t>
            </w:r>
          </w:p>
        </w:tc>
        <w:tc>
          <w:tcPr>
            <w:tcW w:w="3021" w:type="dxa"/>
          </w:tcPr>
          <w:p w14:paraId="219316A4" w14:textId="77777777" w:rsidR="007722E3" w:rsidRPr="006C0D74" w:rsidRDefault="007722E3" w:rsidP="00996BBC">
            <w:pPr>
              <w:jc w:val="center"/>
            </w:pPr>
            <w:r w:rsidRPr="006C0D74">
              <w:t>Kept</w:t>
            </w:r>
          </w:p>
        </w:tc>
      </w:tr>
      <w:tr w:rsidR="006C0D74" w:rsidRPr="006C0D74" w14:paraId="587118C9" w14:textId="77777777" w:rsidTr="00996BBC">
        <w:trPr>
          <w:jc w:val="center"/>
        </w:trPr>
        <w:tc>
          <w:tcPr>
            <w:tcW w:w="3048" w:type="dxa"/>
          </w:tcPr>
          <w:p w14:paraId="614214B3" w14:textId="77777777" w:rsidR="007722E3" w:rsidRPr="006C0D74" w:rsidRDefault="007722E3" w:rsidP="00996BBC">
            <w:pPr>
              <w:jc w:val="center"/>
            </w:pPr>
            <w:r w:rsidRPr="006C0D74">
              <w:lastRenderedPageBreak/>
              <w:t>22</w:t>
            </w:r>
          </w:p>
        </w:tc>
        <w:tc>
          <w:tcPr>
            <w:tcW w:w="2947" w:type="dxa"/>
          </w:tcPr>
          <w:p w14:paraId="3F2105D9" w14:textId="77777777" w:rsidR="007722E3" w:rsidRPr="006C0D74" w:rsidRDefault="007722E3" w:rsidP="00996BBC">
            <w:pPr>
              <w:jc w:val="center"/>
            </w:pPr>
            <w:r w:rsidRPr="006C0D74">
              <w:t>R=.631</w:t>
            </w:r>
          </w:p>
          <w:p w14:paraId="70EA221B" w14:textId="77777777" w:rsidR="007722E3" w:rsidRPr="006C0D74" w:rsidRDefault="007722E3" w:rsidP="00996BBC">
            <w:pPr>
              <w:jc w:val="center"/>
            </w:pPr>
            <w:r w:rsidRPr="006C0D74">
              <w:t>P=.000</w:t>
            </w:r>
          </w:p>
        </w:tc>
        <w:tc>
          <w:tcPr>
            <w:tcW w:w="3021" w:type="dxa"/>
          </w:tcPr>
          <w:p w14:paraId="612B6290" w14:textId="77777777" w:rsidR="007722E3" w:rsidRPr="006C0D74" w:rsidRDefault="007722E3" w:rsidP="00996BBC">
            <w:pPr>
              <w:jc w:val="center"/>
            </w:pPr>
            <w:r w:rsidRPr="006C0D74">
              <w:t>Kept</w:t>
            </w:r>
          </w:p>
        </w:tc>
      </w:tr>
      <w:tr w:rsidR="006C0D74" w:rsidRPr="006C0D74" w14:paraId="7A2D2A56" w14:textId="77777777" w:rsidTr="00996BBC">
        <w:trPr>
          <w:jc w:val="center"/>
        </w:trPr>
        <w:tc>
          <w:tcPr>
            <w:tcW w:w="3048" w:type="dxa"/>
          </w:tcPr>
          <w:p w14:paraId="05D0B522" w14:textId="77777777" w:rsidR="007722E3" w:rsidRPr="006C0D74" w:rsidRDefault="007722E3" w:rsidP="00996BBC">
            <w:pPr>
              <w:jc w:val="center"/>
            </w:pPr>
            <w:r w:rsidRPr="006C0D74">
              <w:t>23</w:t>
            </w:r>
          </w:p>
        </w:tc>
        <w:tc>
          <w:tcPr>
            <w:tcW w:w="2947" w:type="dxa"/>
          </w:tcPr>
          <w:p w14:paraId="32C19239" w14:textId="77777777" w:rsidR="007722E3" w:rsidRPr="006C0D74" w:rsidRDefault="007722E3" w:rsidP="00996BBC">
            <w:pPr>
              <w:jc w:val="center"/>
            </w:pPr>
            <w:r w:rsidRPr="006C0D74">
              <w:t>R=.559</w:t>
            </w:r>
          </w:p>
          <w:p w14:paraId="47136960" w14:textId="77777777" w:rsidR="007722E3" w:rsidRPr="006C0D74" w:rsidRDefault="007722E3" w:rsidP="00996BBC">
            <w:pPr>
              <w:jc w:val="center"/>
            </w:pPr>
            <w:r w:rsidRPr="006C0D74">
              <w:t>P=.000</w:t>
            </w:r>
          </w:p>
        </w:tc>
        <w:tc>
          <w:tcPr>
            <w:tcW w:w="3021" w:type="dxa"/>
          </w:tcPr>
          <w:p w14:paraId="4EBE6B74" w14:textId="77777777" w:rsidR="007722E3" w:rsidRPr="006C0D74" w:rsidRDefault="007722E3" w:rsidP="00996BBC">
            <w:pPr>
              <w:jc w:val="center"/>
            </w:pPr>
            <w:r w:rsidRPr="006C0D74">
              <w:t>Kept</w:t>
            </w:r>
          </w:p>
        </w:tc>
      </w:tr>
      <w:tr w:rsidR="006C0D74" w:rsidRPr="006C0D74" w14:paraId="27B82767" w14:textId="77777777" w:rsidTr="00996BBC">
        <w:trPr>
          <w:jc w:val="center"/>
        </w:trPr>
        <w:tc>
          <w:tcPr>
            <w:tcW w:w="3048" w:type="dxa"/>
          </w:tcPr>
          <w:p w14:paraId="31BE2658" w14:textId="77777777" w:rsidR="007722E3" w:rsidRPr="006C0D74" w:rsidRDefault="007722E3" w:rsidP="00996BBC">
            <w:pPr>
              <w:jc w:val="center"/>
            </w:pPr>
            <w:r w:rsidRPr="006C0D74">
              <w:t>24</w:t>
            </w:r>
          </w:p>
        </w:tc>
        <w:tc>
          <w:tcPr>
            <w:tcW w:w="2947" w:type="dxa"/>
          </w:tcPr>
          <w:p w14:paraId="66D1D69B" w14:textId="77777777" w:rsidR="007722E3" w:rsidRPr="006C0D74" w:rsidRDefault="007722E3" w:rsidP="00996BBC">
            <w:pPr>
              <w:jc w:val="center"/>
            </w:pPr>
            <w:r w:rsidRPr="006C0D74">
              <w:t>R=.672</w:t>
            </w:r>
          </w:p>
          <w:p w14:paraId="1B22F3F1" w14:textId="77777777" w:rsidR="007722E3" w:rsidRPr="006C0D74" w:rsidRDefault="007722E3" w:rsidP="00996BBC">
            <w:pPr>
              <w:jc w:val="center"/>
            </w:pPr>
            <w:r w:rsidRPr="006C0D74">
              <w:t>P=.000</w:t>
            </w:r>
          </w:p>
        </w:tc>
        <w:tc>
          <w:tcPr>
            <w:tcW w:w="3021" w:type="dxa"/>
          </w:tcPr>
          <w:p w14:paraId="26F53327" w14:textId="77777777" w:rsidR="007722E3" w:rsidRPr="006C0D74" w:rsidRDefault="007722E3" w:rsidP="00996BBC">
            <w:pPr>
              <w:jc w:val="center"/>
            </w:pPr>
            <w:r w:rsidRPr="006C0D74">
              <w:t>Kept</w:t>
            </w:r>
          </w:p>
        </w:tc>
      </w:tr>
      <w:tr w:rsidR="006C0D74" w:rsidRPr="006C0D74" w14:paraId="3842C8D8" w14:textId="77777777" w:rsidTr="00996BBC">
        <w:trPr>
          <w:jc w:val="center"/>
        </w:trPr>
        <w:tc>
          <w:tcPr>
            <w:tcW w:w="3048" w:type="dxa"/>
          </w:tcPr>
          <w:p w14:paraId="5ECC51CA" w14:textId="77777777" w:rsidR="007722E3" w:rsidRPr="006C0D74" w:rsidRDefault="007722E3" w:rsidP="00996BBC">
            <w:pPr>
              <w:jc w:val="center"/>
            </w:pPr>
            <w:r w:rsidRPr="006C0D74">
              <w:t>25</w:t>
            </w:r>
          </w:p>
        </w:tc>
        <w:tc>
          <w:tcPr>
            <w:tcW w:w="2947" w:type="dxa"/>
          </w:tcPr>
          <w:p w14:paraId="5F6A9523" w14:textId="77777777" w:rsidR="007722E3" w:rsidRPr="006C0D74" w:rsidRDefault="007722E3" w:rsidP="00996BBC">
            <w:pPr>
              <w:jc w:val="center"/>
            </w:pPr>
            <w:r w:rsidRPr="006C0D74">
              <w:t>R=.412</w:t>
            </w:r>
          </w:p>
          <w:p w14:paraId="16E848FE" w14:textId="77777777" w:rsidR="007722E3" w:rsidRPr="006C0D74" w:rsidRDefault="007722E3" w:rsidP="00996BBC">
            <w:pPr>
              <w:jc w:val="center"/>
            </w:pPr>
            <w:r w:rsidRPr="006C0D74">
              <w:t>P=.000</w:t>
            </w:r>
          </w:p>
        </w:tc>
        <w:tc>
          <w:tcPr>
            <w:tcW w:w="3021" w:type="dxa"/>
          </w:tcPr>
          <w:p w14:paraId="6844F39D" w14:textId="77777777" w:rsidR="007722E3" w:rsidRPr="006C0D74" w:rsidRDefault="007722E3" w:rsidP="00996BBC">
            <w:pPr>
              <w:jc w:val="center"/>
            </w:pPr>
            <w:r w:rsidRPr="006C0D74">
              <w:t>Kept</w:t>
            </w:r>
          </w:p>
        </w:tc>
      </w:tr>
      <w:tr w:rsidR="006C0D74" w:rsidRPr="006C0D74" w14:paraId="3EA3481B" w14:textId="77777777" w:rsidTr="00996BBC">
        <w:trPr>
          <w:jc w:val="center"/>
        </w:trPr>
        <w:tc>
          <w:tcPr>
            <w:tcW w:w="3048" w:type="dxa"/>
          </w:tcPr>
          <w:p w14:paraId="751FD524" w14:textId="77777777" w:rsidR="007722E3" w:rsidRPr="006C0D74" w:rsidRDefault="007722E3" w:rsidP="00996BBC">
            <w:pPr>
              <w:jc w:val="center"/>
            </w:pPr>
            <w:r w:rsidRPr="006C0D74">
              <w:t>26</w:t>
            </w:r>
          </w:p>
        </w:tc>
        <w:tc>
          <w:tcPr>
            <w:tcW w:w="2947" w:type="dxa"/>
          </w:tcPr>
          <w:p w14:paraId="6140BBA4" w14:textId="77777777" w:rsidR="007722E3" w:rsidRPr="006C0D74" w:rsidRDefault="007722E3" w:rsidP="00996BBC">
            <w:pPr>
              <w:jc w:val="center"/>
            </w:pPr>
            <w:r w:rsidRPr="006C0D74">
              <w:t>R=.580</w:t>
            </w:r>
          </w:p>
          <w:p w14:paraId="0B6B5C45" w14:textId="77777777" w:rsidR="007722E3" w:rsidRPr="006C0D74" w:rsidRDefault="007722E3" w:rsidP="00996BBC">
            <w:pPr>
              <w:jc w:val="center"/>
            </w:pPr>
            <w:r w:rsidRPr="006C0D74">
              <w:t>P=.000</w:t>
            </w:r>
          </w:p>
        </w:tc>
        <w:tc>
          <w:tcPr>
            <w:tcW w:w="3021" w:type="dxa"/>
          </w:tcPr>
          <w:p w14:paraId="30BF86CE" w14:textId="77777777" w:rsidR="007722E3" w:rsidRPr="006C0D74" w:rsidRDefault="007722E3" w:rsidP="00996BBC">
            <w:pPr>
              <w:jc w:val="center"/>
            </w:pPr>
            <w:r w:rsidRPr="006C0D74">
              <w:t>Kept</w:t>
            </w:r>
          </w:p>
        </w:tc>
      </w:tr>
      <w:tr w:rsidR="006C0D74" w:rsidRPr="006C0D74" w14:paraId="2DA46D57" w14:textId="77777777" w:rsidTr="00996BBC">
        <w:trPr>
          <w:jc w:val="center"/>
        </w:trPr>
        <w:tc>
          <w:tcPr>
            <w:tcW w:w="3048" w:type="dxa"/>
          </w:tcPr>
          <w:p w14:paraId="1912014A" w14:textId="77777777" w:rsidR="007722E3" w:rsidRPr="006C0D74" w:rsidRDefault="007722E3" w:rsidP="00996BBC">
            <w:pPr>
              <w:jc w:val="center"/>
            </w:pPr>
            <w:r w:rsidRPr="006C0D74">
              <w:t>27</w:t>
            </w:r>
          </w:p>
        </w:tc>
        <w:tc>
          <w:tcPr>
            <w:tcW w:w="2947" w:type="dxa"/>
          </w:tcPr>
          <w:p w14:paraId="62C82050" w14:textId="77777777" w:rsidR="007722E3" w:rsidRPr="006C0D74" w:rsidRDefault="007722E3" w:rsidP="00996BBC">
            <w:pPr>
              <w:jc w:val="center"/>
            </w:pPr>
            <w:r w:rsidRPr="006C0D74">
              <w:t>R=.564</w:t>
            </w:r>
          </w:p>
          <w:p w14:paraId="328C9240" w14:textId="77777777" w:rsidR="007722E3" w:rsidRPr="006C0D74" w:rsidRDefault="007722E3" w:rsidP="00996BBC">
            <w:pPr>
              <w:jc w:val="center"/>
            </w:pPr>
            <w:r w:rsidRPr="006C0D74">
              <w:t>P=.000</w:t>
            </w:r>
          </w:p>
        </w:tc>
        <w:tc>
          <w:tcPr>
            <w:tcW w:w="3021" w:type="dxa"/>
          </w:tcPr>
          <w:p w14:paraId="55D37E63" w14:textId="77777777" w:rsidR="007722E3" w:rsidRPr="006C0D74" w:rsidRDefault="007722E3" w:rsidP="00996BBC">
            <w:pPr>
              <w:jc w:val="center"/>
            </w:pPr>
            <w:r w:rsidRPr="006C0D74">
              <w:t>Kept</w:t>
            </w:r>
          </w:p>
        </w:tc>
      </w:tr>
      <w:tr w:rsidR="006C0D74" w:rsidRPr="006C0D74" w14:paraId="5000C44A" w14:textId="77777777" w:rsidTr="00996BBC">
        <w:trPr>
          <w:jc w:val="center"/>
        </w:trPr>
        <w:tc>
          <w:tcPr>
            <w:tcW w:w="3048" w:type="dxa"/>
          </w:tcPr>
          <w:p w14:paraId="18036020" w14:textId="77777777" w:rsidR="007722E3" w:rsidRPr="006C0D74" w:rsidRDefault="007722E3" w:rsidP="00996BBC">
            <w:pPr>
              <w:jc w:val="center"/>
            </w:pPr>
            <w:r w:rsidRPr="006C0D74">
              <w:t>28</w:t>
            </w:r>
          </w:p>
        </w:tc>
        <w:tc>
          <w:tcPr>
            <w:tcW w:w="2947" w:type="dxa"/>
          </w:tcPr>
          <w:p w14:paraId="548B63F8" w14:textId="77777777" w:rsidR="007722E3" w:rsidRPr="006C0D74" w:rsidRDefault="007722E3" w:rsidP="00996BBC">
            <w:pPr>
              <w:jc w:val="center"/>
            </w:pPr>
            <w:r w:rsidRPr="006C0D74">
              <w:t>R=.431</w:t>
            </w:r>
          </w:p>
          <w:p w14:paraId="028711B7" w14:textId="77777777" w:rsidR="007722E3" w:rsidRPr="006C0D74" w:rsidRDefault="007722E3" w:rsidP="00996BBC">
            <w:pPr>
              <w:jc w:val="center"/>
            </w:pPr>
            <w:r w:rsidRPr="006C0D74">
              <w:t>P=.000</w:t>
            </w:r>
          </w:p>
        </w:tc>
        <w:tc>
          <w:tcPr>
            <w:tcW w:w="3021" w:type="dxa"/>
          </w:tcPr>
          <w:p w14:paraId="12BF4D2F" w14:textId="77777777" w:rsidR="007722E3" w:rsidRPr="006C0D74" w:rsidRDefault="007722E3" w:rsidP="00996BBC">
            <w:pPr>
              <w:jc w:val="center"/>
            </w:pPr>
            <w:r w:rsidRPr="006C0D74">
              <w:t>Kept</w:t>
            </w:r>
          </w:p>
        </w:tc>
      </w:tr>
      <w:tr w:rsidR="006C0D74" w:rsidRPr="006C0D74" w14:paraId="0A7222EC" w14:textId="77777777" w:rsidTr="00996BBC">
        <w:trPr>
          <w:jc w:val="center"/>
        </w:trPr>
        <w:tc>
          <w:tcPr>
            <w:tcW w:w="3048" w:type="dxa"/>
          </w:tcPr>
          <w:p w14:paraId="48772EE9" w14:textId="77777777" w:rsidR="007722E3" w:rsidRPr="006C0D74" w:rsidRDefault="007722E3" w:rsidP="00996BBC">
            <w:pPr>
              <w:jc w:val="center"/>
            </w:pPr>
            <w:r w:rsidRPr="006C0D74">
              <w:t>29</w:t>
            </w:r>
          </w:p>
        </w:tc>
        <w:tc>
          <w:tcPr>
            <w:tcW w:w="2947" w:type="dxa"/>
          </w:tcPr>
          <w:p w14:paraId="1F4F8D4B" w14:textId="77777777" w:rsidR="007722E3" w:rsidRPr="006C0D74" w:rsidRDefault="007722E3" w:rsidP="00996BBC">
            <w:pPr>
              <w:jc w:val="center"/>
            </w:pPr>
            <w:r w:rsidRPr="006C0D74">
              <w:t>R=.681</w:t>
            </w:r>
          </w:p>
          <w:p w14:paraId="49EC3842" w14:textId="77777777" w:rsidR="007722E3" w:rsidRPr="006C0D74" w:rsidRDefault="007722E3" w:rsidP="00996BBC">
            <w:pPr>
              <w:jc w:val="center"/>
            </w:pPr>
            <w:r w:rsidRPr="006C0D74">
              <w:t>P=.000</w:t>
            </w:r>
          </w:p>
        </w:tc>
        <w:tc>
          <w:tcPr>
            <w:tcW w:w="3021" w:type="dxa"/>
          </w:tcPr>
          <w:p w14:paraId="063716CB" w14:textId="77777777" w:rsidR="007722E3" w:rsidRPr="006C0D74" w:rsidRDefault="007722E3" w:rsidP="00996BBC">
            <w:pPr>
              <w:jc w:val="center"/>
            </w:pPr>
            <w:r w:rsidRPr="006C0D74">
              <w:t>Kept</w:t>
            </w:r>
          </w:p>
        </w:tc>
      </w:tr>
      <w:tr w:rsidR="006C0D74" w:rsidRPr="006C0D74" w14:paraId="2A90BBBD" w14:textId="77777777" w:rsidTr="00996BBC">
        <w:trPr>
          <w:jc w:val="center"/>
        </w:trPr>
        <w:tc>
          <w:tcPr>
            <w:tcW w:w="3048" w:type="dxa"/>
          </w:tcPr>
          <w:p w14:paraId="57B25B8D" w14:textId="77777777" w:rsidR="007722E3" w:rsidRPr="006C0D74" w:rsidRDefault="007722E3" w:rsidP="00996BBC">
            <w:pPr>
              <w:jc w:val="center"/>
            </w:pPr>
            <w:r w:rsidRPr="006C0D74">
              <w:t>30</w:t>
            </w:r>
          </w:p>
        </w:tc>
        <w:tc>
          <w:tcPr>
            <w:tcW w:w="2947" w:type="dxa"/>
          </w:tcPr>
          <w:p w14:paraId="706F0351" w14:textId="77777777" w:rsidR="007722E3" w:rsidRPr="006C0D74" w:rsidRDefault="007722E3" w:rsidP="00996BBC">
            <w:pPr>
              <w:jc w:val="center"/>
            </w:pPr>
            <w:r w:rsidRPr="006C0D74">
              <w:t>R=.674</w:t>
            </w:r>
          </w:p>
          <w:p w14:paraId="6DDF251F" w14:textId="77777777" w:rsidR="007722E3" w:rsidRPr="006C0D74" w:rsidRDefault="007722E3" w:rsidP="00996BBC">
            <w:pPr>
              <w:jc w:val="center"/>
            </w:pPr>
            <w:r w:rsidRPr="006C0D74">
              <w:t>P=.000</w:t>
            </w:r>
          </w:p>
        </w:tc>
        <w:tc>
          <w:tcPr>
            <w:tcW w:w="3021" w:type="dxa"/>
          </w:tcPr>
          <w:p w14:paraId="24A00947" w14:textId="77777777" w:rsidR="007722E3" w:rsidRPr="006C0D74" w:rsidRDefault="007722E3" w:rsidP="00996BBC">
            <w:pPr>
              <w:jc w:val="center"/>
            </w:pPr>
            <w:r w:rsidRPr="006C0D74">
              <w:t>Kept</w:t>
            </w:r>
          </w:p>
        </w:tc>
      </w:tr>
      <w:tr w:rsidR="006C0D74" w:rsidRPr="006C0D74" w14:paraId="7BAB1196" w14:textId="77777777" w:rsidTr="00996BBC">
        <w:trPr>
          <w:jc w:val="center"/>
        </w:trPr>
        <w:tc>
          <w:tcPr>
            <w:tcW w:w="3048" w:type="dxa"/>
          </w:tcPr>
          <w:p w14:paraId="0D7F1E6D" w14:textId="77777777" w:rsidR="007722E3" w:rsidRPr="006C0D74" w:rsidRDefault="007722E3" w:rsidP="00996BBC">
            <w:pPr>
              <w:jc w:val="center"/>
            </w:pPr>
            <w:r w:rsidRPr="006C0D74">
              <w:t>31</w:t>
            </w:r>
          </w:p>
        </w:tc>
        <w:tc>
          <w:tcPr>
            <w:tcW w:w="2947" w:type="dxa"/>
          </w:tcPr>
          <w:p w14:paraId="60BEEA20" w14:textId="77777777" w:rsidR="007722E3" w:rsidRPr="006C0D74" w:rsidRDefault="007722E3" w:rsidP="00996BBC">
            <w:pPr>
              <w:jc w:val="center"/>
            </w:pPr>
            <w:r w:rsidRPr="006C0D74">
              <w:t>R=.651</w:t>
            </w:r>
          </w:p>
          <w:p w14:paraId="1728C61D" w14:textId="77777777" w:rsidR="007722E3" w:rsidRPr="006C0D74" w:rsidRDefault="007722E3" w:rsidP="00996BBC">
            <w:pPr>
              <w:jc w:val="center"/>
            </w:pPr>
            <w:r w:rsidRPr="006C0D74">
              <w:t>P=.000</w:t>
            </w:r>
          </w:p>
        </w:tc>
        <w:tc>
          <w:tcPr>
            <w:tcW w:w="3021" w:type="dxa"/>
          </w:tcPr>
          <w:p w14:paraId="1244FD03" w14:textId="77777777" w:rsidR="007722E3" w:rsidRPr="006C0D74" w:rsidRDefault="007722E3" w:rsidP="00996BBC">
            <w:pPr>
              <w:jc w:val="center"/>
            </w:pPr>
            <w:r w:rsidRPr="006C0D74">
              <w:t>Kept</w:t>
            </w:r>
          </w:p>
        </w:tc>
      </w:tr>
      <w:tr w:rsidR="006C0D74" w:rsidRPr="006C0D74" w14:paraId="7411A2CF" w14:textId="77777777" w:rsidTr="00996BBC">
        <w:trPr>
          <w:jc w:val="center"/>
        </w:trPr>
        <w:tc>
          <w:tcPr>
            <w:tcW w:w="3048" w:type="dxa"/>
          </w:tcPr>
          <w:p w14:paraId="6CCE9BDA" w14:textId="77777777" w:rsidR="007722E3" w:rsidRPr="006C0D74" w:rsidRDefault="007722E3" w:rsidP="00996BBC">
            <w:pPr>
              <w:jc w:val="center"/>
            </w:pPr>
            <w:r w:rsidRPr="006C0D74">
              <w:t>32</w:t>
            </w:r>
          </w:p>
        </w:tc>
        <w:tc>
          <w:tcPr>
            <w:tcW w:w="2947" w:type="dxa"/>
          </w:tcPr>
          <w:p w14:paraId="4D3DFDD8" w14:textId="77777777" w:rsidR="007722E3" w:rsidRPr="006C0D74" w:rsidRDefault="007722E3" w:rsidP="00996BBC">
            <w:pPr>
              <w:jc w:val="center"/>
            </w:pPr>
            <w:r w:rsidRPr="006C0D74">
              <w:t>R=.541</w:t>
            </w:r>
          </w:p>
          <w:p w14:paraId="5E4026DA" w14:textId="77777777" w:rsidR="007722E3" w:rsidRPr="006C0D74" w:rsidRDefault="007722E3" w:rsidP="00996BBC">
            <w:pPr>
              <w:jc w:val="center"/>
            </w:pPr>
            <w:r w:rsidRPr="006C0D74">
              <w:t>P=.000</w:t>
            </w:r>
          </w:p>
        </w:tc>
        <w:tc>
          <w:tcPr>
            <w:tcW w:w="3021" w:type="dxa"/>
          </w:tcPr>
          <w:p w14:paraId="5E1F5BCD" w14:textId="77777777" w:rsidR="007722E3" w:rsidRPr="006C0D74" w:rsidRDefault="007722E3" w:rsidP="00996BBC">
            <w:pPr>
              <w:jc w:val="center"/>
            </w:pPr>
            <w:r w:rsidRPr="006C0D74">
              <w:t>Kept</w:t>
            </w:r>
          </w:p>
        </w:tc>
      </w:tr>
      <w:tr w:rsidR="006C0D74" w:rsidRPr="006C0D74" w14:paraId="671AE699" w14:textId="77777777" w:rsidTr="00996BBC">
        <w:trPr>
          <w:jc w:val="center"/>
        </w:trPr>
        <w:tc>
          <w:tcPr>
            <w:tcW w:w="3048" w:type="dxa"/>
          </w:tcPr>
          <w:p w14:paraId="639FC925" w14:textId="77777777" w:rsidR="007722E3" w:rsidRPr="006C0D74" w:rsidRDefault="007722E3" w:rsidP="00996BBC">
            <w:pPr>
              <w:jc w:val="center"/>
            </w:pPr>
            <w:r w:rsidRPr="006C0D74">
              <w:t>33</w:t>
            </w:r>
          </w:p>
        </w:tc>
        <w:tc>
          <w:tcPr>
            <w:tcW w:w="2947" w:type="dxa"/>
          </w:tcPr>
          <w:p w14:paraId="03F48AA7" w14:textId="77777777" w:rsidR="007722E3" w:rsidRPr="006C0D74" w:rsidRDefault="007722E3" w:rsidP="00996BBC">
            <w:pPr>
              <w:jc w:val="center"/>
            </w:pPr>
            <w:r w:rsidRPr="006C0D74">
              <w:t>R=.570</w:t>
            </w:r>
          </w:p>
          <w:p w14:paraId="5777E5F5" w14:textId="77777777" w:rsidR="007722E3" w:rsidRPr="006C0D74" w:rsidRDefault="007722E3" w:rsidP="00996BBC">
            <w:pPr>
              <w:jc w:val="center"/>
            </w:pPr>
            <w:r w:rsidRPr="006C0D74">
              <w:t>P=.000</w:t>
            </w:r>
          </w:p>
        </w:tc>
        <w:tc>
          <w:tcPr>
            <w:tcW w:w="3021" w:type="dxa"/>
          </w:tcPr>
          <w:p w14:paraId="2DBDD82C" w14:textId="77777777" w:rsidR="007722E3" w:rsidRPr="006C0D74" w:rsidRDefault="007722E3" w:rsidP="00996BBC">
            <w:pPr>
              <w:jc w:val="center"/>
            </w:pPr>
            <w:r w:rsidRPr="006C0D74">
              <w:t>Kept</w:t>
            </w:r>
          </w:p>
        </w:tc>
      </w:tr>
      <w:tr w:rsidR="006C0D74" w:rsidRPr="006C0D74" w14:paraId="6C3A245D" w14:textId="77777777" w:rsidTr="00996BBC">
        <w:trPr>
          <w:jc w:val="center"/>
        </w:trPr>
        <w:tc>
          <w:tcPr>
            <w:tcW w:w="3048" w:type="dxa"/>
          </w:tcPr>
          <w:p w14:paraId="0E0D7AE3" w14:textId="77777777" w:rsidR="007722E3" w:rsidRPr="006C0D74" w:rsidRDefault="007722E3" w:rsidP="00996BBC">
            <w:pPr>
              <w:jc w:val="center"/>
            </w:pPr>
            <w:r w:rsidRPr="006C0D74">
              <w:t>34</w:t>
            </w:r>
          </w:p>
        </w:tc>
        <w:tc>
          <w:tcPr>
            <w:tcW w:w="2947" w:type="dxa"/>
          </w:tcPr>
          <w:p w14:paraId="3630213F" w14:textId="77777777" w:rsidR="007722E3" w:rsidRPr="006C0D74" w:rsidRDefault="007722E3" w:rsidP="00996BBC">
            <w:pPr>
              <w:jc w:val="center"/>
            </w:pPr>
            <w:r w:rsidRPr="006C0D74">
              <w:t>R=.721</w:t>
            </w:r>
          </w:p>
          <w:p w14:paraId="6F782C00" w14:textId="77777777" w:rsidR="007722E3" w:rsidRPr="006C0D74" w:rsidRDefault="007722E3" w:rsidP="00996BBC">
            <w:pPr>
              <w:jc w:val="center"/>
            </w:pPr>
            <w:r w:rsidRPr="006C0D74">
              <w:t>P=.000</w:t>
            </w:r>
          </w:p>
        </w:tc>
        <w:tc>
          <w:tcPr>
            <w:tcW w:w="3021" w:type="dxa"/>
          </w:tcPr>
          <w:p w14:paraId="703CEC17" w14:textId="77777777" w:rsidR="007722E3" w:rsidRPr="006C0D74" w:rsidRDefault="007722E3" w:rsidP="00996BBC">
            <w:pPr>
              <w:jc w:val="center"/>
            </w:pPr>
            <w:r w:rsidRPr="006C0D74">
              <w:t>Kept</w:t>
            </w:r>
          </w:p>
        </w:tc>
      </w:tr>
      <w:tr w:rsidR="006C0D74" w:rsidRPr="006C0D74" w14:paraId="5135AFB0" w14:textId="77777777" w:rsidTr="00996BBC">
        <w:trPr>
          <w:jc w:val="center"/>
        </w:trPr>
        <w:tc>
          <w:tcPr>
            <w:tcW w:w="3048" w:type="dxa"/>
          </w:tcPr>
          <w:p w14:paraId="0D92074A" w14:textId="77777777" w:rsidR="007722E3" w:rsidRPr="006C0D74" w:rsidRDefault="007722E3" w:rsidP="00996BBC">
            <w:pPr>
              <w:jc w:val="center"/>
            </w:pPr>
            <w:r w:rsidRPr="006C0D74">
              <w:t>35</w:t>
            </w:r>
          </w:p>
        </w:tc>
        <w:tc>
          <w:tcPr>
            <w:tcW w:w="2947" w:type="dxa"/>
          </w:tcPr>
          <w:p w14:paraId="362E4CF8" w14:textId="77777777" w:rsidR="007722E3" w:rsidRPr="006C0D74" w:rsidRDefault="007722E3" w:rsidP="00996BBC">
            <w:pPr>
              <w:jc w:val="center"/>
            </w:pPr>
            <w:r w:rsidRPr="006C0D74">
              <w:t>R=.567</w:t>
            </w:r>
          </w:p>
          <w:p w14:paraId="294B8A94" w14:textId="77777777" w:rsidR="007722E3" w:rsidRPr="006C0D74" w:rsidRDefault="007722E3" w:rsidP="00996BBC">
            <w:pPr>
              <w:jc w:val="center"/>
            </w:pPr>
            <w:r w:rsidRPr="006C0D74">
              <w:t>P=.000</w:t>
            </w:r>
          </w:p>
        </w:tc>
        <w:tc>
          <w:tcPr>
            <w:tcW w:w="3021" w:type="dxa"/>
          </w:tcPr>
          <w:p w14:paraId="52102A5A" w14:textId="77777777" w:rsidR="007722E3" w:rsidRPr="006C0D74" w:rsidRDefault="007722E3" w:rsidP="00996BBC">
            <w:pPr>
              <w:jc w:val="center"/>
            </w:pPr>
            <w:r w:rsidRPr="006C0D74">
              <w:t>Kept</w:t>
            </w:r>
          </w:p>
        </w:tc>
      </w:tr>
      <w:tr w:rsidR="006C0D74" w:rsidRPr="006C0D74" w14:paraId="418B89ED" w14:textId="77777777" w:rsidTr="00996BBC">
        <w:trPr>
          <w:jc w:val="center"/>
        </w:trPr>
        <w:tc>
          <w:tcPr>
            <w:tcW w:w="3048" w:type="dxa"/>
          </w:tcPr>
          <w:p w14:paraId="13A1C97C" w14:textId="77777777" w:rsidR="007722E3" w:rsidRPr="006C0D74" w:rsidRDefault="007722E3" w:rsidP="00996BBC">
            <w:pPr>
              <w:jc w:val="center"/>
            </w:pPr>
            <w:r w:rsidRPr="006C0D74">
              <w:t>36</w:t>
            </w:r>
          </w:p>
        </w:tc>
        <w:tc>
          <w:tcPr>
            <w:tcW w:w="2947" w:type="dxa"/>
          </w:tcPr>
          <w:p w14:paraId="40BB45A8" w14:textId="77777777" w:rsidR="007722E3" w:rsidRPr="006C0D74" w:rsidRDefault="007722E3" w:rsidP="00996BBC">
            <w:pPr>
              <w:jc w:val="center"/>
            </w:pPr>
            <w:r w:rsidRPr="006C0D74">
              <w:t>R=.637</w:t>
            </w:r>
          </w:p>
          <w:p w14:paraId="6B6C0CEE" w14:textId="77777777" w:rsidR="007722E3" w:rsidRPr="006C0D74" w:rsidRDefault="007722E3" w:rsidP="00996BBC">
            <w:pPr>
              <w:jc w:val="center"/>
            </w:pPr>
            <w:r w:rsidRPr="006C0D74">
              <w:t>P=.000</w:t>
            </w:r>
          </w:p>
        </w:tc>
        <w:tc>
          <w:tcPr>
            <w:tcW w:w="3021" w:type="dxa"/>
          </w:tcPr>
          <w:p w14:paraId="2B38EA91" w14:textId="77777777" w:rsidR="007722E3" w:rsidRPr="006C0D74" w:rsidRDefault="007722E3" w:rsidP="00996BBC">
            <w:pPr>
              <w:jc w:val="center"/>
            </w:pPr>
            <w:r w:rsidRPr="006C0D74">
              <w:t>Kept</w:t>
            </w:r>
          </w:p>
        </w:tc>
      </w:tr>
      <w:tr w:rsidR="006C0D74" w:rsidRPr="006C0D74" w14:paraId="5CBB54ED" w14:textId="77777777" w:rsidTr="00996BBC">
        <w:trPr>
          <w:jc w:val="center"/>
        </w:trPr>
        <w:tc>
          <w:tcPr>
            <w:tcW w:w="3048" w:type="dxa"/>
          </w:tcPr>
          <w:p w14:paraId="21372D5B" w14:textId="77777777" w:rsidR="007722E3" w:rsidRPr="006C0D74" w:rsidRDefault="007722E3" w:rsidP="00996BBC">
            <w:pPr>
              <w:jc w:val="center"/>
            </w:pPr>
            <w:r w:rsidRPr="006C0D74">
              <w:t>37</w:t>
            </w:r>
          </w:p>
        </w:tc>
        <w:tc>
          <w:tcPr>
            <w:tcW w:w="2947" w:type="dxa"/>
          </w:tcPr>
          <w:p w14:paraId="5CD3B0E2" w14:textId="77777777" w:rsidR="007722E3" w:rsidRPr="006C0D74" w:rsidRDefault="007722E3" w:rsidP="00996BBC">
            <w:pPr>
              <w:jc w:val="center"/>
            </w:pPr>
            <w:r w:rsidRPr="006C0D74">
              <w:t>R=.725</w:t>
            </w:r>
          </w:p>
          <w:p w14:paraId="4035AA1D" w14:textId="77777777" w:rsidR="007722E3" w:rsidRPr="006C0D74" w:rsidRDefault="007722E3" w:rsidP="00996BBC">
            <w:pPr>
              <w:jc w:val="center"/>
            </w:pPr>
            <w:r w:rsidRPr="006C0D74">
              <w:t>P=.000</w:t>
            </w:r>
          </w:p>
        </w:tc>
        <w:tc>
          <w:tcPr>
            <w:tcW w:w="3021" w:type="dxa"/>
          </w:tcPr>
          <w:p w14:paraId="65CBF678" w14:textId="77777777" w:rsidR="007722E3" w:rsidRPr="006C0D74" w:rsidRDefault="007722E3" w:rsidP="00996BBC">
            <w:pPr>
              <w:jc w:val="center"/>
            </w:pPr>
            <w:r w:rsidRPr="006C0D74">
              <w:t>Kept</w:t>
            </w:r>
          </w:p>
        </w:tc>
      </w:tr>
      <w:tr w:rsidR="006C0D74" w:rsidRPr="006C0D74" w14:paraId="3F73C9D1" w14:textId="77777777" w:rsidTr="00996BBC">
        <w:trPr>
          <w:jc w:val="center"/>
        </w:trPr>
        <w:tc>
          <w:tcPr>
            <w:tcW w:w="3048" w:type="dxa"/>
          </w:tcPr>
          <w:p w14:paraId="19B5E131" w14:textId="77777777" w:rsidR="007722E3" w:rsidRPr="006C0D74" w:rsidRDefault="007722E3" w:rsidP="00996BBC">
            <w:pPr>
              <w:jc w:val="center"/>
            </w:pPr>
            <w:r w:rsidRPr="006C0D74">
              <w:t>38</w:t>
            </w:r>
          </w:p>
        </w:tc>
        <w:tc>
          <w:tcPr>
            <w:tcW w:w="2947" w:type="dxa"/>
          </w:tcPr>
          <w:p w14:paraId="718CC726" w14:textId="77777777" w:rsidR="007722E3" w:rsidRPr="006C0D74" w:rsidRDefault="007722E3" w:rsidP="00996BBC">
            <w:pPr>
              <w:jc w:val="center"/>
            </w:pPr>
            <w:r w:rsidRPr="006C0D74">
              <w:t>R=.695</w:t>
            </w:r>
          </w:p>
          <w:p w14:paraId="40C0FF68" w14:textId="77777777" w:rsidR="007722E3" w:rsidRPr="006C0D74" w:rsidRDefault="007722E3" w:rsidP="00996BBC">
            <w:pPr>
              <w:jc w:val="center"/>
            </w:pPr>
            <w:r w:rsidRPr="006C0D74">
              <w:t>P=.000</w:t>
            </w:r>
          </w:p>
        </w:tc>
        <w:tc>
          <w:tcPr>
            <w:tcW w:w="3021" w:type="dxa"/>
          </w:tcPr>
          <w:p w14:paraId="47130356" w14:textId="77777777" w:rsidR="007722E3" w:rsidRPr="006C0D74" w:rsidRDefault="007722E3" w:rsidP="00996BBC">
            <w:pPr>
              <w:jc w:val="center"/>
            </w:pPr>
            <w:r w:rsidRPr="006C0D74">
              <w:t>Kept</w:t>
            </w:r>
          </w:p>
        </w:tc>
      </w:tr>
      <w:tr w:rsidR="006C0D74" w:rsidRPr="006C0D74" w14:paraId="67E2EA43" w14:textId="77777777" w:rsidTr="00996BBC">
        <w:trPr>
          <w:jc w:val="center"/>
        </w:trPr>
        <w:tc>
          <w:tcPr>
            <w:tcW w:w="3048" w:type="dxa"/>
          </w:tcPr>
          <w:p w14:paraId="58122D04" w14:textId="77777777" w:rsidR="007722E3" w:rsidRPr="006C0D74" w:rsidRDefault="007722E3" w:rsidP="00996BBC">
            <w:pPr>
              <w:jc w:val="center"/>
            </w:pPr>
            <w:r w:rsidRPr="006C0D74">
              <w:t>39</w:t>
            </w:r>
          </w:p>
        </w:tc>
        <w:tc>
          <w:tcPr>
            <w:tcW w:w="2947" w:type="dxa"/>
          </w:tcPr>
          <w:p w14:paraId="4C55E757" w14:textId="77777777" w:rsidR="007722E3" w:rsidRPr="006C0D74" w:rsidRDefault="007722E3" w:rsidP="00996BBC">
            <w:pPr>
              <w:jc w:val="center"/>
            </w:pPr>
            <w:r w:rsidRPr="006C0D74">
              <w:t>R=.640</w:t>
            </w:r>
          </w:p>
          <w:p w14:paraId="1698DC3C" w14:textId="77777777" w:rsidR="007722E3" w:rsidRPr="006C0D74" w:rsidRDefault="007722E3" w:rsidP="00996BBC">
            <w:pPr>
              <w:jc w:val="center"/>
            </w:pPr>
            <w:r w:rsidRPr="006C0D74">
              <w:t>P=.000</w:t>
            </w:r>
          </w:p>
        </w:tc>
        <w:tc>
          <w:tcPr>
            <w:tcW w:w="3021" w:type="dxa"/>
          </w:tcPr>
          <w:p w14:paraId="0145A54B" w14:textId="77777777" w:rsidR="007722E3" w:rsidRPr="006C0D74" w:rsidRDefault="007722E3" w:rsidP="00996BBC">
            <w:pPr>
              <w:jc w:val="center"/>
            </w:pPr>
            <w:r w:rsidRPr="006C0D74">
              <w:t>Kept</w:t>
            </w:r>
          </w:p>
        </w:tc>
      </w:tr>
      <w:tr w:rsidR="006C0D74" w:rsidRPr="006C0D74" w14:paraId="00B53713" w14:textId="77777777" w:rsidTr="00996BBC">
        <w:trPr>
          <w:jc w:val="center"/>
        </w:trPr>
        <w:tc>
          <w:tcPr>
            <w:tcW w:w="3048" w:type="dxa"/>
          </w:tcPr>
          <w:p w14:paraId="0741F924" w14:textId="77777777" w:rsidR="007722E3" w:rsidRPr="006C0D74" w:rsidRDefault="007722E3" w:rsidP="00996BBC">
            <w:pPr>
              <w:jc w:val="center"/>
            </w:pPr>
            <w:r w:rsidRPr="006C0D74">
              <w:rPr>
                <w:b/>
                <w:bCs/>
              </w:rPr>
              <w:t>Subscale 4: Validity and need for biological evidence</w:t>
            </w:r>
          </w:p>
        </w:tc>
        <w:tc>
          <w:tcPr>
            <w:tcW w:w="2947" w:type="dxa"/>
          </w:tcPr>
          <w:p w14:paraId="08FF8F22" w14:textId="77777777" w:rsidR="007722E3" w:rsidRPr="006C0D74" w:rsidRDefault="007722E3" w:rsidP="00996BBC">
            <w:pPr>
              <w:jc w:val="center"/>
            </w:pPr>
          </w:p>
        </w:tc>
        <w:tc>
          <w:tcPr>
            <w:tcW w:w="3021" w:type="dxa"/>
          </w:tcPr>
          <w:p w14:paraId="4F22AF8B" w14:textId="77777777" w:rsidR="007722E3" w:rsidRPr="006C0D74" w:rsidRDefault="007722E3" w:rsidP="00996BBC">
            <w:pPr>
              <w:jc w:val="center"/>
            </w:pPr>
          </w:p>
        </w:tc>
      </w:tr>
      <w:tr w:rsidR="006C0D74" w:rsidRPr="006C0D74" w14:paraId="08F414B7" w14:textId="77777777" w:rsidTr="00996BBC">
        <w:trPr>
          <w:jc w:val="center"/>
        </w:trPr>
        <w:tc>
          <w:tcPr>
            <w:tcW w:w="3048" w:type="dxa"/>
          </w:tcPr>
          <w:p w14:paraId="430E83A2" w14:textId="77777777" w:rsidR="007722E3" w:rsidRPr="006C0D74" w:rsidRDefault="007722E3" w:rsidP="00996BBC">
            <w:pPr>
              <w:jc w:val="center"/>
            </w:pPr>
            <w:r w:rsidRPr="006C0D74">
              <w:t>40</w:t>
            </w:r>
          </w:p>
        </w:tc>
        <w:tc>
          <w:tcPr>
            <w:tcW w:w="2947" w:type="dxa"/>
          </w:tcPr>
          <w:p w14:paraId="1EDCAC61" w14:textId="77777777" w:rsidR="007722E3" w:rsidRPr="006C0D74" w:rsidRDefault="007722E3" w:rsidP="00996BBC">
            <w:pPr>
              <w:jc w:val="center"/>
            </w:pPr>
            <w:r w:rsidRPr="006C0D74">
              <w:t>R=-.204</w:t>
            </w:r>
          </w:p>
          <w:p w14:paraId="12CDD1F8" w14:textId="77777777" w:rsidR="007722E3" w:rsidRPr="006C0D74" w:rsidRDefault="007722E3" w:rsidP="00996BBC">
            <w:pPr>
              <w:jc w:val="center"/>
            </w:pPr>
            <w:r w:rsidRPr="006C0D74">
              <w:t>P=.000</w:t>
            </w:r>
          </w:p>
        </w:tc>
        <w:tc>
          <w:tcPr>
            <w:tcW w:w="3021" w:type="dxa"/>
          </w:tcPr>
          <w:p w14:paraId="7CFCCA91" w14:textId="77777777" w:rsidR="007722E3" w:rsidRPr="006C0D74" w:rsidRDefault="007722E3" w:rsidP="00996BBC">
            <w:pPr>
              <w:jc w:val="center"/>
            </w:pPr>
            <w:r w:rsidRPr="006C0D74">
              <w:t>Removed due to negative correlation</w:t>
            </w:r>
          </w:p>
        </w:tc>
      </w:tr>
      <w:tr w:rsidR="006C0D74" w:rsidRPr="006C0D74" w14:paraId="68351F3D" w14:textId="77777777" w:rsidTr="00996BBC">
        <w:trPr>
          <w:jc w:val="center"/>
        </w:trPr>
        <w:tc>
          <w:tcPr>
            <w:tcW w:w="3048" w:type="dxa"/>
          </w:tcPr>
          <w:p w14:paraId="16CB63A9" w14:textId="77777777" w:rsidR="007722E3" w:rsidRPr="006C0D74" w:rsidRDefault="007722E3" w:rsidP="00996BBC">
            <w:pPr>
              <w:jc w:val="center"/>
            </w:pPr>
            <w:r w:rsidRPr="006C0D74">
              <w:t>41</w:t>
            </w:r>
          </w:p>
        </w:tc>
        <w:tc>
          <w:tcPr>
            <w:tcW w:w="2947" w:type="dxa"/>
          </w:tcPr>
          <w:p w14:paraId="13BB0032" w14:textId="77777777" w:rsidR="007722E3" w:rsidRPr="006C0D74" w:rsidRDefault="007722E3" w:rsidP="00996BBC">
            <w:pPr>
              <w:jc w:val="center"/>
            </w:pPr>
            <w:r w:rsidRPr="006C0D74">
              <w:t>R=.002</w:t>
            </w:r>
          </w:p>
          <w:p w14:paraId="080341AE" w14:textId="77777777" w:rsidR="007722E3" w:rsidRPr="006C0D74" w:rsidRDefault="007722E3" w:rsidP="00996BBC">
            <w:pPr>
              <w:jc w:val="center"/>
            </w:pPr>
            <w:r w:rsidRPr="006C0D74">
              <w:t>P=.488</w:t>
            </w:r>
          </w:p>
        </w:tc>
        <w:tc>
          <w:tcPr>
            <w:tcW w:w="3021" w:type="dxa"/>
          </w:tcPr>
          <w:p w14:paraId="7FFB5692" w14:textId="77777777" w:rsidR="007722E3" w:rsidRPr="006C0D74" w:rsidRDefault="007722E3" w:rsidP="00996BBC">
            <w:pPr>
              <w:jc w:val="center"/>
            </w:pPr>
            <w:r w:rsidRPr="006C0D74">
              <w:t>Removed due to non-significant correlation</w:t>
            </w:r>
          </w:p>
        </w:tc>
      </w:tr>
      <w:tr w:rsidR="007722E3" w:rsidRPr="006C0D74" w14:paraId="5A4040C5" w14:textId="77777777" w:rsidTr="00996BBC">
        <w:trPr>
          <w:jc w:val="center"/>
        </w:trPr>
        <w:tc>
          <w:tcPr>
            <w:tcW w:w="3048" w:type="dxa"/>
          </w:tcPr>
          <w:p w14:paraId="58FC5F45" w14:textId="77777777" w:rsidR="007722E3" w:rsidRPr="006C0D74" w:rsidRDefault="007722E3" w:rsidP="00996BBC">
            <w:pPr>
              <w:jc w:val="center"/>
            </w:pPr>
            <w:r w:rsidRPr="006C0D74">
              <w:t>42</w:t>
            </w:r>
          </w:p>
        </w:tc>
        <w:tc>
          <w:tcPr>
            <w:tcW w:w="2947" w:type="dxa"/>
          </w:tcPr>
          <w:p w14:paraId="64DFBA6C" w14:textId="77777777" w:rsidR="007722E3" w:rsidRPr="006C0D74" w:rsidRDefault="007722E3" w:rsidP="00996BBC">
            <w:pPr>
              <w:jc w:val="center"/>
            </w:pPr>
            <w:r w:rsidRPr="006C0D74">
              <w:t>R=.042</w:t>
            </w:r>
          </w:p>
          <w:p w14:paraId="75FFB1B3" w14:textId="77777777" w:rsidR="007722E3" w:rsidRPr="006C0D74" w:rsidRDefault="007722E3" w:rsidP="00996BBC">
            <w:pPr>
              <w:jc w:val="center"/>
            </w:pPr>
            <w:r w:rsidRPr="006C0D74">
              <w:t>P=.229</w:t>
            </w:r>
          </w:p>
        </w:tc>
        <w:tc>
          <w:tcPr>
            <w:tcW w:w="3021" w:type="dxa"/>
          </w:tcPr>
          <w:p w14:paraId="6D511284" w14:textId="77777777" w:rsidR="007722E3" w:rsidRPr="006C0D74" w:rsidRDefault="007722E3" w:rsidP="00996BBC">
            <w:pPr>
              <w:jc w:val="center"/>
            </w:pPr>
            <w:r w:rsidRPr="006C0D74">
              <w:t>Removed due to non-significant correlation</w:t>
            </w:r>
          </w:p>
        </w:tc>
      </w:tr>
    </w:tbl>
    <w:p w14:paraId="6E01B847" w14:textId="77777777" w:rsidR="007722E3" w:rsidRPr="006C0D74" w:rsidRDefault="007722E3" w:rsidP="007722E3">
      <w:pPr>
        <w:jc w:val="center"/>
        <w:rPr>
          <w:sz w:val="24"/>
          <w:szCs w:val="24"/>
        </w:rPr>
      </w:pPr>
    </w:p>
    <w:p w14:paraId="53077F84" w14:textId="77777777" w:rsidR="007722E3" w:rsidRPr="006C0D74" w:rsidRDefault="007722E3" w:rsidP="007722E3">
      <w:pPr>
        <w:rPr>
          <w:sz w:val="24"/>
          <w:szCs w:val="24"/>
        </w:rPr>
      </w:pPr>
      <w:r w:rsidRPr="006C0D74">
        <w:rPr>
          <w:sz w:val="24"/>
          <w:szCs w:val="24"/>
        </w:rPr>
        <w:br w:type="page"/>
      </w:r>
    </w:p>
    <w:p w14:paraId="61B3D161" w14:textId="77777777" w:rsidR="007722E3" w:rsidRPr="006C0D74" w:rsidRDefault="007722E3" w:rsidP="007722E3">
      <w:pPr>
        <w:jc w:val="center"/>
        <w:rPr>
          <w:sz w:val="28"/>
          <w:szCs w:val="28"/>
        </w:rPr>
      </w:pPr>
      <w:r w:rsidRPr="006C0D74">
        <w:rPr>
          <w:sz w:val="28"/>
          <w:szCs w:val="28"/>
        </w:rPr>
        <w:lastRenderedPageBreak/>
        <w:t>Appendix H</w:t>
      </w:r>
    </w:p>
    <w:p w14:paraId="4A745BB1" w14:textId="77777777" w:rsidR="007722E3" w:rsidRPr="006C0D74" w:rsidRDefault="007722E3" w:rsidP="007722E3">
      <w:pPr>
        <w:jc w:val="center"/>
        <w:rPr>
          <w:sz w:val="24"/>
          <w:szCs w:val="24"/>
        </w:rPr>
      </w:pPr>
      <w:r w:rsidRPr="006C0D74">
        <w:rPr>
          <w:sz w:val="24"/>
          <w:szCs w:val="24"/>
        </w:rPr>
        <w:t>Discriminative analysis of scale items in Pre-Jury Screening Tool</w:t>
      </w:r>
    </w:p>
    <w:tbl>
      <w:tblPr>
        <w:tblStyle w:val="TableGrid"/>
        <w:tblW w:w="0" w:type="auto"/>
        <w:jc w:val="center"/>
        <w:tblLook w:val="04A0" w:firstRow="1" w:lastRow="0" w:firstColumn="1" w:lastColumn="0" w:noHBand="0" w:noVBand="1"/>
      </w:tblPr>
      <w:tblGrid>
        <w:gridCol w:w="1888"/>
        <w:gridCol w:w="3830"/>
        <w:gridCol w:w="2776"/>
      </w:tblGrid>
      <w:tr w:rsidR="006C0D74" w:rsidRPr="006C0D74" w14:paraId="25642139" w14:textId="77777777" w:rsidTr="00996BBC">
        <w:trPr>
          <w:jc w:val="center"/>
        </w:trPr>
        <w:tc>
          <w:tcPr>
            <w:tcW w:w="1980" w:type="dxa"/>
          </w:tcPr>
          <w:p w14:paraId="6CEE6CE4" w14:textId="77777777" w:rsidR="007722E3" w:rsidRPr="006C0D74" w:rsidRDefault="007722E3" w:rsidP="00996BBC">
            <w:pPr>
              <w:jc w:val="center"/>
            </w:pPr>
            <w:r w:rsidRPr="006C0D74">
              <w:t>Question</w:t>
            </w:r>
          </w:p>
        </w:tc>
        <w:tc>
          <w:tcPr>
            <w:tcW w:w="4111" w:type="dxa"/>
          </w:tcPr>
          <w:p w14:paraId="11D44DA2" w14:textId="77777777" w:rsidR="007722E3" w:rsidRPr="006C0D74" w:rsidRDefault="007722E3" w:rsidP="00996BBC">
            <w:pPr>
              <w:jc w:val="center"/>
            </w:pPr>
            <w:r w:rsidRPr="006C0D74">
              <w:t>Value</w:t>
            </w:r>
          </w:p>
        </w:tc>
        <w:tc>
          <w:tcPr>
            <w:tcW w:w="2925" w:type="dxa"/>
          </w:tcPr>
          <w:p w14:paraId="18B2FB6C" w14:textId="77777777" w:rsidR="007722E3" w:rsidRPr="006C0D74" w:rsidRDefault="007722E3" w:rsidP="00996BBC">
            <w:pPr>
              <w:jc w:val="center"/>
            </w:pPr>
            <w:r w:rsidRPr="006C0D74">
              <w:t>Result</w:t>
            </w:r>
          </w:p>
        </w:tc>
      </w:tr>
      <w:tr w:rsidR="006C0D74" w:rsidRPr="006C0D74" w14:paraId="65C41F46" w14:textId="77777777" w:rsidTr="00996BBC">
        <w:trPr>
          <w:jc w:val="center"/>
        </w:trPr>
        <w:tc>
          <w:tcPr>
            <w:tcW w:w="1980" w:type="dxa"/>
          </w:tcPr>
          <w:p w14:paraId="0D5B4A06" w14:textId="77777777" w:rsidR="007722E3" w:rsidRPr="006C0D74" w:rsidRDefault="007722E3" w:rsidP="00996BBC">
            <w:pPr>
              <w:jc w:val="center"/>
            </w:pPr>
            <w:r w:rsidRPr="006C0D74">
              <w:t>1</w:t>
            </w:r>
          </w:p>
        </w:tc>
        <w:tc>
          <w:tcPr>
            <w:tcW w:w="4111" w:type="dxa"/>
          </w:tcPr>
          <w:p w14:paraId="02337225" w14:textId="77777777" w:rsidR="007722E3" w:rsidRPr="006C0D74" w:rsidRDefault="007722E3" w:rsidP="00996BBC">
            <w:pPr>
              <w:jc w:val="center"/>
            </w:pPr>
            <w:r w:rsidRPr="006C0D74">
              <w:t xml:space="preserve">Levene’s test = Significant </w:t>
            </w:r>
          </w:p>
          <w:p w14:paraId="0AAE9E22" w14:textId="77777777" w:rsidR="007722E3" w:rsidRPr="006C0D74" w:rsidRDefault="007722E3" w:rsidP="00996BBC">
            <w:pPr>
              <w:jc w:val="center"/>
            </w:pPr>
            <w:r w:rsidRPr="006C0D74">
              <w:t>Equal variances not assumed = -6.525</w:t>
            </w:r>
          </w:p>
          <w:p w14:paraId="67F523AB" w14:textId="77777777" w:rsidR="007722E3" w:rsidRPr="006C0D74" w:rsidRDefault="007722E3" w:rsidP="00996BBC">
            <w:pPr>
              <w:jc w:val="center"/>
            </w:pPr>
            <w:r w:rsidRPr="006C0D74">
              <w:t>P=.000</w:t>
            </w:r>
          </w:p>
        </w:tc>
        <w:tc>
          <w:tcPr>
            <w:tcW w:w="2925" w:type="dxa"/>
          </w:tcPr>
          <w:p w14:paraId="42663320" w14:textId="77777777" w:rsidR="007722E3" w:rsidRPr="006C0D74" w:rsidRDefault="007722E3" w:rsidP="00996BBC">
            <w:pPr>
              <w:jc w:val="center"/>
            </w:pPr>
            <w:r w:rsidRPr="006C0D74">
              <w:t>Kept</w:t>
            </w:r>
          </w:p>
        </w:tc>
      </w:tr>
      <w:tr w:rsidR="006C0D74" w:rsidRPr="006C0D74" w14:paraId="4FAAF4AE" w14:textId="77777777" w:rsidTr="00996BBC">
        <w:trPr>
          <w:jc w:val="center"/>
        </w:trPr>
        <w:tc>
          <w:tcPr>
            <w:tcW w:w="1980" w:type="dxa"/>
          </w:tcPr>
          <w:p w14:paraId="2FF0B9AA" w14:textId="77777777" w:rsidR="007722E3" w:rsidRPr="006C0D74" w:rsidRDefault="007722E3" w:rsidP="00996BBC">
            <w:pPr>
              <w:jc w:val="center"/>
            </w:pPr>
            <w:r w:rsidRPr="006C0D74">
              <w:t>2</w:t>
            </w:r>
          </w:p>
        </w:tc>
        <w:tc>
          <w:tcPr>
            <w:tcW w:w="4111" w:type="dxa"/>
          </w:tcPr>
          <w:p w14:paraId="410F848D" w14:textId="77777777" w:rsidR="007722E3" w:rsidRPr="006C0D74" w:rsidRDefault="007722E3" w:rsidP="00996BBC">
            <w:pPr>
              <w:jc w:val="center"/>
            </w:pPr>
            <w:r w:rsidRPr="006C0D74">
              <w:t xml:space="preserve">Levene’s test = Significant </w:t>
            </w:r>
          </w:p>
          <w:p w14:paraId="0B5CEE3E" w14:textId="77777777" w:rsidR="007722E3" w:rsidRPr="006C0D74" w:rsidRDefault="007722E3" w:rsidP="00996BBC">
            <w:pPr>
              <w:jc w:val="center"/>
            </w:pPr>
            <w:r w:rsidRPr="006C0D74">
              <w:t>Equal variances not assumed = -6.986</w:t>
            </w:r>
          </w:p>
          <w:p w14:paraId="072C6BE9" w14:textId="77777777" w:rsidR="007722E3" w:rsidRPr="006C0D74" w:rsidRDefault="007722E3" w:rsidP="00996BBC">
            <w:pPr>
              <w:jc w:val="center"/>
            </w:pPr>
            <w:r w:rsidRPr="006C0D74">
              <w:t>P=.000</w:t>
            </w:r>
          </w:p>
        </w:tc>
        <w:tc>
          <w:tcPr>
            <w:tcW w:w="2925" w:type="dxa"/>
          </w:tcPr>
          <w:p w14:paraId="4E3483A3" w14:textId="77777777" w:rsidR="007722E3" w:rsidRPr="006C0D74" w:rsidRDefault="007722E3" w:rsidP="00996BBC">
            <w:pPr>
              <w:jc w:val="center"/>
            </w:pPr>
            <w:r w:rsidRPr="006C0D74">
              <w:t>Kept</w:t>
            </w:r>
          </w:p>
        </w:tc>
      </w:tr>
      <w:tr w:rsidR="006C0D74" w:rsidRPr="006C0D74" w14:paraId="0300D635" w14:textId="77777777" w:rsidTr="00996BBC">
        <w:trPr>
          <w:jc w:val="center"/>
        </w:trPr>
        <w:tc>
          <w:tcPr>
            <w:tcW w:w="1980" w:type="dxa"/>
          </w:tcPr>
          <w:p w14:paraId="6C79A9B3" w14:textId="77777777" w:rsidR="007722E3" w:rsidRPr="006C0D74" w:rsidRDefault="007722E3" w:rsidP="00996BBC">
            <w:pPr>
              <w:jc w:val="center"/>
            </w:pPr>
            <w:r w:rsidRPr="006C0D74">
              <w:t>3</w:t>
            </w:r>
          </w:p>
        </w:tc>
        <w:tc>
          <w:tcPr>
            <w:tcW w:w="4111" w:type="dxa"/>
          </w:tcPr>
          <w:p w14:paraId="127026D9" w14:textId="77777777" w:rsidR="007722E3" w:rsidRPr="006C0D74" w:rsidRDefault="007722E3" w:rsidP="00996BBC">
            <w:pPr>
              <w:jc w:val="center"/>
            </w:pPr>
            <w:r w:rsidRPr="006C0D74">
              <w:t xml:space="preserve">Levene’s test = Significant </w:t>
            </w:r>
          </w:p>
          <w:p w14:paraId="738F1F2E" w14:textId="77777777" w:rsidR="007722E3" w:rsidRPr="006C0D74" w:rsidRDefault="007722E3" w:rsidP="00996BBC">
            <w:pPr>
              <w:jc w:val="center"/>
            </w:pPr>
            <w:r w:rsidRPr="006C0D74">
              <w:t>Equal variances not assumed = -5.161</w:t>
            </w:r>
          </w:p>
          <w:p w14:paraId="54AC2B6F" w14:textId="77777777" w:rsidR="007722E3" w:rsidRPr="006C0D74" w:rsidRDefault="007722E3" w:rsidP="00996BBC">
            <w:pPr>
              <w:jc w:val="center"/>
            </w:pPr>
            <w:r w:rsidRPr="006C0D74">
              <w:t>P=.000</w:t>
            </w:r>
          </w:p>
        </w:tc>
        <w:tc>
          <w:tcPr>
            <w:tcW w:w="2925" w:type="dxa"/>
          </w:tcPr>
          <w:p w14:paraId="6C0B27C0" w14:textId="77777777" w:rsidR="007722E3" w:rsidRPr="006C0D74" w:rsidRDefault="007722E3" w:rsidP="00996BBC">
            <w:pPr>
              <w:jc w:val="center"/>
            </w:pPr>
            <w:r w:rsidRPr="006C0D74">
              <w:t>Kept</w:t>
            </w:r>
          </w:p>
        </w:tc>
      </w:tr>
      <w:tr w:rsidR="006C0D74" w:rsidRPr="006C0D74" w14:paraId="3AD86CDE" w14:textId="77777777" w:rsidTr="00996BBC">
        <w:trPr>
          <w:jc w:val="center"/>
        </w:trPr>
        <w:tc>
          <w:tcPr>
            <w:tcW w:w="1980" w:type="dxa"/>
          </w:tcPr>
          <w:p w14:paraId="522660A2" w14:textId="77777777" w:rsidR="007722E3" w:rsidRPr="006C0D74" w:rsidRDefault="007722E3" w:rsidP="00996BBC">
            <w:pPr>
              <w:jc w:val="center"/>
            </w:pPr>
            <w:r w:rsidRPr="006C0D74">
              <w:t>4</w:t>
            </w:r>
          </w:p>
        </w:tc>
        <w:tc>
          <w:tcPr>
            <w:tcW w:w="4111" w:type="dxa"/>
          </w:tcPr>
          <w:p w14:paraId="2555F53B" w14:textId="77777777" w:rsidR="007722E3" w:rsidRPr="006C0D74" w:rsidRDefault="007722E3" w:rsidP="00996BBC">
            <w:pPr>
              <w:jc w:val="center"/>
            </w:pPr>
            <w:r w:rsidRPr="006C0D74">
              <w:t xml:space="preserve">Levene’s test = Significant </w:t>
            </w:r>
          </w:p>
          <w:p w14:paraId="6DADA2C3" w14:textId="77777777" w:rsidR="007722E3" w:rsidRPr="006C0D74" w:rsidRDefault="007722E3" w:rsidP="00996BBC">
            <w:pPr>
              <w:jc w:val="center"/>
            </w:pPr>
            <w:r w:rsidRPr="006C0D74">
              <w:t>Equal variances not assumed = -3.270</w:t>
            </w:r>
          </w:p>
          <w:p w14:paraId="3949F3DF" w14:textId="77777777" w:rsidR="007722E3" w:rsidRPr="006C0D74" w:rsidRDefault="007722E3" w:rsidP="00996BBC">
            <w:pPr>
              <w:jc w:val="center"/>
            </w:pPr>
            <w:r w:rsidRPr="006C0D74">
              <w:t>P=.001</w:t>
            </w:r>
          </w:p>
        </w:tc>
        <w:tc>
          <w:tcPr>
            <w:tcW w:w="2925" w:type="dxa"/>
          </w:tcPr>
          <w:p w14:paraId="651D948A" w14:textId="77777777" w:rsidR="007722E3" w:rsidRPr="006C0D74" w:rsidRDefault="007722E3" w:rsidP="00996BBC">
            <w:pPr>
              <w:jc w:val="center"/>
            </w:pPr>
            <w:r w:rsidRPr="006C0D74">
              <w:t>Kept</w:t>
            </w:r>
          </w:p>
        </w:tc>
      </w:tr>
      <w:tr w:rsidR="006C0D74" w:rsidRPr="006C0D74" w14:paraId="1D9F475F" w14:textId="77777777" w:rsidTr="00996BBC">
        <w:trPr>
          <w:jc w:val="center"/>
        </w:trPr>
        <w:tc>
          <w:tcPr>
            <w:tcW w:w="1980" w:type="dxa"/>
          </w:tcPr>
          <w:p w14:paraId="1BD5485B" w14:textId="77777777" w:rsidR="007722E3" w:rsidRPr="006C0D74" w:rsidRDefault="007722E3" w:rsidP="00996BBC">
            <w:pPr>
              <w:jc w:val="center"/>
            </w:pPr>
            <w:r w:rsidRPr="006C0D74">
              <w:t>5</w:t>
            </w:r>
          </w:p>
        </w:tc>
        <w:tc>
          <w:tcPr>
            <w:tcW w:w="4111" w:type="dxa"/>
          </w:tcPr>
          <w:p w14:paraId="60459E61" w14:textId="77777777" w:rsidR="007722E3" w:rsidRPr="006C0D74" w:rsidRDefault="007722E3" w:rsidP="00996BBC">
            <w:pPr>
              <w:jc w:val="center"/>
            </w:pPr>
            <w:r w:rsidRPr="006C0D74">
              <w:t xml:space="preserve">Levene’s test = Significant </w:t>
            </w:r>
          </w:p>
          <w:p w14:paraId="69D9C87A" w14:textId="77777777" w:rsidR="007722E3" w:rsidRPr="006C0D74" w:rsidRDefault="007722E3" w:rsidP="00996BBC">
            <w:pPr>
              <w:jc w:val="center"/>
            </w:pPr>
            <w:r w:rsidRPr="006C0D74">
              <w:t>Equal variances not assumed = -9.683</w:t>
            </w:r>
          </w:p>
          <w:p w14:paraId="62ECD6F8" w14:textId="77777777" w:rsidR="007722E3" w:rsidRPr="006C0D74" w:rsidRDefault="007722E3" w:rsidP="00996BBC">
            <w:pPr>
              <w:jc w:val="center"/>
            </w:pPr>
            <w:r w:rsidRPr="006C0D74">
              <w:t>P=.000</w:t>
            </w:r>
          </w:p>
        </w:tc>
        <w:tc>
          <w:tcPr>
            <w:tcW w:w="2925" w:type="dxa"/>
          </w:tcPr>
          <w:p w14:paraId="32FFE274" w14:textId="77777777" w:rsidR="007722E3" w:rsidRPr="006C0D74" w:rsidRDefault="007722E3" w:rsidP="00996BBC">
            <w:pPr>
              <w:jc w:val="center"/>
            </w:pPr>
            <w:r w:rsidRPr="006C0D74">
              <w:t>Kept</w:t>
            </w:r>
          </w:p>
        </w:tc>
      </w:tr>
      <w:tr w:rsidR="006C0D74" w:rsidRPr="006C0D74" w14:paraId="3347FC13" w14:textId="77777777" w:rsidTr="00996BBC">
        <w:trPr>
          <w:jc w:val="center"/>
        </w:trPr>
        <w:tc>
          <w:tcPr>
            <w:tcW w:w="1980" w:type="dxa"/>
          </w:tcPr>
          <w:p w14:paraId="0281C914" w14:textId="77777777" w:rsidR="007722E3" w:rsidRPr="006C0D74" w:rsidRDefault="007722E3" w:rsidP="00996BBC">
            <w:pPr>
              <w:jc w:val="center"/>
            </w:pPr>
            <w:r w:rsidRPr="006C0D74">
              <w:t>6</w:t>
            </w:r>
          </w:p>
        </w:tc>
        <w:tc>
          <w:tcPr>
            <w:tcW w:w="4111" w:type="dxa"/>
          </w:tcPr>
          <w:p w14:paraId="480BB545" w14:textId="77777777" w:rsidR="007722E3" w:rsidRPr="006C0D74" w:rsidRDefault="007722E3" w:rsidP="00996BBC">
            <w:pPr>
              <w:jc w:val="center"/>
            </w:pPr>
            <w:r w:rsidRPr="006C0D74">
              <w:t xml:space="preserve">Levene’s test = Significant </w:t>
            </w:r>
          </w:p>
          <w:p w14:paraId="0435E9F8" w14:textId="77777777" w:rsidR="007722E3" w:rsidRPr="006C0D74" w:rsidRDefault="007722E3" w:rsidP="00996BBC">
            <w:pPr>
              <w:jc w:val="center"/>
            </w:pPr>
            <w:r w:rsidRPr="006C0D74">
              <w:t>Equal variances not assumed = -11.280</w:t>
            </w:r>
          </w:p>
          <w:p w14:paraId="235D87AB" w14:textId="77777777" w:rsidR="007722E3" w:rsidRPr="006C0D74" w:rsidRDefault="007722E3" w:rsidP="00996BBC">
            <w:pPr>
              <w:jc w:val="center"/>
            </w:pPr>
            <w:r w:rsidRPr="006C0D74">
              <w:t>P=.000</w:t>
            </w:r>
          </w:p>
        </w:tc>
        <w:tc>
          <w:tcPr>
            <w:tcW w:w="2925" w:type="dxa"/>
          </w:tcPr>
          <w:p w14:paraId="562A63EA" w14:textId="77777777" w:rsidR="007722E3" w:rsidRPr="006C0D74" w:rsidRDefault="007722E3" w:rsidP="00996BBC">
            <w:pPr>
              <w:jc w:val="center"/>
            </w:pPr>
            <w:r w:rsidRPr="006C0D74">
              <w:t>Kept</w:t>
            </w:r>
          </w:p>
        </w:tc>
      </w:tr>
      <w:tr w:rsidR="006C0D74" w:rsidRPr="006C0D74" w14:paraId="20C06CC7" w14:textId="77777777" w:rsidTr="00996BBC">
        <w:trPr>
          <w:jc w:val="center"/>
        </w:trPr>
        <w:tc>
          <w:tcPr>
            <w:tcW w:w="1980" w:type="dxa"/>
          </w:tcPr>
          <w:p w14:paraId="6B9E263D" w14:textId="77777777" w:rsidR="007722E3" w:rsidRPr="006C0D74" w:rsidRDefault="007722E3" w:rsidP="00996BBC">
            <w:pPr>
              <w:jc w:val="center"/>
            </w:pPr>
            <w:r w:rsidRPr="006C0D74">
              <w:t>7</w:t>
            </w:r>
          </w:p>
        </w:tc>
        <w:tc>
          <w:tcPr>
            <w:tcW w:w="4111" w:type="dxa"/>
          </w:tcPr>
          <w:p w14:paraId="2D2DDAFC" w14:textId="77777777" w:rsidR="007722E3" w:rsidRPr="006C0D74" w:rsidRDefault="007722E3" w:rsidP="00996BBC">
            <w:pPr>
              <w:jc w:val="center"/>
            </w:pPr>
            <w:r w:rsidRPr="006C0D74">
              <w:t xml:space="preserve">Levene’s test = Significant </w:t>
            </w:r>
          </w:p>
          <w:p w14:paraId="5336D3E1" w14:textId="77777777" w:rsidR="007722E3" w:rsidRPr="006C0D74" w:rsidRDefault="007722E3" w:rsidP="00996BBC">
            <w:pPr>
              <w:jc w:val="center"/>
            </w:pPr>
            <w:r w:rsidRPr="006C0D74">
              <w:t>Equal variances not assumed = -11.317</w:t>
            </w:r>
          </w:p>
          <w:p w14:paraId="796B52E0" w14:textId="77777777" w:rsidR="007722E3" w:rsidRPr="006C0D74" w:rsidRDefault="007722E3" w:rsidP="00996BBC">
            <w:pPr>
              <w:jc w:val="center"/>
            </w:pPr>
            <w:r w:rsidRPr="006C0D74">
              <w:t>P=.000</w:t>
            </w:r>
          </w:p>
        </w:tc>
        <w:tc>
          <w:tcPr>
            <w:tcW w:w="2925" w:type="dxa"/>
          </w:tcPr>
          <w:p w14:paraId="25574A0C" w14:textId="77777777" w:rsidR="007722E3" w:rsidRPr="006C0D74" w:rsidRDefault="007722E3" w:rsidP="00996BBC">
            <w:pPr>
              <w:jc w:val="center"/>
            </w:pPr>
            <w:r w:rsidRPr="006C0D74">
              <w:t>Kept</w:t>
            </w:r>
          </w:p>
        </w:tc>
      </w:tr>
      <w:tr w:rsidR="006C0D74" w:rsidRPr="006C0D74" w14:paraId="3C1E0CB2" w14:textId="77777777" w:rsidTr="00996BBC">
        <w:trPr>
          <w:jc w:val="center"/>
        </w:trPr>
        <w:tc>
          <w:tcPr>
            <w:tcW w:w="1980" w:type="dxa"/>
          </w:tcPr>
          <w:p w14:paraId="1119CD89" w14:textId="77777777" w:rsidR="007722E3" w:rsidRPr="006C0D74" w:rsidRDefault="007722E3" w:rsidP="00996BBC">
            <w:pPr>
              <w:jc w:val="center"/>
            </w:pPr>
            <w:r w:rsidRPr="006C0D74">
              <w:t>8</w:t>
            </w:r>
          </w:p>
        </w:tc>
        <w:tc>
          <w:tcPr>
            <w:tcW w:w="4111" w:type="dxa"/>
          </w:tcPr>
          <w:p w14:paraId="25EEBFF0" w14:textId="77777777" w:rsidR="007722E3" w:rsidRPr="006C0D74" w:rsidRDefault="007722E3" w:rsidP="00996BBC">
            <w:pPr>
              <w:jc w:val="center"/>
            </w:pPr>
            <w:r w:rsidRPr="006C0D74">
              <w:t xml:space="preserve">Levene’s test = Significant </w:t>
            </w:r>
          </w:p>
          <w:p w14:paraId="53461262" w14:textId="77777777" w:rsidR="007722E3" w:rsidRPr="006C0D74" w:rsidRDefault="007722E3" w:rsidP="00996BBC">
            <w:pPr>
              <w:jc w:val="center"/>
            </w:pPr>
            <w:r w:rsidRPr="006C0D74">
              <w:t>Equal variances not assumed = -7.082</w:t>
            </w:r>
          </w:p>
          <w:p w14:paraId="423C1C48" w14:textId="77777777" w:rsidR="007722E3" w:rsidRPr="006C0D74" w:rsidRDefault="007722E3" w:rsidP="00996BBC">
            <w:pPr>
              <w:jc w:val="center"/>
            </w:pPr>
            <w:r w:rsidRPr="006C0D74">
              <w:t>P=.000</w:t>
            </w:r>
          </w:p>
        </w:tc>
        <w:tc>
          <w:tcPr>
            <w:tcW w:w="2925" w:type="dxa"/>
          </w:tcPr>
          <w:p w14:paraId="1715D877" w14:textId="77777777" w:rsidR="007722E3" w:rsidRPr="006C0D74" w:rsidRDefault="007722E3" w:rsidP="00996BBC">
            <w:pPr>
              <w:jc w:val="center"/>
            </w:pPr>
            <w:r w:rsidRPr="006C0D74">
              <w:t>Kept</w:t>
            </w:r>
          </w:p>
        </w:tc>
      </w:tr>
      <w:tr w:rsidR="006C0D74" w:rsidRPr="006C0D74" w14:paraId="725542A2" w14:textId="77777777" w:rsidTr="00996BBC">
        <w:trPr>
          <w:jc w:val="center"/>
        </w:trPr>
        <w:tc>
          <w:tcPr>
            <w:tcW w:w="1980" w:type="dxa"/>
          </w:tcPr>
          <w:p w14:paraId="67D9DCBB" w14:textId="77777777" w:rsidR="007722E3" w:rsidRPr="006C0D74" w:rsidRDefault="007722E3" w:rsidP="00996BBC">
            <w:pPr>
              <w:jc w:val="center"/>
            </w:pPr>
            <w:r w:rsidRPr="006C0D74">
              <w:t>9</w:t>
            </w:r>
          </w:p>
        </w:tc>
        <w:tc>
          <w:tcPr>
            <w:tcW w:w="4111" w:type="dxa"/>
          </w:tcPr>
          <w:p w14:paraId="2BF5EA7F" w14:textId="77777777" w:rsidR="007722E3" w:rsidRPr="006C0D74" w:rsidRDefault="007722E3" w:rsidP="00996BBC">
            <w:pPr>
              <w:jc w:val="center"/>
            </w:pPr>
            <w:r w:rsidRPr="006C0D74">
              <w:t xml:space="preserve">Levene’s test = Not significant </w:t>
            </w:r>
          </w:p>
          <w:p w14:paraId="1431C795" w14:textId="77777777" w:rsidR="007722E3" w:rsidRPr="006C0D74" w:rsidRDefault="007722E3" w:rsidP="00996BBC">
            <w:pPr>
              <w:jc w:val="center"/>
            </w:pPr>
            <w:r w:rsidRPr="006C0D74">
              <w:t>Equal variances assumed = -7.869</w:t>
            </w:r>
          </w:p>
          <w:p w14:paraId="54C25081" w14:textId="77777777" w:rsidR="007722E3" w:rsidRPr="006C0D74" w:rsidRDefault="007722E3" w:rsidP="00996BBC">
            <w:pPr>
              <w:jc w:val="center"/>
            </w:pPr>
            <w:r w:rsidRPr="006C0D74">
              <w:t>P=.000</w:t>
            </w:r>
          </w:p>
        </w:tc>
        <w:tc>
          <w:tcPr>
            <w:tcW w:w="2925" w:type="dxa"/>
          </w:tcPr>
          <w:p w14:paraId="3D97599A" w14:textId="77777777" w:rsidR="007722E3" w:rsidRPr="006C0D74" w:rsidRDefault="007722E3" w:rsidP="00996BBC">
            <w:pPr>
              <w:jc w:val="center"/>
            </w:pPr>
            <w:r w:rsidRPr="006C0D74">
              <w:t>Kept</w:t>
            </w:r>
          </w:p>
        </w:tc>
      </w:tr>
      <w:tr w:rsidR="006C0D74" w:rsidRPr="006C0D74" w14:paraId="613A3158" w14:textId="77777777" w:rsidTr="00996BBC">
        <w:trPr>
          <w:jc w:val="center"/>
        </w:trPr>
        <w:tc>
          <w:tcPr>
            <w:tcW w:w="1980" w:type="dxa"/>
          </w:tcPr>
          <w:p w14:paraId="4BEA2AF3" w14:textId="77777777" w:rsidR="007722E3" w:rsidRPr="006C0D74" w:rsidRDefault="007722E3" w:rsidP="00996BBC">
            <w:pPr>
              <w:jc w:val="center"/>
            </w:pPr>
            <w:r w:rsidRPr="006C0D74">
              <w:t>10</w:t>
            </w:r>
          </w:p>
        </w:tc>
        <w:tc>
          <w:tcPr>
            <w:tcW w:w="4111" w:type="dxa"/>
          </w:tcPr>
          <w:p w14:paraId="717E8DE8" w14:textId="77777777" w:rsidR="007722E3" w:rsidRPr="006C0D74" w:rsidRDefault="007722E3" w:rsidP="00996BBC">
            <w:pPr>
              <w:jc w:val="center"/>
            </w:pPr>
            <w:r w:rsidRPr="006C0D74">
              <w:t xml:space="preserve">Levene’s test = Not significant </w:t>
            </w:r>
          </w:p>
          <w:p w14:paraId="1F16F11F" w14:textId="77777777" w:rsidR="007722E3" w:rsidRPr="006C0D74" w:rsidRDefault="007722E3" w:rsidP="00996BBC">
            <w:pPr>
              <w:jc w:val="center"/>
            </w:pPr>
            <w:r w:rsidRPr="006C0D74">
              <w:t>Equal variances not assumed = -8.472</w:t>
            </w:r>
          </w:p>
          <w:p w14:paraId="4E2D0535" w14:textId="77777777" w:rsidR="007722E3" w:rsidRPr="006C0D74" w:rsidRDefault="007722E3" w:rsidP="00996BBC">
            <w:pPr>
              <w:jc w:val="center"/>
            </w:pPr>
            <w:r w:rsidRPr="006C0D74">
              <w:t>P=.000</w:t>
            </w:r>
          </w:p>
        </w:tc>
        <w:tc>
          <w:tcPr>
            <w:tcW w:w="2925" w:type="dxa"/>
          </w:tcPr>
          <w:p w14:paraId="302D9F04" w14:textId="77777777" w:rsidR="007722E3" w:rsidRPr="006C0D74" w:rsidRDefault="007722E3" w:rsidP="00996BBC">
            <w:pPr>
              <w:jc w:val="center"/>
            </w:pPr>
            <w:r w:rsidRPr="006C0D74">
              <w:t>Kept</w:t>
            </w:r>
          </w:p>
        </w:tc>
      </w:tr>
      <w:tr w:rsidR="006C0D74" w:rsidRPr="006C0D74" w14:paraId="67BC0C9C" w14:textId="77777777" w:rsidTr="00996BBC">
        <w:trPr>
          <w:jc w:val="center"/>
        </w:trPr>
        <w:tc>
          <w:tcPr>
            <w:tcW w:w="1980" w:type="dxa"/>
          </w:tcPr>
          <w:p w14:paraId="1083F575" w14:textId="77777777" w:rsidR="007722E3" w:rsidRPr="006C0D74" w:rsidRDefault="007722E3" w:rsidP="00996BBC">
            <w:pPr>
              <w:jc w:val="center"/>
            </w:pPr>
            <w:r w:rsidRPr="006C0D74">
              <w:t>11</w:t>
            </w:r>
          </w:p>
        </w:tc>
        <w:tc>
          <w:tcPr>
            <w:tcW w:w="4111" w:type="dxa"/>
          </w:tcPr>
          <w:p w14:paraId="316C3FFA" w14:textId="77777777" w:rsidR="007722E3" w:rsidRPr="006C0D74" w:rsidRDefault="007722E3" w:rsidP="00996BBC">
            <w:pPr>
              <w:jc w:val="center"/>
            </w:pPr>
            <w:r w:rsidRPr="006C0D74">
              <w:t>XXX</w:t>
            </w:r>
          </w:p>
        </w:tc>
        <w:tc>
          <w:tcPr>
            <w:tcW w:w="2925" w:type="dxa"/>
          </w:tcPr>
          <w:p w14:paraId="20DF35AF" w14:textId="77777777" w:rsidR="007722E3" w:rsidRPr="006C0D74" w:rsidRDefault="007722E3" w:rsidP="00996BBC">
            <w:pPr>
              <w:jc w:val="center"/>
            </w:pPr>
            <w:r w:rsidRPr="006C0D74">
              <w:t>XXX</w:t>
            </w:r>
          </w:p>
          <w:p w14:paraId="2E1B4893" w14:textId="77777777" w:rsidR="007722E3" w:rsidRPr="006C0D74" w:rsidRDefault="007722E3" w:rsidP="00996BBC">
            <w:pPr>
              <w:jc w:val="center"/>
            </w:pPr>
            <w:r w:rsidRPr="006C0D74">
              <w:t>Removed previously</w:t>
            </w:r>
          </w:p>
        </w:tc>
      </w:tr>
      <w:tr w:rsidR="006C0D74" w:rsidRPr="006C0D74" w14:paraId="6C8E1640" w14:textId="77777777" w:rsidTr="00996BBC">
        <w:trPr>
          <w:jc w:val="center"/>
        </w:trPr>
        <w:tc>
          <w:tcPr>
            <w:tcW w:w="1980" w:type="dxa"/>
          </w:tcPr>
          <w:p w14:paraId="343CBB60" w14:textId="77777777" w:rsidR="007722E3" w:rsidRPr="006C0D74" w:rsidRDefault="007722E3" w:rsidP="00996BBC">
            <w:pPr>
              <w:jc w:val="center"/>
            </w:pPr>
            <w:r w:rsidRPr="006C0D74">
              <w:t>12</w:t>
            </w:r>
          </w:p>
        </w:tc>
        <w:tc>
          <w:tcPr>
            <w:tcW w:w="4111" w:type="dxa"/>
          </w:tcPr>
          <w:p w14:paraId="18ED31A3" w14:textId="77777777" w:rsidR="007722E3" w:rsidRPr="006C0D74" w:rsidRDefault="007722E3" w:rsidP="00996BBC">
            <w:pPr>
              <w:jc w:val="center"/>
            </w:pPr>
            <w:r w:rsidRPr="006C0D74">
              <w:t xml:space="preserve">Levene’s test = Not significant </w:t>
            </w:r>
          </w:p>
          <w:p w14:paraId="5E95F2EF" w14:textId="77777777" w:rsidR="007722E3" w:rsidRPr="006C0D74" w:rsidRDefault="007722E3" w:rsidP="00996BBC">
            <w:pPr>
              <w:jc w:val="center"/>
            </w:pPr>
            <w:r w:rsidRPr="006C0D74">
              <w:t>Equal variances assumed = -5.313</w:t>
            </w:r>
          </w:p>
          <w:p w14:paraId="3995A7EC" w14:textId="77777777" w:rsidR="007722E3" w:rsidRPr="006C0D74" w:rsidRDefault="007722E3" w:rsidP="00996BBC">
            <w:pPr>
              <w:jc w:val="center"/>
            </w:pPr>
            <w:r w:rsidRPr="006C0D74">
              <w:t>P=.000</w:t>
            </w:r>
          </w:p>
        </w:tc>
        <w:tc>
          <w:tcPr>
            <w:tcW w:w="2925" w:type="dxa"/>
          </w:tcPr>
          <w:p w14:paraId="3D57CE32" w14:textId="77777777" w:rsidR="007722E3" w:rsidRPr="006C0D74" w:rsidRDefault="007722E3" w:rsidP="00996BBC">
            <w:pPr>
              <w:jc w:val="center"/>
            </w:pPr>
            <w:r w:rsidRPr="006C0D74">
              <w:t>Kept</w:t>
            </w:r>
          </w:p>
        </w:tc>
      </w:tr>
      <w:tr w:rsidR="006C0D74" w:rsidRPr="006C0D74" w14:paraId="1B8A3CC0" w14:textId="77777777" w:rsidTr="00996BBC">
        <w:trPr>
          <w:jc w:val="center"/>
        </w:trPr>
        <w:tc>
          <w:tcPr>
            <w:tcW w:w="1980" w:type="dxa"/>
          </w:tcPr>
          <w:p w14:paraId="21F87709" w14:textId="77777777" w:rsidR="007722E3" w:rsidRPr="006C0D74" w:rsidRDefault="007722E3" w:rsidP="00996BBC">
            <w:pPr>
              <w:jc w:val="center"/>
            </w:pPr>
            <w:r w:rsidRPr="006C0D74">
              <w:t>13</w:t>
            </w:r>
          </w:p>
        </w:tc>
        <w:tc>
          <w:tcPr>
            <w:tcW w:w="4111" w:type="dxa"/>
          </w:tcPr>
          <w:p w14:paraId="53FB4965" w14:textId="77777777" w:rsidR="007722E3" w:rsidRPr="006C0D74" w:rsidRDefault="007722E3" w:rsidP="00996BBC">
            <w:pPr>
              <w:jc w:val="center"/>
            </w:pPr>
            <w:r w:rsidRPr="006C0D74">
              <w:t xml:space="preserve">Levene’s test = Significant </w:t>
            </w:r>
          </w:p>
          <w:p w14:paraId="6A3B7936" w14:textId="77777777" w:rsidR="007722E3" w:rsidRPr="006C0D74" w:rsidRDefault="007722E3" w:rsidP="00996BBC">
            <w:pPr>
              <w:jc w:val="center"/>
            </w:pPr>
            <w:r w:rsidRPr="006C0D74">
              <w:t>Equal variances not assumed = -10.272</w:t>
            </w:r>
          </w:p>
          <w:p w14:paraId="06A5FE70" w14:textId="77777777" w:rsidR="007722E3" w:rsidRPr="006C0D74" w:rsidRDefault="007722E3" w:rsidP="00996BBC">
            <w:pPr>
              <w:jc w:val="center"/>
            </w:pPr>
            <w:r w:rsidRPr="006C0D74">
              <w:t>P=.000</w:t>
            </w:r>
          </w:p>
        </w:tc>
        <w:tc>
          <w:tcPr>
            <w:tcW w:w="2925" w:type="dxa"/>
          </w:tcPr>
          <w:p w14:paraId="291EBECB" w14:textId="77777777" w:rsidR="007722E3" w:rsidRPr="006C0D74" w:rsidRDefault="007722E3" w:rsidP="00996BBC">
            <w:pPr>
              <w:jc w:val="center"/>
            </w:pPr>
            <w:r w:rsidRPr="006C0D74">
              <w:t>Kept</w:t>
            </w:r>
          </w:p>
        </w:tc>
      </w:tr>
      <w:tr w:rsidR="006C0D74" w:rsidRPr="006C0D74" w14:paraId="549FAB50" w14:textId="77777777" w:rsidTr="00996BBC">
        <w:trPr>
          <w:jc w:val="center"/>
        </w:trPr>
        <w:tc>
          <w:tcPr>
            <w:tcW w:w="1980" w:type="dxa"/>
          </w:tcPr>
          <w:p w14:paraId="214964C6" w14:textId="77777777" w:rsidR="007722E3" w:rsidRPr="006C0D74" w:rsidRDefault="007722E3" w:rsidP="00996BBC">
            <w:pPr>
              <w:jc w:val="center"/>
            </w:pPr>
            <w:r w:rsidRPr="006C0D74">
              <w:t>14</w:t>
            </w:r>
          </w:p>
        </w:tc>
        <w:tc>
          <w:tcPr>
            <w:tcW w:w="4111" w:type="dxa"/>
          </w:tcPr>
          <w:p w14:paraId="17ABBD4C" w14:textId="77777777" w:rsidR="007722E3" w:rsidRPr="006C0D74" w:rsidRDefault="007722E3" w:rsidP="00996BBC">
            <w:pPr>
              <w:jc w:val="center"/>
            </w:pPr>
            <w:r w:rsidRPr="006C0D74">
              <w:t xml:space="preserve">Levene’s test = Significant </w:t>
            </w:r>
          </w:p>
          <w:p w14:paraId="3289DD62" w14:textId="77777777" w:rsidR="007722E3" w:rsidRPr="006C0D74" w:rsidRDefault="007722E3" w:rsidP="00996BBC">
            <w:pPr>
              <w:jc w:val="center"/>
            </w:pPr>
            <w:r w:rsidRPr="006C0D74">
              <w:t>Equal variances not assumed = -11.590</w:t>
            </w:r>
          </w:p>
          <w:p w14:paraId="6DFECB18" w14:textId="77777777" w:rsidR="007722E3" w:rsidRPr="006C0D74" w:rsidRDefault="007722E3" w:rsidP="00996BBC">
            <w:pPr>
              <w:jc w:val="center"/>
            </w:pPr>
            <w:r w:rsidRPr="006C0D74">
              <w:t>P=.000</w:t>
            </w:r>
          </w:p>
        </w:tc>
        <w:tc>
          <w:tcPr>
            <w:tcW w:w="2925" w:type="dxa"/>
          </w:tcPr>
          <w:p w14:paraId="62C25765" w14:textId="77777777" w:rsidR="007722E3" w:rsidRPr="006C0D74" w:rsidRDefault="007722E3" w:rsidP="00996BBC">
            <w:pPr>
              <w:jc w:val="center"/>
            </w:pPr>
            <w:r w:rsidRPr="006C0D74">
              <w:t>Kept</w:t>
            </w:r>
          </w:p>
        </w:tc>
      </w:tr>
      <w:tr w:rsidR="006C0D74" w:rsidRPr="006C0D74" w14:paraId="21957D4E" w14:textId="77777777" w:rsidTr="00996BBC">
        <w:trPr>
          <w:jc w:val="center"/>
        </w:trPr>
        <w:tc>
          <w:tcPr>
            <w:tcW w:w="1980" w:type="dxa"/>
          </w:tcPr>
          <w:p w14:paraId="0C7BEBF1" w14:textId="77777777" w:rsidR="007722E3" w:rsidRPr="006C0D74" w:rsidRDefault="007722E3" w:rsidP="00996BBC">
            <w:pPr>
              <w:jc w:val="center"/>
            </w:pPr>
            <w:r w:rsidRPr="006C0D74">
              <w:t>15</w:t>
            </w:r>
          </w:p>
        </w:tc>
        <w:tc>
          <w:tcPr>
            <w:tcW w:w="4111" w:type="dxa"/>
          </w:tcPr>
          <w:p w14:paraId="091721CB" w14:textId="77777777" w:rsidR="007722E3" w:rsidRPr="006C0D74" w:rsidRDefault="007722E3" w:rsidP="00996BBC">
            <w:pPr>
              <w:jc w:val="center"/>
            </w:pPr>
            <w:r w:rsidRPr="006C0D74">
              <w:t xml:space="preserve">Levene’s test = Significant </w:t>
            </w:r>
          </w:p>
          <w:p w14:paraId="577826C9" w14:textId="77777777" w:rsidR="007722E3" w:rsidRPr="006C0D74" w:rsidRDefault="007722E3" w:rsidP="00996BBC">
            <w:pPr>
              <w:jc w:val="center"/>
            </w:pPr>
            <w:r w:rsidRPr="006C0D74">
              <w:t>Equal variances not assumed = -9.809</w:t>
            </w:r>
          </w:p>
          <w:p w14:paraId="3774D625" w14:textId="77777777" w:rsidR="007722E3" w:rsidRPr="006C0D74" w:rsidRDefault="007722E3" w:rsidP="00996BBC">
            <w:pPr>
              <w:jc w:val="center"/>
            </w:pPr>
            <w:r w:rsidRPr="006C0D74">
              <w:t>P=.000</w:t>
            </w:r>
          </w:p>
        </w:tc>
        <w:tc>
          <w:tcPr>
            <w:tcW w:w="2925" w:type="dxa"/>
          </w:tcPr>
          <w:p w14:paraId="18481D37" w14:textId="77777777" w:rsidR="007722E3" w:rsidRPr="006C0D74" w:rsidRDefault="007722E3" w:rsidP="00996BBC">
            <w:pPr>
              <w:jc w:val="center"/>
            </w:pPr>
            <w:r w:rsidRPr="006C0D74">
              <w:t>Kept</w:t>
            </w:r>
          </w:p>
        </w:tc>
      </w:tr>
      <w:tr w:rsidR="006C0D74" w:rsidRPr="006C0D74" w14:paraId="0A14E3BF" w14:textId="77777777" w:rsidTr="00996BBC">
        <w:trPr>
          <w:jc w:val="center"/>
        </w:trPr>
        <w:tc>
          <w:tcPr>
            <w:tcW w:w="1980" w:type="dxa"/>
          </w:tcPr>
          <w:p w14:paraId="7EF4E742" w14:textId="77777777" w:rsidR="007722E3" w:rsidRPr="006C0D74" w:rsidRDefault="007722E3" w:rsidP="00996BBC">
            <w:pPr>
              <w:jc w:val="center"/>
            </w:pPr>
            <w:r w:rsidRPr="006C0D74">
              <w:t>16</w:t>
            </w:r>
          </w:p>
        </w:tc>
        <w:tc>
          <w:tcPr>
            <w:tcW w:w="4111" w:type="dxa"/>
          </w:tcPr>
          <w:p w14:paraId="1458CB96" w14:textId="77777777" w:rsidR="007722E3" w:rsidRPr="006C0D74" w:rsidRDefault="007722E3" w:rsidP="00996BBC">
            <w:pPr>
              <w:jc w:val="center"/>
            </w:pPr>
            <w:r w:rsidRPr="006C0D74">
              <w:t xml:space="preserve">Levene’s test = Significant </w:t>
            </w:r>
          </w:p>
          <w:p w14:paraId="2D86EFAB" w14:textId="77777777" w:rsidR="007722E3" w:rsidRPr="006C0D74" w:rsidRDefault="007722E3" w:rsidP="00996BBC">
            <w:pPr>
              <w:jc w:val="center"/>
            </w:pPr>
            <w:r w:rsidRPr="006C0D74">
              <w:t>Equal variances not assumed = -9.773</w:t>
            </w:r>
          </w:p>
          <w:p w14:paraId="2CA5331D" w14:textId="77777777" w:rsidR="007722E3" w:rsidRPr="006C0D74" w:rsidRDefault="007722E3" w:rsidP="00996BBC">
            <w:pPr>
              <w:jc w:val="center"/>
            </w:pPr>
            <w:r w:rsidRPr="006C0D74">
              <w:t>P=.000</w:t>
            </w:r>
          </w:p>
        </w:tc>
        <w:tc>
          <w:tcPr>
            <w:tcW w:w="2925" w:type="dxa"/>
          </w:tcPr>
          <w:p w14:paraId="58A697A8" w14:textId="77777777" w:rsidR="007722E3" w:rsidRPr="006C0D74" w:rsidRDefault="007722E3" w:rsidP="00996BBC">
            <w:pPr>
              <w:jc w:val="center"/>
            </w:pPr>
            <w:r w:rsidRPr="006C0D74">
              <w:t>Kept</w:t>
            </w:r>
          </w:p>
        </w:tc>
      </w:tr>
      <w:tr w:rsidR="006C0D74" w:rsidRPr="006C0D74" w14:paraId="31440AF6" w14:textId="77777777" w:rsidTr="00996BBC">
        <w:trPr>
          <w:jc w:val="center"/>
        </w:trPr>
        <w:tc>
          <w:tcPr>
            <w:tcW w:w="1980" w:type="dxa"/>
          </w:tcPr>
          <w:p w14:paraId="5E71D673" w14:textId="77777777" w:rsidR="007722E3" w:rsidRPr="006C0D74" w:rsidRDefault="007722E3" w:rsidP="00996BBC">
            <w:pPr>
              <w:jc w:val="center"/>
            </w:pPr>
            <w:r w:rsidRPr="006C0D74">
              <w:lastRenderedPageBreak/>
              <w:t>17</w:t>
            </w:r>
          </w:p>
        </w:tc>
        <w:tc>
          <w:tcPr>
            <w:tcW w:w="4111" w:type="dxa"/>
          </w:tcPr>
          <w:p w14:paraId="503CDF3B" w14:textId="77777777" w:rsidR="007722E3" w:rsidRPr="006C0D74" w:rsidRDefault="007722E3" w:rsidP="00996BBC">
            <w:pPr>
              <w:jc w:val="center"/>
            </w:pPr>
            <w:r w:rsidRPr="006C0D74">
              <w:t xml:space="preserve">Levene’s test = Not significant </w:t>
            </w:r>
          </w:p>
          <w:p w14:paraId="4A4CB206" w14:textId="77777777" w:rsidR="007722E3" w:rsidRPr="006C0D74" w:rsidRDefault="007722E3" w:rsidP="00996BBC">
            <w:pPr>
              <w:jc w:val="center"/>
            </w:pPr>
            <w:r w:rsidRPr="006C0D74">
              <w:t>Equal variances assumed = -1.466</w:t>
            </w:r>
          </w:p>
          <w:p w14:paraId="7B5676FA" w14:textId="77777777" w:rsidR="007722E3" w:rsidRPr="006C0D74" w:rsidRDefault="007722E3" w:rsidP="00996BBC">
            <w:pPr>
              <w:jc w:val="center"/>
            </w:pPr>
            <w:r w:rsidRPr="006C0D74">
              <w:t>P=.1.45</w:t>
            </w:r>
          </w:p>
        </w:tc>
        <w:tc>
          <w:tcPr>
            <w:tcW w:w="2925" w:type="dxa"/>
          </w:tcPr>
          <w:p w14:paraId="3F1F5D1E" w14:textId="77777777" w:rsidR="007722E3" w:rsidRPr="006C0D74" w:rsidRDefault="007722E3" w:rsidP="00996BBC">
            <w:pPr>
              <w:jc w:val="center"/>
            </w:pPr>
            <w:r w:rsidRPr="006C0D74">
              <w:t xml:space="preserve">Removed as it does not significantly discriminate. </w:t>
            </w:r>
          </w:p>
        </w:tc>
      </w:tr>
      <w:tr w:rsidR="006C0D74" w:rsidRPr="006C0D74" w14:paraId="5170B4BF" w14:textId="77777777" w:rsidTr="00996BBC">
        <w:trPr>
          <w:jc w:val="center"/>
        </w:trPr>
        <w:tc>
          <w:tcPr>
            <w:tcW w:w="1980" w:type="dxa"/>
          </w:tcPr>
          <w:p w14:paraId="1A6548A6" w14:textId="77777777" w:rsidR="007722E3" w:rsidRPr="006C0D74" w:rsidRDefault="007722E3" w:rsidP="00996BBC">
            <w:pPr>
              <w:jc w:val="center"/>
            </w:pPr>
            <w:r w:rsidRPr="006C0D74">
              <w:t>18</w:t>
            </w:r>
          </w:p>
        </w:tc>
        <w:tc>
          <w:tcPr>
            <w:tcW w:w="4111" w:type="dxa"/>
          </w:tcPr>
          <w:p w14:paraId="3AA0D482" w14:textId="77777777" w:rsidR="007722E3" w:rsidRPr="006C0D74" w:rsidRDefault="007722E3" w:rsidP="00996BBC">
            <w:pPr>
              <w:jc w:val="center"/>
            </w:pPr>
            <w:r w:rsidRPr="006C0D74">
              <w:t xml:space="preserve">Levene’s test = Not significant </w:t>
            </w:r>
          </w:p>
          <w:p w14:paraId="47054EA7" w14:textId="77777777" w:rsidR="007722E3" w:rsidRPr="006C0D74" w:rsidRDefault="007722E3" w:rsidP="00996BBC">
            <w:pPr>
              <w:jc w:val="center"/>
            </w:pPr>
            <w:r w:rsidRPr="006C0D74">
              <w:t>Equal variances assumed = -8.663</w:t>
            </w:r>
          </w:p>
          <w:p w14:paraId="31A724D3" w14:textId="77777777" w:rsidR="007722E3" w:rsidRPr="006C0D74" w:rsidRDefault="007722E3" w:rsidP="00996BBC">
            <w:pPr>
              <w:jc w:val="center"/>
            </w:pPr>
            <w:r w:rsidRPr="006C0D74">
              <w:t>P=.000</w:t>
            </w:r>
          </w:p>
        </w:tc>
        <w:tc>
          <w:tcPr>
            <w:tcW w:w="2925" w:type="dxa"/>
          </w:tcPr>
          <w:p w14:paraId="743C896B" w14:textId="77777777" w:rsidR="007722E3" w:rsidRPr="006C0D74" w:rsidRDefault="007722E3" w:rsidP="00996BBC">
            <w:pPr>
              <w:jc w:val="center"/>
            </w:pPr>
            <w:r w:rsidRPr="006C0D74">
              <w:t>Kept</w:t>
            </w:r>
          </w:p>
        </w:tc>
      </w:tr>
      <w:tr w:rsidR="006C0D74" w:rsidRPr="006C0D74" w14:paraId="422626CD" w14:textId="77777777" w:rsidTr="00996BBC">
        <w:trPr>
          <w:jc w:val="center"/>
        </w:trPr>
        <w:tc>
          <w:tcPr>
            <w:tcW w:w="1980" w:type="dxa"/>
          </w:tcPr>
          <w:p w14:paraId="6BD2EC5C" w14:textId="77777777" w:rsidR="007722E3" w:rsidRPr="006C0D74" w:rsidRDefault="007722E3" w:rsidP="00996BBC">
            <w:pPr>
              <w:jc w:val="center"/>
            </w:pPr>
            <w:r w:rsidRPr="006C0D74">
              <w:t>19</w:t>
            </w:r>
          </w:p>
        </w:tc>
        <w:tc>
          <w:tcPr>
            <w:tcW w:w="4111" w:type="dxa"/>
          </w:tcPr>
          <w:p w14:paraId="15C2719F" w14:textId="77777777" w:rsidR="007722E3" w:rsidRPr="006C0D74" w:rsidRDefault="007722E3" w:rsidP="00996BBC">
            <w:pPr>
              <w:jc w:val="center"/>
            </w:pPr>
            <w:r w:rsidRPr="006C0D74">
              <w:t xml:space="preserve">Levene’s test = Significant </w:t>
            </w:r>
          </w:p>
          <w:p w14:paraId="5F8D9F53" w14:textId="77777777" w:rsidR="007722E3" w:rsidRPr="006C0D74" w:rsidRDefault="007722E3" w:rsidP="00996BBC">
            <w:pPr>
              <w:jc w:val="center"/>
            </w:pPr>
            <w:r w:rsidRPr="006C0D74">
              <w:t>Equal variances not assumed = -8.622</w:t>
            </w:r>
          </w:p>
          <w:p w14:paraId="572626B1" w14:textId="77777777" w:rsidR="007722E3" w:rsidRPr="006C0D74" w:rsidRDefault="007722E3" w:rsidP="00996BBC">
            <w:pPr>
              <w:jc w:val="center"/>
            </w:pPr>
            <w:r w:rsidRPr="006C0D74">
              <w:t>P=.000</w:t>
            </w:r>
          </w:p>
        </w:tc>
        <w:tc>
          <w:tcPr>
            <w:tcW w:w="2925" w:type="dxa"/>
          </w:tcPr>
          <w:p w14:paraId="6DA73196" w14:textId="77777777" w:rsidR="007722E3" w:rsidRPr="006C0D74" w:rsidRDefault="007722E3" w:rsidP="00996BBC">
            <w:pPr>
              <w:jc w:val="center"/>
            </w:pPr>
            <w:r w:rsidRPr="006C0D74">
              <w:t>Kept</w:t>
            </w:r>
          </w:p>
        </w:tc>
      </w:tr>
      <w:tr w:rsidR="006C0D74" w:rsidRPr="006C0D74" w14:paraId="42B524D2" w14:textId="77777777" w:rsidTr="00996BBC">
        <w:trPr>
          <w:jc w:val="center"/>
        </w:trPr>
        <w:tc>
          <w:tcPr>
            <w:tcW w:w="1980" w:type="dxa"/>
          </w:tcPr>
          <w:p w14:paraId="4CAB621C" w14:textId="77777777" w:rsidR="007722E3" w:rsidRPr="006C0D74" w:rsidRDefault="007722E3" w:rsidP="00996BBC">
            <w:pPr>
              <w:jc w:val="center"/>
            </w:pPr>
            <w:r w:rsidRPr="006C0D74">
              <w:t>20</w:t>
            </w:r>
          </w:p>
        </w:tc>
        <w:tc>
          <w:tcPr>
            <w:tcW w:w="4111" w:type="dxa"/>
          </w:tcPr>
          <w:p w14:paraId="65DFABA1" w14:textId="77777777" w:rsidR="007722E3" w:rsidRPr="006C0D74" w:rsidRDefault="007722E3" w:rsidP="00996BBC">
            <w:pPr>
              <w:jc w:val="center"/>
            </w:pPr>
            <w:r w:rsidRPr="006C0D74">
              <w:t xml:space="preserve">Levene’s test = Significant </w:t>
            </w:r>
          </w:p>
          <w:p w14:paraId="50C82910" w14:textId="77777777" w:rsidR="007722E3" w:rsidRPr="006C0D74" w:rsidRDefault="007722E3" w:rsidP="00996BBC">
            <w:pPr>
              <w:jc w:val="center"/>
            </w:pPr>
            <w:r w:rsidRPr="006C0D74">
              <w:t>Equal variances not assumed = -6.866</w:t>
            </w:r>
          </w:p>
          <w:p w14:paraId="29DC2208" w14:textId="77777777" w:rsidR="007722E3" w:rsidRPr="006C0D74" w:rsidRDefault="007722E3" w:rsidP="00996BBC">
            <w:pPr>
              <w:jc w:val="center"/>
            </w:pPr>
            <w:r w:rsidRPr="006C0D74">
              <w:t>P=.000</w:t>
            </w:r>
          </w:p>
        </w:tc>
        <w:tc>
          <w:tcPr>
            <w:tcW w:w="2925" w:type="dxa"/>
          </w:tcPr>
          <w:p w14:paraId="7D1250DD" w14:textId="77777777" w:rsidR="007722E3" w:rsidRPr="006C0D74" w:rsidRDefault="007722E3" w:rsidP="00996BBC">
            <w:pPr>
              <w:jc w:val="center"/>
            </w:pPr>
            <w:r w:rsidRPr="006C0D74">
              <w:t>Kept</w:t>
            </w:r>
          </w:p>
        </w:tc>
      </w:tr>
      <w:tr w:rsidR="006C0D74" w:rsidRPr="006C0D74" w14:paraId="3392D46B" w14:textId="77777777" w:rsidTr="00996BBC">
        <w:trPr>
          <w:jc w:val="center"/>
        </w:trPr>
        <w:tc>
          <w:tcPr>
            <w:tcW w:w="1980" w:type="dxa"/>
          </w:tcPr>
          <w:p w14:paraId="3A5273EA" w14:textId="77777777" w:rsidR="007722E3" w:rsidRPr="006C0D74" w:rsidRDefault="007722E3" w:rsidP="00996BBC">
            <w:pPr>
              <w:jc w:val="center"/>
            </w:pPr>
            <w:r w:rsidRPr="006C0D74">
              <w:t>21</w:t>
            </w:r>
          </w:p>
        </w:tc>
        <w:tc>
          <w:tcPr>
            <w:tcW w:w="4111" w:type="dxa"/>
          </w:tcPr>
          <w:p w14:paraId="0835B9DE" w14:textId="77777777" w:rsidR="007722E3" w:rsidRPr="006C0D74" w:rsidRDefault="007722E3" w:rsidP="00996BBC">
            <w:pPr>
              <w:jc w:val="center"/>
            </w:pPr>
            <w:r w:rsidRPr="006C0D74">
              <w:t xml:space="preserve">Levene’s test = Significant </w:t>
            </w:r>
          </w:p>
          <w:p w14:paraId="102835AB" w14:textId="77777777" w:rsidR="007722E3" w:rsidRPr="006C0D74" w:rsidRDefault="007722E3" w:rsidP="00996BBC">
            <w:pPr>
              <w:jc w:val="center"/>
            </w:pPr>
            <w:r w:rsidRPr="006C0D74">
              <w:t>Equal variances not assumed = -11.660</w:t>
            </w:r>
          </w:p>
          <w:p w14:paraId="719FA78D" w14:textId="77777777" w:rsidR="007722E3" w:rsidRPr="006C0D74" w:rsidRDefault="007722E3" w:rsidP="00996BBC">
            <w:pPr>
              <w:jc w:val="center"/>
            </w:pPr>
            <w:r w:rsidRPr="006C0D74">
              <w:t>P=.000</w:t>
            </w:r>
          </w:p>
        </w:tc>
        <w:tc>
          <w:tcPr>
            <w:tcW w:w="2925" w:type="dxa"/>
          </w:tcPr>
          <w:p w14:paraId="14EBC28A" w14:textId="77777777" w:rsidR="007722E3" w:rsidRPr="006C0D74" w:rsidRDefault="007722E3" w:rsidP="00996BBC">
            <w:pPr>
              <w:jc w:val="center"/>
            </w:pPr>
            <w:r w:rsidRPr="006C0D74">
              <w:t>Kept</w:t>
            </w:r>
          </w:p>
        </w:tc>
      </w:tr>
      <w:tr w:rsidR="006C0D74" w:rsidRPr="006C0D74" w14:paraId="47DD2BA7" w14:textId="77777777" w:rsidTr="00996BBC">
        <w:trPr>
          <w:jc w:val="center"/>
        </w:trPr>
        <w:tc>
          <w:tcPr>
            <w:tcW w:w="1980" w:type="dxa"/>
          </w:tcPr>
          <w:p w14:paraId="22EBCDC3" w14:textId="77777777" w:rsidR="007722E3" w:rsidRPr="006C0D74" w:rsidRDefault="007722E3" w:rsidP="00996BBC">
            <w:pPr>
              <w:jc w:val="center"/>
            </w:pPr>
            <w:r w:rsidRPr="006C0D74">
              <w:t>22</w:t>
            </w:r>
          </w:p>
        </w:tc>
        <w:tc>
          <w:tcPr>
            <w:tcW w:w="4111" w:type="dxa"/>
          </w:tcPr>
          <w:p w14:paraId="4B4170DB" w14:textId="77777777" w:rsidR="007722E3" w:rsidRPr="006C0D74" w:rsidRDefault="007722E3" w:rsidP="00996BBC">
            <w:pPr>
              <w:jc w:val="center"/>
            </w:pPr>
            <w:r w:rsidRPr="006C0D74">
              <w:t xml:space="preserve">Levene’s test = Significant </w:t>
            </w:r>
          </w:p>
          <w:p w14:paraId="2893522F" w14:textId="77777777" w:rsidR="007722E3" w:rsidRPr="006C0D74" w:rsidRDefault="007722E3" w:rsidP="00996BBC">
            <w:pPr>
              <w:jc w:val="center"/>
            </w:pPr>
            <w:r w:rsidRPr="006C0D74">
              <w:t>Equal variances not assumed = -13.041</w:t>
            </w:r>
          </w:p>
          <w:p w14:paraId="36C499A2" w14:textId="77777777" w:rsidR="007722E3" w:rsidRPr="006C0D74" w:rsidRDefault="007722E3" w:rsidP="00996BBC">
            <w:pPr>
              <w:jc w:val="center"/>
            </w:pPr>
            <w:r w:rsidRPr="006C0D74">
              <w:t>P=.000</w:t>
            </w:r>
          </w:p>
        </w:tc>
        <w:tc>
          <w:tcPr>
            <w:tcW w:w="2925" w:type="dxa"/>
          </w:tcPr>
          <w:p w14:paraId="2F46BD69" w14:textId="77777777" w:rsidR="007722E3" w:rsidRPr="006C0D74" w:rsidRDefault="007722E3" w:rsidP="00996BBC">
            <w:pPr>
              <w:jc w:val="center"/>
            </w:pPr>
            <w:r w:rsidRPr="006C0D74">
              <w:t>Kept</w:t>
            </w:r>
          </w:p>
        </w:tc>
      </w:tr>
      <w:tr w:rsidR="006C0D74" w:rsidRPr="006C0D74" w14:paraId="71A026DF" w14:textId="77777777" w:rsidTr="00996BBC">
        <w:trPr>
          <w:jc w:val="center"/>
        </w:trPr>
        <w:tc>
          <w:tcPr>
            <w:tcW w:w="1980" w:type="dxa"/>
          </w:tcPr>
          <w:p w14:paraId="0AE07C97" w14:textId="77777777" w:rsidR="007722E3" w:rsidRPr="006C0D74" w:rsidRDefault="007722E3" w:rsidP="00996BBC">
            <w:pPr>
              <w:jc w:val="center"/>
            </w:pPr>
            <w:r w:rsidRPr="006C0D74">
              <w:t>23</w:t>
            </w:r>
          </w:p>
        </w:tc>
        <w:tc>
          <w:tcPr>
            <w:tcW w:w="4111" w:type="dxa"/>
          </w:tcPr>
          <w:p w14:paraId="611854F1" w14:textId="77777777" w:rsidR="007722E3" w:rsidRPr="006C0D74" w:rsidRDefault="007722E3" w:rsidP="00996BBC">
            <w:pPr>
              <w:jc w:val="center"/>
            </w:pPr>
            <w:r w:rsidRPr="006C0D74">
              <w:t xml:space="preserve">Levene’s test = Not significant </w:t>
            </w:r>
          </w:p>
          <w:p w14:paraId="7D7F8234" w14:textId="77777777" w:rsidR="007722E3" w:rsidRPr="006C0D74" w:rsidRDefault="007722E3" w:rsidP="00996BBC">
            <w:pPr>
              <w:jc w:val="center"/>
            </w:pPr>
            <w:r w:rsidRPr="006C0D74">
              <w:t>Equal variances assumed = -12.504</w:t>
            </w:r>
          </w:p>
          <w:p w14:paraId="1FB3113C" w14:textId="77777777" w:rsidR="007722E3" w:rsidRPr="006C0D74" w:rsidRDefault="007722E3" w:rsidP="00996BBC">
            <w:pPr>
              <w:jc w:val="center"/>
            </w:pPr>
            <w:r w:rsidRPr="006C0D74">
              <w:t>P=.000</w:t>
            </w:r>
          </w:p>
        </w:tc>
        <w:tc>
          <w:tcPr>
            <w:tcW w:w="2925" w:type="dxa"/>
          </w:tcPr>
          <w:p w14:paraId="33A8E684" w14:textId="77777777" w:rsidR="007722E3" w:rsidRPr="006C0D74" w:rsidRDefault="007722E3" w:rsidP="00996BBC">
            <w:pPr>
              <w:jc w:val="center"/>
            </w:pPr>
            <w:r w:rsidRPr="006C0D74">
              <w:t>Kept</w:t>
            </w:r>
          </w:p>
        </w:tc>
      </w:tr>
      <w:tr w:rsidR="006C0D74" w:rsidRPr="006C0D74" w14:paraId="53BF280F" w14:textId="77777777" w:rsidTr="00996BBC">
        <w:trPr>
          <w:jc w:val="center"/>
        </w:trPr>
        <w:tc>
          <w:tcPr>
            <w:tcW w:w="1980" w:type="dxa"/>
          </w:tcPr>
          <w:p w14:paraId="28003FCF" w14:textId="77777777" w:rsidR="007722E3" w:rsidRPr="006C0D74" w:rsidRDefault="007722E3" w:rsidP="00996BBC">
            <w:pPr>
              <w:jc w:val="center"/>
            </w:pPr>
            <w:r w:rsidRPr="006C0D74">
              <w:t>24</w:t>
            </w:r>
          </w:p>
        </w:tc>
        <w:tc>
          <w:tcPr>
            <w:tcW w:w="4111" w:type="dxa"/>
          </w:tcPr>
          <w:p w14:paraId="2C9CB959" w14:textId="77777777" w:rsidR="007722E3" w:rsidRPr="006C0D74" w:rsidRDefault="007722E3" w:rsidP="00996BBC">
            <w:pPr>
              <w:jc w:val="center"/>
            </w:pPr>
            <w:r w:rsidRPr="006C0D74">
              <w:t xml:space="preserve">Levene’s test = Significant </w:t>
            </w:r>
          </w:p>
          <w:p w14:paraId="137F5A4F" w14:textId="77777777" w:rsidR="007722E3" w:rsidRPr="006C0D74" w:rsidRDefault="007722E3" w:rsidP="00996BBC">
            <w:pPr>
              <w:jc w:val="center"/>
            </w:pPr>
            <w:r w:rsidRPr="006C0D74">
              <w:t>Equal variances not assumed = -14.459</w:t>
            </w:r>
          </w:p>
          <w:p w14:paraId="17B84D69" w14:textId="77777777" w:rsidR="007722E3" w:rsidRPr="006C0D74" w:rsidRDefault="007722E3" w:rsidP="00996BBC">
            <w:pPr>
              <w:jc w:val="center"/>
            </w:pPr>
            <w:r w:rsidRPr="006C0D74">
              <w:t>P=.000</w:t>
            </w:r>
          </w:p>
        </w:tc>
        <w:tc>
          <w:tcPr>
            <w:tcW w:w="2925" w:type="dxa"/>
          </w:tcPr>
          <w:p w14:paraId="147E7E47" w14:textId="77777777" w:rsidR="007722E3" w:rsidRPr="006C0D74" w:rsidRDefault="007722E3" w:rsidP="00996BBC">
            <w:pPr>
              <w:jc w:val="center"/>
            </w:pPr>
            <w:r w:rsidRPr="006C0D74">
              <w:t>Kept</w:t>
            </w:r>
          </w:p>
        </w:tc>
      </w:tr>
      <w:tr w:rsidR="006C0D74" w:rsidRPr="006C0D74" w14:paraId="0DCCEA1A" w14:textId="77777777" w:rsidTr="00996BBC">
        <w:trPr>
          <w:jc w:val="center"/>
        </w:trPr>
        <w:tc>
          <w:tcPr>
            <w:tcW w:w="1980" w:type="dxa"/>
          </w:tcPr>
          <w:p w14:paraId="67709F1D" w14:textId="77777777" w:rsidR="007722E3" w:rsidRPr="006C0D74" w:rsidRDefault="007722E3" w:rsidP="00996BBC">
            <w:pPr>
              <w:jc w:val="center"/>
            </w:pPr>
            <w:r w:rsidRPr="006C0D74">
              <w:t>25</w:t>
            </w:r>
          </w:p>
        </w:tc>
        <w:tc>
          <w:tcPr>
            <w:tcW w:w="4111" w:type="dxa"/>
          </w:tcPr>
          <w:p w14:paraId="6695094E" w14:textId="77777777" w:rsidR="007722E3" w:rsidRPr="006C0D74" w:rsidRDefault="007722E3" w:rsidP="00996BBC">
            <w:pPr>
              <w:jc w:val="center"/>
            </w:pPr>
            <w:r w:rsidRPr="006C0D74">
              <w:t xml:space="preserve">Levene’s test = Significant </w:t>
            </w:r>
          </w:p>
          <w:p w14:paraId="7E92D325" w14:textId="77777777" w:rsidR="007722E3" w:rsidRPr="006C0D74" w:rsidRDefault="007722E3" w:rsidP="00996BBC">
            <w:pPr>
              <w:jc w:val="center"/>
            </w:pPr>
            <w:r w:rsidRPr="006C0D74">
              <w:t>Equal variances not assumed = -6.256</w:t>
            </w:r>
          </w:p>
          <w:p w14:paraId="61BB1C2A" w14:textId="77777777" w:rsidR="007722E3" w:rsidRPr="006C0D74" w:rsidRDefault="007722E3" w:rsidP="00996BBC">
            <w:pPr>
              <w:jc w:val="center"/>
            </w:pPr>
            <w:r w:rsidRPr="006C0D74">
              <w:t>P=.000</w:t>
            </w:r>
          </w:p>
        </w:tc>
        <w:tc>
          <w:tcPr>
            <w:tcW w:w="2925" w:type="dxa"/>
          </w:tcPr>
          <w:p w14:paraId="62345C7C" w14:textId="77777777" w:rsidR="007722E3" w:rsidRPr="006C0D74" w:rsidRDefault="007722E3" w:rsidP="00996BBC">
            <w:pPr>
              <w:jc w:val="center"/>
            </w:pPr>
            <w:r w:rsidRPr="006C0D74">
              <w:t>Kept</w:t>
            </w:r>
          </w:p>
        </w:tc>
      </w:tr>
      <w:tr w:rsidR="006C0D74" w:rsidRPr="006C0D74" w14:paraId="2C1037C5" w14:textId="77777777" w:rsidTr="00996BBC">
        <w:trPr>
          <w:jc w:val="center"/>
        </w:trPr>
        <w:tc>
          <w:tcPr>
            <w:tcW w:w="1980" w:type="dxa"/>
          </w:tcPr>
          <w:p w14:paraId="093D8DE3" w14:textId="77777777" w:rsidR="007722E3" w:rsidRPr="006C0D74" w:rsidRDefault="007722E3" w:rsidP="00996BBC">
            <w:pPr>
              <w:jc w:val="center"/>
            </w:pPr>
            <w:r w:rsidRPr="006C0D74">
              <w:t>26</w:t>
            </w:r>
          </w:p>
        </w:tc>
        <w:tc>
          <w:tcPr>
            <w:tcW w:w="4111" w:type="dxa"/>
          </w:tcPr>
          <w:p w14:paraId="1978F7E9" w14:textId="77777777" w:rsidR="007722E3" w:rsidRPr="006C0D74" w:rsidRDefault="007722E3" w:rsidP="00996BBC">
            <w:pPr>
              <w:jc w:val="center"/>
            </w:pPr>
            <w:r w:rsidRPr="006C0D74">
              <w:t xml:space="preserve">Levene’s test = Significant </w:t>
            </w:r>
          </w:p>
          <w:p w14:paraId="50CB7332" w14:textId="77777777" w:rsidR="007722E3" w:rsidRPr="006C0D74" w:rsidRDefault="007722E3" w:rsidP="00996BBC">
            <w:pPr>
              <w:jc w:val="center"/>
            </w:pPr>
            <w:r w:rsidRPr="006C0D74">
              <w:t>Equal variances not assumed = -6.561</w:t>
            </w:r>
          </w:p>
          <w:p w14:paraId="280F1EEE" w14:textId="77777777" w:rsidR="007722E3" w:rsidRPr="006C0D74" w:rsidRDefault="007722E3" w:rsidP="00996BBC">
            <w:pPr>
              <w:jc w:val="center"/>
            </w:pPr>
            <w:r w:rsidRPr="006C0D74">
              <w:t>P=.000</w:t>
            </w:r>
          </w:p>
        </w:tc>
        <w:tc>
          <w:tcPr>
            <w:tcW w:w="2925" w:type="dxa"/>
          </w:tcPr>
          <w:p w14:paraId="67225B2A" w14:textId="77777777" w:rsidR="007722E3" w:rsidRPr="006C0D74" w:rsidRDefault="007722E3" w:rsidP="00996BBC">
            <w:pPr>
              <w:jc w:val="center"/>
            </w:pPr>
            <w:r w:rsidRPr="006C0D74">
              <w:t>Kept</w:t>
            </w:r>
          </w:p>
        </w:tc>
      </w:tr>
      <w:tr w:rsidR="006C0D74" w:rsidRPr="006C0D74" w14:paraId="2FB23642" w14:textId="77777777" w:rsidTr="00996BBC">
        <w:trPr>
          <w:jc w:val="center"/>
        </w:trPr>
        <w:tc>
          <w:tcPr>
            <w:tcW w:w="1980" w:type="dxa"/>
          </w:tcPr>
          <w:p w14:paraId="05384E6C" w14:textId="77777777" w:rsidR="007722E3" w:rsidRPr="006C0D74" w:rsidRDefault="007722E3" w:rsidP="00996BBC">
            <w:pPr>
              <w:jc w:val="center"/>
            </w:pPr>
            <w:r w:rsidRPr="006C0D74">
              <w:t>27</w:t>
            </w:r>
          </w:p>
        </w:tc>
        <w:tc>
          <w:tcPr>
            <w:tcW w:w="4111" w:type="dxa"/>
          </w:tcPr>
          <w:p w14:paraId="5C252E25" w14:textId="77777777" w:rsidR="007722E3" w:rsidRPr="006C0D74" w:rsidRDefault="007722E3" w:rsidP="00996BBC">
            <w:pPr>
              <w:jc w:val="center"/>
            </w:pPr>
            <w:r w:rsidRPr="006C0D74">
              <w:t xml:space="preserve">Levene’s test = Significant </w:t>
            </w:r>
          </w:p>
          <w:p w14:paraId="19682207" w14:textId="77777777" w:rsidR="007722E3" w:rsidRPr="006C0D74" w:rsidRDefault="007722E3" w:rsidP="00996BBC">
            <w:pPr>
              <w:jc w:val="center"/>
            </w:pPr>
            <w:r w:rsidRPr="006C0D74">
              <w:t>Equal variances not assumed = -5.666</w:t>
            </w:r>
          </w:p>
          <w:p w14:paraId="4AEE1F30" w14:textId="77777777" w:rsidR="007722E3" w:rsidRPr="006C0D74" w:rsidRDefault="007722E3" w:rsidP="00996BBC">
            <w:pPr>
              <w:jc w:val="center"/>
            </w:pPr>
            <w:r w:rsidRPr="006C0D74">
              <w:t>P=.000</w:t>
            </w:r>
          </w:p>
        </w:tc>
        <w:tc>
          <w:tcPr>
            <w:tcW w:w="2925" w:type="dxa"/>
          </w:tcPr>
          <w:p w14:paraId="2C2F5A91" w14:textId="77777777" w:rsidR="007722E3" w:rsidRPr="006C0D74" w:rsidRDefault="007722E3" w:rsidP="00996BBC">
            <w:pPr>
              <w:jc w:val="center"/>
            </w:pPr>
            <w:r w:rsidRPr="006C0D74">
              <w:t>Kept</w:t>
            </w:r>
          </w:p>
        </w:tc>
      </w:tr>
      <w:tr w:rsidR="006C0D74" w:rsidRPr="006C0D74" w14:paraId="2B84499F" w14:textId="77777777" w:rsidTr="00996BBC">
        <w:trPr>
          <w:jc w:val="center"/>
        </w:trPr>
        <w:tc>
          <w:tcPr>
            <w:tcW w:w="1980" w:type="dxa"/>
          </w:tcPr>
          <w:p w14:paraId="62D843B0" w14:textId="77777777" w:rsidR="007722E3" w:rsidRPr="006C0D74" w:rsidRDefault="007722E3" w:rsidP="00996BBC">
            <w:pPr>
              <w:jc w:val="center"/>
            </w:pPr>
            <w:r w:rsidRPr="006C0D74">
              <w:t>28</w:t>
            </w:r>
          </w:p>
        </w:tc>
        <w:tc>
          <w:tcPr>
            <w:tcW w:w="4111" w:type="dxa"/>
          </w:tcPr>
          <w:p w14:paraId="1DA99C3E" w14:textId="77777777" w:rsidR="007722E3" w:rsidRPr="006C0D74" w:rsidRDefault="007722E3" w:rsidP="00996BBC">
            <w:pPr>
              <w:jc w:val="center"/>
            </w:pPr>
            <w:r w:rsidRPr="006C0D74">
              <w:t xml:space="preserve">Levene’s test = Not significant </w:t>
            </w:r>
          </w:p>
          <w:p w14:paraId="0EDBC02E" w14:textId="77777777" w:rsidR="007722E3" w:rsidRPr="006C0D74" w:rsidRDefault="007722E3" w:rsidP="00996BBC">
            <w:pPr>
              <w:jc w:val="center"/>
            </w:pPr>
            <w:r w:rsidRPr="006C0D74">
              <w:t>Equal variances assumed = -8.803</w:t>
            </w:r>
          </w:p>
          <w:p w14:paraId="1F686D65" w14:textId="77777777" w:rsidR="007722E3" w:rsidRPr="006C0D74" w:rsidRDefault="007722E3" w:rsidP="00996BBC">
            <w:pPr>
              <w:jc w:val="center"/>
            </w:pPr>
            <w:r w:rsidRPr="006C0D74">
              <w:t>P=.000</w:t>
            </w:r>
          </w:p>
        </w:tc>
        <w:tc>
          <w:tcPr>
            <w:tcW w:w="2925" w:type="dxa"/>
          </w:tcPr>
          <w:p w14:paraId="04397684" w14:textId="77777777" w:rsidR="007722E3" w:rsidRPr="006C0D74" w:rsidRDefault="007722E3" w:rsidP="00996BBC">
            <w:pPr>
              <w:jc w:val="center"/>
            </w:pPr>
            <w:r w:rsidRPr="006C0D74">
              <w:t>Kept</w:t>
            </w:r>
          </w:p>
        </w:tc>
      </w:tr>
      <w:tr w:rsidR="006C0D74" w:rsidRPr="006C0D74" w14:paraId="2074C366" w14:textId="77777777" w:rsidTr="00996BBC">
        <w:trPr>
          <w:jc w:val="center"/>
        </w:trPr>
        <w:tc>
          <w:tcPr>
            <w:tcW w:w="1980" w:type="dxa"/>
          </w:tcPr>
          <w:p w14:paraId="0D091DED" w14:textId="77777777" w:rsidR="007722E3" w:rsidRPr="006C0D74" w:rsidRDefault="007722E3" w:rsidP="00996BBC">
            <w:pPr>
              <w:jc w:val="center"/>
            </w:pPr>
            <w:r w:rsidRPr="006C0D74">
              <w:t>29</w:t>
            </w:r>
          </w:p>
        </w:tc>
        <w:tc>
          <w:tcPr>
            <w:tcW w:w="4111" w:type="dxa"/>
          </w:tcPr>
          <w:p w14:paraId="31CDB350" w14:textId="77777777" w:rsidR="007722E3" w:rsidRPr="006C0D74" w:rsidRDefault="007722E3" w:rsidP="00996BBC">
            <w:pPr>
              <w:jc w:val="center"/>
            </w:pPr>
            <w:r w:rsidRPr="006C0D74">
              <w:t xml:space="preserve">Levene’s test = Significant </w:t>
            </w:r>
          </w:p>
          <w:p w14:paraId="3B64CFF7" w14:textId="77777777" w:rsidR="007722E3" w:rsidRPr="006C0D74" w:rsidRDefault="007722E3" w:rsidP="00996BBC">
            <w:pPr>
              <w:jc w:val="center"/>
            </w:pPr>
            <w:r w:rsidRPr="006C0D74">
              <w:t>Equal variances not assumed = -10.194</w:t>
            </w:r>
          </w:p>
          <w:p w14:paraId="258B10A5" w14:textId="77777777" w:rsidR="007722E3" w:rsidRPr="006C0D74" w:rsidRDefault="007722E3" w:rsidP="00996BBC">
            <w:pPr>
              <w:jc w:val="center"/>
            </w:pPr>
            <w:r w:rsidRPr="006C0D74">
              <w:t>P=.000</w:t>
            </w:r>
          </w:p>
        </w:tc>
        <w:tc>
          <w:tcPr>
            <w:tcW w:w="2925" w:type="dxa"/>
          </w:tcPr>
          <w:p w14:paraId="630A6294" w14:textId="77777777" w:rsidR="007722E3" w:rsidRPr="006C0D74" w:rsidRDefault="007722E3" w:rsidP="00996BBC">
            <w:pPr>
              <w:jc w:val="center"/>
            </w:pPr>
            <w:r w:rsidRPr="006C0D74">
              <w:t>Kept</w:t>
            </w:r>
          </w:p>
        </w:tc>
      </w:tr>
      <w:tr w:rsidR="006C0D74" w:rsidRPr="006C0D74" w14:paraId="699A460A" w14:textId="77777777" w:rsidTr="00996BBC">
        <w:trPr>
          <w:jc w:val="center"/>
        </w:trPr>
        <w:tc>
          <w:tcPr>
            <w:tcW w:w="1980" w:type="dxa"/>
          </w:tcPr>
          <w:p w14:paraId="3A78EEA8" w14:textId="77777777" w:rsidR="007722E3" w:rsidRPr="006C0D74" w:rsidRDefault="007722E3" w:rsidP="00996BBC">
            <w:pPr>
              <w:jc w:val="center"/>
            </w:pPr>
            <w:r w:rsidRPr="006C0D74">
              <w:t>30</w:t>
            </w:r>
          </w:p>
        </w:tc>
        <w:tc>
          <w:tcPr>
            <w:tcW w:w="4111" w:type="dxa"/>
          </w:tcPr>
          <w:p w14:paraId="4C686B43" w14:textId="77777777" w:rsidR="007722E3" w:rsidRPr="006C0D74" w:rsidRDefault="007722E3" w:rsidP="00996BBC">
            <w:pPr>
              <w:jc w:val="center"/>
            </w:pPr>
            <w:r w:rsidRPr="006C0D74">
              <w:t xml:space="preserve">Levene’s test = Significant </w:t>
            </w:r>
          </w:p>
          <w:p w14:paraId="5CE7C713" w14:textId="77777777" w:rsidR="007722E3" w:rsidRPr="006C0D74" w:rsidRDefault="007722E3" w:rsidP="00996BBC">
            <w:pPr>
              <w:jc w:val="center"/>
            </w:pPr>
            <w:r w:rsidRPr="006C0D74">
              <w:t>Equal variances not assumed = -7.035</w:t>
            </w:r>
          </w:p>
          <w:p w14:paraId="42CD06A8" w14:textId="77777777" w:rsidR="007722E3" w:rsidRPr="006C0D74" w:rsidRDefault="007722E3" w:rsidP="00996BBC">
            <w:pPr>
              <w:jc w:val="center"/>
            </w:pPr>
            <w:r w:rsidRPr="006C0D74">
              <w:t>P=.000</w:t>
            </w:r>
          </w:p>
        </w:tc>
        <w:tc>
          <w:tcPr>
            <w:tcW w:w="2925" w:type="dxa"/>
          </w:tcPr>
          <w:p w14:paraId="4E85444E" w14:textId="77777777" w:rsidR="007722E3" w:rsidRPr="006C0D74" w:rsidRDefault="007722E3" w:rsidP="00996BBC">
            <w:pPr>
              <w:jc w:val="center"/>
            </w:pPr>
            <w:r w:rsidRPr="006C0D74">
              <w:t>Kept</w:t>
            </w:r>
          </w:p>
        </w:tc>
      </w:tr>
      <w:tr w:rsidR="006C0D74" w:rsidRPr="006C0D74" w14:paraId="734B7ADB" w14:textId="77777777" w:rsidTr="00996BBC">
        <w:trPr>
          <w:jc w:val="center"/>
        </w:trPr>
        <w:tc>
          <w:tcPr>
            <w:tcW w:w="1980" w:type="dxa"/>
          </w:tcPr>
          <w:p w14:paraId="5E7DE870" w14:textId="77777777" w:rsidR="007722E3" w:rsidRPr="006C0D74" w:rsidRDefault="007722E3" w:rsidP="00996BBC">
            <w:pPr>
              <w:jc w:val="center"/>
            </w:pPr>
            <w:r w:rsidRPr="006C0D74">
              <w:t>31</w:t>
            </w:r>
          </w:p>
        </w:tc>
        <w:tc>
          <w:tcPr>
            <w:tcW w:w="4111" w:type="dxa"/>
          </w:tcPr>
          <w:p w14:paraId="1F4B05BA" w14:textId="77777777" w:rsidR="007722E3" w:rsidRPr="006C0D74" w:rsidRDefault="007722E3" w:rsidP="00996BBC">
            <w:pPr>
              <w:jc w:val="center"/>
            </w:pPr>
            <w:r w:rsidRPr="006C0D74">
              <w:t xml:space="preserve">Levene’s test = Significant </w:t>
            </w:r>
          </w:p>
          <w:p w14:paraId="1C277FC6" w14:textId="77777777" w:rsidR="007722E3" w:rsidRPr="006C0D74" w:rsidRDefault="007722E3" w:rsidP="00996BBC">
            <w:pPr>
              <w:jc w:val="center"/>
            </w:pPr>
            <w:r w:rsidRPr="006C0D74">
              <w:t>Equal variances not assumed = -10.520</w:t>
            </w:r>
          </w:p>
          <w:p w14:paraId="325D822F" w14:textId="77777777" w:rsidR="007722E3" w:rsidRPr="006C0D74" w:rsidRDefault="007722E3" w:rsidP="00996BBC">
            <w:pPr>
              <w:jc w:val="center"/>
            </w:pPr>
            <w:r w:rsidRPr="006C0D74">
              <w:t>P=.000</w:t>
            </w:r>
          </w:p>
        </w:tc>
        <w:tc>
          <w:tcPr>
            <w:tcW w:w="2925" w:type="dxa"/>
          </w:tcPr>
          <w:p w14:paraId="485801D7" w14:textId="77777777" w:rsidR="007722E3" w:rsidRPr="006C0D74" w:rsidRDefault="007722E3" w:rsidP="00996BBC">
            <w:pPr>
              <w:jc w:val="center"/>
            </w:pPr>
            <w:r w:rsidRPr="006C0D74">
              <w:t>Kept</w:t>
            </w:r>
          </w:p>
        </w:tc>
      </w:tr>
      <w:tr w:rsidR="006C0D74" w:rsidRPr="006C0D74" w14:paraId="2C93ADCF" w14:textId="77777777" w:rsidTr="00996BBC">
        <w:trPr>
          <w:jc w:val="center"/>
        </w:trPr>
        <w:tc>
          <w:tcPr>
            <w:tcW w:w="1980" w:type="dxa"/>
          </w:tcPr>
          <w:p w14:paraId="31B51706" w14:textId="77777777" w:rsidR="007722E3" w:rsidRPr="006C0D74" w:rsidRDefault="007722E3" w:rsidP="00996BBC">
            <w:pPr>
              <w:jc w:val="center"/>
            </w:pPr>
            <w:r w:rsidRPr="006C0D74">
              <w:t>32</w:t>
            </w:r>
          </w:p>
        </w:tc>
        <w:tc>
          <w:tcPr>
            <w:tcW w:w="4111" w:type="dxa"/>
          </w:tcPr>
          <w:p w14:paraId="0B411793" w14:textId="77777777" w:rsidR="007722E3" w:rsidRPr="006C0D74" w:rsidRDefault="007722E3" w:rsidP="00996BBC">
            <w:pPr>
              <w:jc w:val="center"/>
            </w:pPr>
            <w:r w:rsidRPr="006C0D74">
              <w:t xml:space="preserve">Levene’s test = Significant </w:t>
            </w:r>
          </w:p>
          <w:p w14:paraId="5B322670" w14:textId="77777777" w:rsidR="007722E3" w:rsidRPr="006C0D74" w:rsidRDefault="007722E3" w:rsidP="00996BBC">
            <w:pPr>
              <w:jc w:val="center"/>
            </w:pPr>
            <w:r w:rsidRPr="006C0D74">
              <w:t>Equal variances not assumed = -6.216</w:t>
            </w:r>
          </w:p>
          <w:p w14:paraId="2DF96DD5" w14:textId="77777777" w:rsidR="007722E3" w:rsidRPr="006C0D74" w:rsidRDefault="007722E3" w:rsidP="00996BBC">
            <w:pPr>
              <w:jc w:val="center"/>
            </w:pPr>
            <w:r w:rsidRPr="006C0D74">
              <w:t>P=.000</w:t>
            </w:r>
          </w:p>
        </w:tc>
        <w:tc>
          <w:tcPr>
            <w:tcW w:w="2925" w:type="dxa"/>
          </w:tcPr>
          <w:p w14:paraId="54F7415F" w14:textId="77777777" w:rsidR="007722E3" w:rsidRPr="006C0D74" w:rsidRDefault="007722E3" w:rsidP="00996BBC">
            <w:pPr>
              <w:jc w:val="center"/>
            </w:pPr>
            <w:r w:rsidRPr="006C0D74">
              <w:t>Kept</w:t>
            </w:r>
          </w:p>
        </w:tc>
      </w:tr>
      <w:tr w:rsidR="006C0D74" w:rsidRPr="006C0D74" w14:paraId="59BB209B" w14:textId="77777777" w:rsidTr="00996BBC">
        <w:trPr>
          <w:jc w:val="center"/>
        </w:trPr>
        <w:tc>
          <w:tcPr>
            <w:tcW w:w="1980" w:type="dxa"/>
          </w:tcPr>
          <w:p w14:paraId="387F9EF0" w14:textId="77777777" w:rsidR="007722E3" w:rsidRPr="006C0D74" w:rsidRDefault="007722E3" w:rsidP="00996BBC">
            <w:pPr>
              <w:jc w:val="center"/>
            </w:pPr>
            <w:r w:rsidRPr="006C0D74">
              <w:t>33</w:t>
            </w:r>
          </w:p>
        </w:tc>
        <w:tc>
          <w:tcPr>
            <w:tcW w:w="4111" w:type="dxa"/>
          </w:tcPr>
          <w:p w14:paraId="130134A2" w14:textId="77777777" w:rsidR="007722E3" w:rsidRPr="006C0D74" w:rsidRDefault="007722E3" w:rsidP="00996BBC">
            <w:pPr>
              <w:jc w:val="center"/>
            </w:pPr>
            <w:r w:rsidRPr="006C0D74">
              <w:t xml:space="preserve">Levene’s test = Not significant </w:t>
            </w:r>
          </w:p>
          <w:p w14:paraId="304CDD5B" w14:textId="77777777" w:rsidR="007722E3" w:rsidRPr="006C0D74" w:rsidRDefault="007722E3" w:rsidP="00996BBC">
            <w:pPr>
              <w:jc w:val="center"/>
            </w:pPr>
            <w:r w:rsidRPr="006C0D74">
              <w:t>Equal variances assumed = -17.179</w:t>
            </w:r>
          </w:p>
          <w:p w14:paraId="0FD4AFDF" w14:textId="77777777" w:rsidR="007722E3" w:rsidRPr="006C0D74" w:rsidRDefault="007722E3" w:rsidP="00996BBC">
            <w:pPr>
              <w:jc w:val="center"/>
            </w:pPr>
            <w:r w:rsidRPr="006C0D74">
              <w:t>P=.000</w:t>
            </w:r>
          </w:p>
        </w:tc>
        <w:tc>
          <w:tcPr>
            <w:tcW w:w="2925" w:type="dxa"/>
          </w:tcPr>
          <w:p w14:paraId="6D6BC03F" w14:textId="77777777" w:rsidR="007722E3" w:rsidRPr="006C0D74" w:rsidRDefault="007722E3" w:rsidP="00996BBC">
            <w:pPr>
              <w:jc w:val="center"/>
            </w:pPr>
            <w:r w:rsidRPr="006C0D74">
              <w:t>Kept</w:t>
            </w:r>
          </w:p>
        </w:tc>
      </w:tr>
      <w:tr w:rsidR="006C0D74" w:rsidRPr="006C0D74" w14:paraId="65200490" w14:textId="77777777" w:rsidTr="00996BBC">
        <w:trPr>
          <w:jc w:val="center"/>
        </w:trPr>
        <w:tc>
          <w:tcPr>
            <w:tcW w:w="1980" w:type="dxa"/>
          </w:tcPr>
          <w:p w14:paraId="7ADEAD8D" w14:textId="77777777" w:rsidR="007722E3" w:rsidRPr="006C0D74" w:rsidRDefault="007722E3" w:rsidP="00996BBC">
            <w:pPr>
              <w:jc w:val="center"/>
            </w:pPr>
            <w:r w:rsidRPr="006C0D74">
              <w:t>34</w:t>
            </w:r>
          </w:p>
        </w:tc>
        <w:tc>
          <w:tcPr>
            <w:tcW w:w="4111" w:type="dxa"/>
          </w:tcPr>
          <w:p w14:paraId="4BB4F2DB" w14:textId="77777777" w:rsidR="007722E3" w:rsidRPr="006C0D74" w:rsidRDefault="007722E3" w:rsidP="00996BBC">
            <w:pPr>
              <w:jc w:val="center"/>
            </w:pPr>
            <w:r w:rsidRPr="006C0D74">
              <w:t xml:space="preserve">Levene’s test = Significant </w:t>
            </w:r>
          </w:p>
          <w:p w14:paraId="77D5A67A" w14:textId="77777777" w:rsidR="007722E3" w:rsidRPr="006C0D74" w:rsidRDefault="007722E3" w:rsidP="00996BBC">
            <w:pPr>
              <w:jc w:val="center"/>
            </w:pPr>
            <w:r w:rsidRPr="006C0D74">
              <w:t>Equal variances not assumed = -15.880</w:t>
            </w:r>
          </w:p>
          <w:p w14:paraId="5A609E3D" w14:textId="77777777" w:rsidR="007722E3" w:rsidRPr="006C0D74" w:rsidRDefault="007722E3" w:rsidP="00996BBC">
            <w:pPr>
              <w:jc w:val="center"/>
            </w:pPr>
            <w:r w:rsidRPr="006C0D74">
              <w:t>P=.000</w:t>
            </w:r>
          </w:p>
        </w:tc>
        <w:tc>
          <w:tcPr>
            <w:tcW w:w="2925" w:type="dxa"/>
          </w:tcPr>
          <w:p w14:paraId="47A3772E" w14:textId="77777777" w:rsidR="007722E3" w:rsidRPr="006C0D74" w:rsidRDefault="007722E3" w:rsidP="00996BBC">
            <w:pPr>
              <w:jc w:val="center"/>
            </w:pPr>
            <w:r w:rsidRPr="006C0D74">
              <w:t>Kept</w:t>
            </w:r>
          </w:p>
        </w:tc>
      </w:tr>
      <w:tr w:rsidR="006C0D74" w:rsidRPr="006C0D74" w14:paraId="35E60D76" w14:textId="77777777" w:rsidTr="00996BBC">
        <w:trPr>
          <w:jc w:val="center"/>
        </w:trPr>
        <w:tc>
          <w:tcPr>
            <w:tcW w:w="1980" w:type="dxa"/>
          </w:tcPr>
          <w:p w14:paraId="185BF4E3" w14:textId="77777777" w:rsidR="007722E3" w:rsidRPr="006C0D74" w:rsidRDefault="007722E3" w:rsidP="00996BBC">
            <w:pPr>
              <w:jc w:val="center"/>
            </w:pPr>
            <w:r w:rsidRPr="006C0D74">
              <w:lastRenderedPageBreak/>
              <w:t>35</w:t>
            </w:r>
          </w:p>
        </w:tc>
        <w:tc>
          <w:tcPr>
            <w:tcW w:w="4111" w:type="dxa"/>
          </w:tcPr>
          <w:p w14:paraId="1ACE6383" w14:textId="77777777" w:rsidR="007722E3" w:rsidRPr="006C0D74" w:rsidRDefault="007722E3" w:rsidP="00996BBC">
            <w:pPr>
              <w:jc w:val="center"/>
            </w:pPr>
            <w:r w:rsidRPr="006C0D74">
              <w:t xml:space="preserve">Levene’s test = Significant </w:t>
            </w:r>
          </w:p>
          <w:p w14:paraId="7ACC5128" w14:textId="77777777" w:rsidR="007722E3" w:rsidRPr="006C0D74" w:rsidRDefault="007722E3" w:rsidP="00996BBC">
            <w:pPr>
              <w:jc w:val="center"/>
            </w:pPr>
            <w:r w:rsidRPr="006C0D74">
              <w:t>Equal variances not assumed = -16.622</w:t>
            </w:r>
          </w:p>
          <w:p w14:paraId="0B52710F" w14:textId="77777777" w:rsidR="007722E3" w:rsidRPr="006C0D74" w:rsidRDefault="007722E3" w:rsidP="00996BBC">
            <w:pPr>
              <w:jc w:val="center"/>
            </w:pPr>
            <w:r w:rsidRPr="006C0D74">
              <w:t>P=.000</w:t>
            </w:r>
          </w:p>
        </w:tc>
        <w:tc>
          <w:tcPr>
            <w:tcW w:w="2925" w:type="dxa"/>
          </w:tcPr>
          <w:p w14:paraId="74C7F3EF" w14:textId="77777777" w:rsidR="007722E3" w:rsidRPr="006C0D74" w:rsidRDefault="007722E3" w:rsidP="00996BBC">
            <w:pPr>
              <w:jc w:val="center"/>
            </w:pPr>
            <w:r w:rsidRPr="006C0D74">
              <w:t>Kept</w:t>
            </w:r>
          </w:p>
        </w:tc>
      </w:tr>
      <w:tr w:rsidR="006C0D74" w:rsidRPr="006C0D74" w14:paraId="38D2C0F7" w14:textId="77777777" w:rsidTr="00996BBC">
        <w:trPr>
          <w:jc w:val="center"/>
        </w:trPr>
        <w:tc>
          <w:tcPr>
            <w:tcW w:w="1980" w:type="dxa"/>
          </w:tcPr>
          <w:p w14:paraId="559F4899" w14:textId="77777777" w:rsidR="007722E3" w:rsidRPr="006C0D74" w:rsidRDefault="007722E3" w:rsidP="00996BBC">
            <w:pPr>
              <w:jc w:val="center"/>
            </w:pPr>
            <w:r w:rsidRPr="006C0D74">
              <w:t>36</w:t>
            </w:r>
          </w:p>
        </w:tc>
        <w:tc>
          <w:tcPr>
            <w:tcW w:w="4111" w:type="dxa"/>
          </w:tcPr>
          <w:p w14:paraId="5AB10287" w14:textId="77777777" w:rsidR="007722E3" w:rsidRPr="006C0D74" w:rsidRDefault="007722E3" w:rsidP="00996BBC">
            <w:pPr>
              <w:jc w:val="center"/>
            </w:pPr>
            <w:r w:rsidRPr="006C0D74">
              <w:t xml:space="preserve">Levene’s test = Significant </w:t>
            </w:r>
          </w:p>
          <w:p w14:paraId="53BAD2ED" w14:textId="77777777" w:rsidR="007722E3" w:rsidRPr="006C0D74" w:rsidRDefault="007722E3" w:rsidP="00996BBC">
            <w:pPr>
              <w:jc w:val="center"/>
            </w:pPr>
            <w:r w:rsidRPr="006C0D74">
              <w:t>Equal variances not assumed = -6.180</w:t>
            </w:r>
          </w:p>
          <w:p w14:paraId="413ABECA" w14:textId="77777777" w:rsidR="007722E3" w:rsidRPr="006C0D74" w:rsidRDefault="007722E3" w:rsidP="00996BBC">
            <w:pPr>
              <w:jc w:val="center"/>
            </w:pPr>
            <w:r w:rsidRPr="006C0D74">
              <w:t>P=.000</w:t>
            </w:r>
          </w:p>
        </w:tc>
        <w:tc>
          <w:tcPr>
            <w:tcW w:w="2925" w:type="dxa"/>
          </w:tcPr>
          <w:p w14:paraId="05B62C6B" w14:textId="77777777" w:rsidR="007722E3" w:rsidRPr="006C0D74" w:rsidRDefault="007722E3" w:rsidP="00996BBC">
            <w:pPr>
              <w:jc w:val="center"/>
            </w:pPr>
            <w:r w:rsidRPr="006C0D74">
              <w:t>Kept</w:t>
            </w:r>
          </w:p>
        </w:tc>
      </w:tr>
      <w:tr w:rsidR="006C0D74" w:rsidRPr="006C0D74" w14:paraId="6ABEAAB2" w14:textId="77777777" w:rsidTr="00996BBC">
        <w:trPr>
          <w:jc w:val="center"/>
        </w:trPr>
        <w:tc>
          <w:tcPr>
            <w:tcW w:w="1980" w:type="dxa"/>
          </w:tcPr>
          <w:p w14:paraId="08419123" w14:textId="77777777" w:rsidR="007722E3" w:rsidRPr="006C0D74" w:rsidRDefault="007722E3" w:rsidP="00996BBC">
            <w:pPr>
              <w:jc w:val="center"/>
            </w:pPr>
            <w:r w:rsidRPr="006C0D74">
              <w:t>37</w:t>
            </w:r>
          </w:p>
        </w:tc>
        <w:tc>
          <w:tcPr>
            <w:tcW w:w="4111" w:type="dxa"/>
          </w:tcPr>
          <w:p w14:paraId="5669912E" w14:textId="77777777" w:rsidR="007722E3" w:rsidRPr="006C0D74" w:rsidRDefault="007722E3" w:rsidP="00996BBC">
            <w:pPr>
              <w:jc w:val="center"/>
            </w:pPr>
            <w:r w:rsidRPr="006C0D74">
              <w:t xml:space="preserve">Levene’s test = Significant </w:t>
            </w:r>
          </w:p>
          <w:p w14:paraId="2AF364A8" w14:textId="77777777" w:rsidR="007722E3" w:rsidRPr="006C0D74" w:rsidRDefault="007722E3" w:rsidP="00996BBC">
            <w:pPr>
              <w:jc w:val="center"/>
            </w:pPr>
            <w:r w:rsidRPr="006C0D74">
              <w:t>Equal variances not assumed = -13.101</w:t>
            </w:r>
          </w:p>
          <w:p w14:paraId="56695DCB" w14:textId="77777777" w:rsidR="007722E3" w:rsidRPr="006C0D74" w:rsidRDefault="007722E3" w:rsidP="00996BBC">
            <w:pPr>
              <w:jc w:val="center"/>
            </w:pPr>
            <w:r w:rsidRPr="006C0D74">
              <w:t>P=.000</w:t>
            </w:r>
          </w:p>
        </w:tc>
        <w:tc>
          <w:tcPr>
            <w:tcW w:w="2925" w:type="dxa"/>
          </w:tcPr>
          <w:p w14:paraId="234009A4" w14:textId="77777777" w:rsidR="007722E3" w:rsidRPr="006C0D74" w:rsidRDefault="007722E3" w:rsidP="00996BBC">
            <w:pPr>
              <w:jc w:val="center"/>
            </w:pPr>
            <w:r w:rsidRPr="006C0D74">
              <w:t>Kept</w:t>
            </w:r>
          </w:p>
        </w:tc>
      </w:tr>
      <w:tr w:rsidR="006C0D74" w:rsidRPr="006C0D74" w14:paraId="79A714C8" w14:textId="77777777" w:rsidTr="00996BBC">
        <w:trPr>
          <w:jc w:val="center"/>
        </w:trPr>
        <w:tc>
          <w:tcPr>
            <w:tcW w:w="1980" w:type="dxa"/>
          </w:tcPr>
          <w:p w14:paraId="2FA771DD" w14:textId="77777777" w:rsidR="007722E3" w:rsidRPr="006C0D74" w:rsidRDefault="007722E3" w:rsidP="00996BBC">
            <w:pPr>
              <w:jc w:val="center"/>
            </w:pPr>
            <w:r w:rsidRPr="006C0D74">
              <w:t>38</w:t>
            </w:r>
          </w:p>
        </w:tc>
        <w:tc>
          <w:tcPr>
            <w:tcW w:w="4111" w:type="dxa"/>
          </w:tcPr>
          <w:p w14:paraId="45C80726" w14:textId="77777777" w:rsidR="007722E3" w:rsidRPr="006C0D74" w:rsidRDefault="007722E3" w:rsidP="00996BBC">
            <w:pPr>
              <w:jc w:val="center"/>
            </w:pPr>
            <w:r w:rsidRPr="006C0D74">
              <w:t xml:space="preserve">Levene’s test = Significant </w:t>
            </w:r>
          </w:p>
          <w:p w14:paraId="25C70ACF" w14:textId="77777777" w:rsidR="007722E3" w:rsidRPr="006C0D74" w:rsidRDefault="007722E3" w:rsidP="00996BBC">
            <w:pPr>
              <w:jc w:val="center"/>
            </w:pPr>
            <w:r w:rsidRPr="006C0D74">
              <w:t>Equal variances not assumed = -10.021</w:t>
            </w:r>
          </w:p>
          <w:p w14:paraId="5FF65E0C" w14:textId="77777777" w:rsidR="007722E3" w:rsidRPr="006C0D74" w:rsidRDefault="007722E3" w:rsidP="00996BBC">
            <w:pPr>
              <w:jc w:val="center"/>
            </w:pPr>
            <w:r w:rsidRPr="006C0D74">
              <w:t>P=.000</w:t>
            </w:r>
          </w:p>
        </w:tc>
        <w:tc>
          <w:tcPr>
            <w:tcW w:w="2925" w:type="dxa"/>
          </w:tcPr>
          <w:p w14:paraId="0982CAB4" w14:textId="77777777" w:rsidR="007722E3" w:rsidRPr="006C0D74" w:rsidRDefault="007722E3" w:rsidP="00996BBC">
            <w:pPr>
              <w:jc w:val="center"/>
            </w:pPr>
            <w:r w:rsidRPr="006C0D74">
              <w:t>Kept</w:t>
            </w:r>
          </w:p>
        </w:tc>
      </w:tr>
      <w:tr w:rsidR="006C0D74" w:rsidRPr="006C0D74" w14:paraId="6C95FF7E" w14:textId="77777777" w:rsidTr="00996BBC">
        <w:trPr>
          <w:jc w:val="center"/>
        </w:trPr>
        <w:tc>
          <w:tcPr>
            <w:tcW w:w="1980" w:type="dxa"/>
          </w:tcPr>
          <w:p w14:paraId="19D5421B" w14:textId="77777777" w:rsidR="007722E3" w:rsidRPr="006C0D74" w:rsidRDefault="007722E3" w:rsidP="00996BBC">
            <w:pPr>
              <w:jc w:val="center"/>
            </w:pPr>
            <w:r w:rsidRPr="006C0D74">
              <w:t>39</w:t>
            </w:r>
          </w:p>
        </w:tc>
        <w:tc>
          <w:tcPr>
            <w:tcW w:w="4111" w:type="dxa"/>
          </w:tcPr>
          <w:p w14:paraId="2555CC9E" w14:textId="77777777" w:rsidR="007722E3" w:rsidRPr="006C0D74" w:rsidRDefault="007722E3" w:rsidP="00996BBC">
            <w:pPr>
              <w:jc w:val="center"/>
            </w:pPr>
            <w:r w:rsidRPr="006C0D74">
              <w:t xml:space="preserve">Levene’s test = Significant </w:t>
            </w:r>
          </w:p>
          <w:p w14:paraId="679795D3" w14:textId="77777777" w:rsidR="007722E3" w:rsidRPr="006C0D74" w:rsidRDefault="007722E3" w:rsidP="00996BBC">
            <w:pPr>
              <w:jc w:val="center"/>
            </w:pPr>
            <w:r w:rsidRPr="006C0D74">
              <w:t>Equal variances not assumed = -5.622</w:t>
            </w:r>
          </w:p>
          <w:p w14:paraId="3D5BA3FB" w14:textId="77777777" w:rsidR="007722E3" w:rsidRPr="006C0D74" w:rsidRDefault="007722E3" w:rsidP="00996BBC">
            <w:pPr>
              <w:jc w:val="center"/>
            </w:pPr>
            <w:r w:rsidRPr="006C0D74">
              <w:t>P=.000</w:t>
            </w:r>
          </w:p>
        </w:tc>
        <w:tc>
          <w:tcPr>
            <w:tcW w:w="2925" w:type="dxa"/>
          </w:tcPr>
          <w:p w14:paraId="7FAEB656" w14:textId="77777777" w:rsidR="007722E3" w:rsidRPr="006C0D74" w:rsidRDefault="007722E3" w:rsidP="00996BBC">
            <w:pPr>
              <w:jc w:val="center"/>
            </w:pPr>
            <w:r w:rsidRPr="006C0D74">
              <w:t>Kept</w:t>
            </w:r>
          </w:p>
        </w:tc>
      </w:tr>
      <w:tr w:rsidR="006C0D74" w:rsidRPr="006C0D74" w14:paraId="2A515F8D" w14:textId="77777777" w:rsidTr="00996BBC">
        <w:trPr>
          <w:jc w:val="center"/>
        </w:trPr>
        <w:tc>
          <w:tcPr>
            <w:tcW w:w="1980" w:type="dxa"/>
          </w:tcPr>
          <w:p w14:paraId="51778786" w14:textId="77777777" w:rsidR="007722E3" w:rsidRPr="006C0D74" w:rsidRDefault="007722E3" w:rsidP="00996BBC">
            <w:pPr>
              <w:jc w:val="center"/>
            </w:pPr>
            <w:r w:rsidRPr="006C0D74">
              <w:t>40</w:t>
            </w:r>
          </w:p>
        </w:tc>
        <w:tc>
          <w:tcPr>
            <w:tcW w:w="4111" w:type="dxa"/>
          </w:tcPr>
          <w:p w14:paraId="7196F82B" w14:textId="77777777" w:rsidR="007722E3" w:rsidRPr="006C0D74" w:rsidRDefault="007722E3" w:rsidP="00996BBC">
            <w:pPr>
              <w:jc w:val="center"/>
            </w:pPr>
            <w:r w:rsidRPr="006C0D74">
              <w:t>XXX</w:t>
            </w:r>
          </w:p>
        </w:tc>
        <w:tc>
          <w:tcPr>
            <w:tcW w:w="2925" w:type="dxa"/>
          </w:tcPr>
          <w:p w14:paraId="47BB7751" w14:textId="77777777" w:rsidR="007722E3" w:rsidRPr="006C0D74" w:rsidRDefault="007722E3" w:rsidP="00996BBC">
            <w:pPr>
              <w:jc w:val="center"/>
            </w:pPr>
            <w:r w:rsidRPr="006C0D74">
              <w:t>XXX</w:t>
            </w:r>
          </w:p>
          <w:p w14:paraId="7DDD3544" w14:textId="77777777" w:rsidR="007722E3" w:rsidRPr="006C0D74" w:rsidRDefault="007722E3" w:rsidP="00996BBC">
            <w:pPr>
              <w:jc w:val="center"/>
            </w:pPr>
            <w:r w:rsidRPr="006C0D74">
              <w:t>Removed previously</w:t>
            </w:r>
          </w:p>
        </w:tc>
      </w:tr>
      <w:tr w:rsidR="006C0D74" w:rsidRPr="006C0D74" w14:paraId="717C6F71" w14:textId="77777777" w:rsidTr="00996BBC">
        <w:trPr>
          <w:jc w:val="center"/>
        </w:trPr>
        <w:tc>
          <w:tcPr>
            <w:tcW w:w="1980" w:type="dxa"/>
          </w:tcPr>
          <w:p w14:paraId="0ECB62CB" w14:textId="77777777" w:rsidR="007722E3" w:rsidRPr="006C0D74" w:rsidRDefault="007722E3" w:rsidP="00996BBC">
            <w:pPr>
              <w:jc w:val="center"/>
            </w:pPr>
            <w:r w:rsidRPr="006C0D74">
              <w:t>41</w:t>
            </w:r>
          </w:p>
        </w:tc>
        <w:tc>
          <w:tcPr>
            <w:tcW w:w="4111" w:type="dxa"/>
          </w:tcPr>
          <w:p w14:paraId="2B99AC8F" w14:textId="77777777" w:rsidR="007722E3" w:rsidRPr="006C0D74" w:rsidRDefault="007722E3" w:rsidP="00996BBC">
            <w:pPr>
              <w:jc w:val="center"/>
            </w:pPr>
            <w:r w:rsidRPr="006C0D74">
              <w:t>XXX</w:t>
            </w:r>
          </w:p>
        </w:tc>
        <w:tc>
          <w:tcPr>
            <w:tcW w:w="2925" w:type="dxa"/>
          </w:tcPr>
          <w:p w14:paraId="417DC73C" w14:textId="77777777" w:rsidR="007722E3" w:rsidRPr="006C0D74" w:rsidRDefault="007722E3" w:rsidP="00996BBC">
            <w:pPr>
              <w:jc w:val="center"/>
            </w:pPr>
            <w:r w:rsidRPr="006C0D74">
              <w:t>XXX</w:t>
            </w:r>
          </w:p>
          <w:p w14:paraId="1151281C" w14:textId="77777777" w:rsidR="007722E3" w:rsidRPr="006C0D74" w:rsidRDefault="007722E3" w:rsidP="00996BBC">
            <w:pPr>
              <w:jc w:val="center"/>
            </w:pPr>
            <w:r w:rsidRPr="006C0D74">
              <w:t>Removed previously</w:t>
            </w:r>
          </w:p>
        </w:tc>
      </w:tr>
      <w:tr w:rsidR="007722E3" w:rsidRPr="006C0D74" w14:paraId="4B1645D8" w14:textId="77777777" w:rsidTr="00996BBC">
        <w:trPr>
          <w:jc w:val="center"/>
        </w:trPr>
        <w:tc>
          <w:tcPr>
            <w:tcW w:w="1980" w:type="dxa"/>
          </w:tcPr>
          <w:p w14:paraId="4DCC47DF" w14:textId="77777777" w:rsidR="007722E3" w:rsidRPr="006C0D74" w:rsidRDefault="007722E3" w:rsidP="00996BBC">
            <w:pPr>
              <w:jc w:val="center"/>
            </w:pPr>
            <w:r w:rsidRPr="006C0D74">
              <w:t>42</w:t>
            </w:r>
          </w:p>
        </w:tc>
        <w:tc>
          <w:tcPr>
            <w:tcW w:w="4111" w:type="dxa"/>
          </w:tcPr>
          <w:p w14:paraId="30EE1FBD" w14:textId="77777777" w:rsidR="007722E3" w:rsidRPr="006C0D74" w:rsidRDefault="007722E3" w:rsidP="00996BBC">
            <w:pPr>
              <w:jc w:val="center"/>
            </w:pPr>
            <w:r w:rsidRPr="006C0D74">
              <w:t>XXX</w:t>
            </w:r>
          </w:p>
        </w:tc>
        <w:tc>
          <w:tcPr>
            <w:tcW w:w="2925" w:type="dxa"/>
          </w:tcPr>
          <w:p w14:paraId="3A445473" w14:textId="77777777" w:rsidR="007722E3" w:rsidRPr="006C0D74" w:rsidRDefault="007722E3" w:rsidP="00996BBC">
            <w:pPr>
              <w:jc w:val="center"/>
            </w:pPr>
            <w:r w:rsidRPr="006C0D74">
              <w:t>XXX</w:t>
            </w:r>
          </w:p>
          <w:p w14:paraId="6A68A1DB" w14:textId="77777777" w:rsidR="007722E3" w:rsidRPr="006C0D74" w:rsidRDefault="007722E3" w:rsidP="00996BBC">
            <w:pPr>
              <w:jc w:val="center"/>
            </w:pPr>
            <w:r w:rsidRPr="006C0D74">
              <w:t>Removed previously</w:t>
            </w:r>
          </w:p>
        </w:tc>
      </w:tr>
    </w:tbl>
    <w:p w14:paraId="30824FE7" w14:textId="77777777" w:rsidR="007722E3" w:rsidRPr="006C0D74" w:rsidRDefault="007722E3" w:rsidP="007722E3">
      <w:pPr>
        <w:jc w:val="center"/>
        <w:rPr>
          <w:sz w:val="24"/>
          <w:szCs w:val="24"/>
        </w:rPr>
      </w:pPr>
    </w:p>
    <w:p w14:paraId="124021FE" w14:textId="77777777" w:rsidR="007722E3" w:rsidRPr="006C0D74" w:rsidRDefault="007722E3" w:rsidP="007722E3">
      <w:pPr>
        <w:rPr>
          <w:sz w:val="24"/>
          <w:szCs w:val="24"/>
        </w:rPr>
      </w:pPr>
      <w:r w:rsidRPr="006C0D74">
        <w:rPr>
          <w:sz w:val="24"/>
          <w:szCs w:val="24"/>
        </w:rPr>
        <w:br w:type="page"/>
      </w:r>
    </w:p>
    <w:p w14:paraId="4164D548" w14:textId="77777777" w:rsidR="007722E3" w:rsidRPr="006C0D74" w:rsidRDefault="007722E3" w:rsidP="007722E3">
      <w:pPr>
        <w:jc w:val="center"/>
        <w:rPr>
          <w:sz w:val="28"/>
          <w:szCs w:val="28"/>
        </w:rPr>
      </w:pPr>
      <w:r w:rsidRPr="006C0D74">
        <w:rPr>
          <w:sz w:val="28"/>
          <w:szCs w:val="28"/>
        </w:rPr>
        <w:lastRenderedPageBreak/>
        <w:t>Appendix I</w:t>
      </w:r>
    </w:p>
    <w:p w14:paraId="5456F3FC" w14:textId="77777777" w:rsidR="007722E3" w:rsidRPr="006C0D74" w:rsidRDefault="007722E3" w:rsidP="007722E3">
      <w:pPr>
        <w:jc w:val="center"/>
        <w:rPr>
          <w:sz w:val="24"/>
          <w:szCs w:val="24"/>
        </w:rPr>
      </w:pPr>
      <w:r w:rsidRPr="006C0D74">
        <w:rPr>
          <w:sz w:val="24"/>
          <w:szCs w:val="24"/>
        </w:rPr>
        <w:t>Statistical analysis – Comparing days of degradation within each primer.</w:t>
      </w:r>
    </w:p>
    <w:p w14:paraId="26DAF9AB" w14:textId="77777777" w:rsidR="007722E3" w:rsidRPr="006C0D74" w:rsidRDefault="007722E3" w:rsidP="007722E3">
      <w:pPr>
        <w:spacing w:after="0" w:line="240" w:lineRule="auto"/>
        <w:jc w:val="both"/>
        <w:rPr>
          <w:b/>
          <w:bCs/>
          <w:sz w:val="24"/>
          <w:szCs w:val="24"/>
        </w:rPr>
      </w:pPr>
      <w:r w:rsidRPr="006C0D74">
        <w:rPr>
          <w:b/>
          <w:bCs/>
          <w:sz w:val="24"/>
          <w:szCs w:val="24"/>
        </w:rPr>
        <w:t>Test for normality.</w:t>
      </w:r>
    </w:p>
    <w:p w14:paraId="39A8D6E9" w14:textId="77777777" w:rsidR="007722E3" w:rsidRPr="006C0D74" w:rsidRDefault="007722E3" w:rsidP="007722E3">
      <w:pPr>
        <w:spacing w:after="0" w:line="240" w:lineRule="auto"/>
        <w:jc w:val="both"/>
        <w:rPr>
          <w:sz w:val="24"/>
          <w:szCs w:val="24"/>
        </w:rPr>
      </w:pPr>
      <w:r w:rsidRPr="006C0D74">
        <w:rPr>
          <w:sz w:val="24"/>
          <w:szCs w:val="24"/>
        </w:rPr>
        <w:t>GAPDH = .003</w:t>
      </w:r>
    </w:p>
    <w:p w14:paraId="1D496E8E" w14:textId="77777777" w:rsidR="007722E3" w:rsidRPr="006C0D74" w:rsidRDefault="007722E3" w:rsidP="007722E3">
      <w:pPr>
        <w:spacing w:after="0" w:line="240" w:lineRule="auto"/>
        <w:jc w:val="both"/>
        <w:rPr>
          <w:sz w:val="24"/>
          <w:szCs w:val="24"/>
        </w:rPr>
      </w:pPr>
      <w:r w:rsidRPr="006C0D74">
        <w:rPr>
          <w:sz w:val="24"/>
          <w:szCs w:val="24"/>
        </w:rPr>
        <w:t>PRM1 = .006</w:t>
      </w:r>
    </w:p>
    <w:p w14:paraId="2523031F" w14:textId="77777777" w:rsidR="007722E3" w:rsidRPr="006C0D74" w:rsidRDefault="007722E3" w:rsidP="007722E3">
      <w:pPr>
        <w:spacing w:after="0" w:line="240" w:lineRule="auto"/>
      </w:pPr>
      <w:r w:rsidRPr="006C0D74">
        <w:t>PRM2 = .493</w:t>
      </w:r>
    </w:p>
    <w:p w14:paraId="4B3B8551" w14:textId="77777777" w:rsidR="007722E3" w:rsidRPr="006C0D74" w:rsidRDefault="007722E3" w:rsidP="007722E3">
      <w:pPr>
        <w:spacing w:after="0" w:line="240" w:lineRule="auto"/>
      </w:pPr>
      <w:r w:rsidRPr="006C0D74">
        <w:t>KLK3 = .017</w:t>
      </w:r>
    </w:p>
    <w:p w14:paraId="45765216" w14:textId="77777777" w:rsidR="007722E3" w:rsidRPr="006C0D74" w:rsidRDefault="007722E3" w:rsidP="007722E3">
      <w:pPr>
        <w:spacing w:line="240" w:lineRule="auto"/>
      </w:pPr>
      <w:r w:rsidRPr="006C0D74">
        <w:t>TGM4 = .034</w:t>
      </w:r>
    </w:p>
    <w:tbl>
      <w:tblPr>
        <w:tblStyle w:val="TableGrid"/>
        <w:tblpPr w:leftFromText="180" w:rightFromText="180" w:vertAnchor="page" w:horzAnchor="margin" w:tblpY="4636"/>
        <w:tblW w:w="0" w:type="auto"/>
        <w:tblLook w:val="04A0" w:firstRow="1" w:lastRow="0" w:firstColumn="1" w:lastColumn="0" w:noHBand="0" w:noVBand="1"/>
      </w:tblPr>
      <w:tblGrid>
        <w:gridCol w:w="737"/>
        <w:gridCol w:w="718"/>
        <w:gridCol w:w="723"/>
        <w:gridCol w:w="756"/>
        <w:gridCol w:w="728"/>
        <w:gridCol w:w="770"/>
        <w:gridCol w:w="728"/>
        <w:gridCol w:w="755"/>
        <w:gridCol w:w="756"/>
      </w:tblGrid>
      <w:tr w:rsidR="006C0D74" w:rsidRPr="006C0D74" w14:paraId="68434CB0" w14:textId="77777777" w:rsidTr="00996BBC">
        <w:tc>
          <w:tcPr>
            <w:tcW w:w="6671" w:type="dxa"/>
            <w:gridSpan w:val="9"/>
          </w:tcPr>
          <w:p w14:paraId="6737F1C7" w14:textId="3A643FA3" w:rsidR="007722E3" w:rsidRPr="006C0D74" w:rsidRDefault="007722E3" w:rsidP="00996BBC">
            <w:pPr>
              <w:jc w:val="center"/>
            </w:pPr>
            <w:r w:rsidRPr="006C0D74">
              <w:t xml:space="preserve">GAPDH – Kruskal-Wallis </w:t>
            </w:r>
            <w:r w:rsidR="00DC7270" w:rsidRPr="006C0D74">
              <w:t>(Post hoc</w:t>
            </w:r>
            <w:r w:rsidR="0073078B" w:rsidRPr="006C0D74">
              <w:t xml:space="preserve"> analysis)</w:t>
            </w:r>
          </w:p>
        </w:tc>
      </w:tr>
      <w:tr w:rsidR="006C0D74" w:rsidRPr="006C0D74" w14:paraId="4E87756A" w14:textId="77777777" w:rsidTr="00996BBC">
        <w:tc>
          <w:tcPr>
            <w:tcW w:w="737" w:type="dxa"/>
          </w:tcPr>
          <w:p w14:paraId="78E1DD44" w14:textId="77777777" w:rsidR="007722E3" w:rsidRPr="006C0D74" w:rsidRDefault="007722E3" w:rsidP="00996BBC">
            <w:pPr>
              <w:jc w:val="center"/>
            </w:pPr>
          </w:p>
        </w:tc>
        <w:tc>
          <w:tcPr>
            <w:tcW w:w="718" w:type="dxa"/>
          </w:tcPr>
          <w:p w14:paraId="0BF27809" w14:textId="77777777" w:rsidR="007722E3" w:rsidRPr="006C0D74" w:rsidRDefault="007722E3" w:rsidP="00996BBC">
            <w:pPr>
              <w:jc w:val="center"/>
            </w:pPr>
            <w:r w:rsidRPr="006C0D74">
              <w:t>Fresh</w:t>
            </w:r>
          </w:p>
        </w:tc>
        <w:tc>
          <w:tcPr>
            <w:tcW w:w="723" w:type="dxa"/>
          </w:tcPr>
          <w:p w14:paraId="6FF3AE55" w14:textId="77777777" w:rsidR="007722E3" w:rsidRPr="006C0D74" w:rsidRDefault="007722E3" w:rsidP="00996BBC">
            <w:pPr>
              <w:jc w:val="center"/>
            </w:pPr>
            <w:r w:rsidRPr="006C0D74">
              <w:t>Day 1</w:t>
            </w:r>
          </w:p>
        </w:tc>
        <w:tc>
          <w:tcPr>
            <w:tcW w:w="756" w:type="dxa"/>
          </w:tcPr>
          <w:p w14:paraId="7273F481" w14:textId="77777777" w:rsidR="007722E3" w:rsidRPr="006C0D74" w:rsidRDefault="007722E3" w:rsidP="00996BBC">
            <w:pPr>
              <w:jc w:val="center"/>
            </w:pPr>
            <w:r w:rsidRPr="006C0D74">
              <w:t>Day 2</w:t>
            </w:r>
          </w:p>
        </w:tc>
        <w:tc>
          <w:tcPr>
            <w:tcW w:w="728" w:type="dxa"/>
          </w:tcPr>
          <w:p w14:paraId="6577DBFE" w14:textId="77777777" w:rsidR="007722E3" w:rsidRPr="006C0D74" w:rsidRDefault="007722E3" w:rsidP="00996BBC">
            <w:pPr>
              <w:jc w:val="center"/>
            </w:pPr>
            <w:r w:rsidRPr="006C0D74">
              <w:t>Day 3</w:t>
            </w:r>
          </w:p>
        </w:tc>
        <w:tc>
          <w:tcPr>
            <w:tcW w:w="770" w:type="dxa"/>
          </w:tcPr>
          <w:p w14:paraId="423F851A" w14:textId="77777777" w:rsidR="007722E3" w:rsidRPr="006C0D74" w:rsidRDefault="007722E3" w:rsidP="00996BBC">
            <w:pPr>
              <w:jc w:val="center"/>
            </w:pPr>
            <w:r w:rsidRPr="006C0D74">
              <w:t>Day 4</w:t>
            </w:r>
          </w:p>
        </w:tc>
        <w:tc>
          <w:tcPr>
            <w:tcW w:w="728" w:type="dxa"/>
          </w:tcPr>
          <w:p w14:paraId="19E20A84" w14:textId="77777777" w:rsidR="007722E3" w:rsidRPr="006C0D74" w:rsidRDefault="007722E3" w:rsidP="00996BBC">
            <w:pPr>
              <w:jc w:val="center"/>
            </w:pPr>
            <w:r w:rsidRPr="006C0D74">
              <w:t>Day 5</w:t>
            </w:r>
          </w:p>
        </w:tc>
        <w:tc>
          <w:tcPr>
            <w:tcW w:w="755" w:type="dxa"/>
          </w:tcPr>
          <w:p w14:paraId="0FBA3C27" w14:textId="77777777" w:rsidR="007722E3" w:rsidRPr="006C0D74" w:rsidRDefault="007722E3" w:rsidP="00996BBC">
            <w:pPr>
              <w:jc w:val="center"/>
            </w:pPr>
            <w:r w:rsidRPr="006C0D74">
              <w:t>Day 6</w:t>
            </w:r>
          </w:p>
        </w:tc>
        <w:tc>
          <w:tcPr>
            <w:tcW w:w="756" w:type="dxa"/>
          </w:tcPr>
          <w:p w14:paraId="76A2619B" w14:textId="77777777" w:rsidR="007722E3" w:rsidRPr="006C0D74" w:rsidRDefault="007722E3" w:rsidP="00996BBC">
            <w:pPr>
              <w:jc w:val="center"/>
            </w:pPr>
            <w:r w:rsidRPr="006C0D74">
              <w:t>Day 7</w:t>
            </w:r>
          </w:p>
        </w:tc>
      </w:tr>
      <w:tr w:rsidR="006C0D74" w:rsidRPr="006C0D74" w14:paraId="57ECCFFE" w14:textId="77777777" w:rsidTr="00996BBC">
        <w:tc>
          <w:tcPr>
            <w:tcW w:w="737" w:type="dxa"/>
          </w:tcPr>
          <w:p w14:paraId="3DB031F5" w14:textId="77777777" w:rsidR="007722E3" w:rsidRPr="006C0D74" w:rsidRDefault="007722E3" w:rsidP="00996BBC">
            <w:pPr>
              <w:jc w:val="center"/>
            </w:pPr>
            <w:r w:rsidRPr="006C0D74">
              <w:t>Fresh</w:t>
            </w:r>
          </w:p>
        </w:tc>
        <w:tc>
          <w:tcPr>
            <w:tcW w:w="718" w:type="dxa"/>
            <w:shd w:val="clear" w:color="auto" w:fill="BFBFBF" w:themeFill="background1" w:themeFillShade="BF"/>
          </w:tcPr>
          <w:p w14:paraId="2B7964AA" w14:textId="77777777" w:rsidR="007722E3" w:rsidRPr="006C0D74" w:rsidRDefault="007722E3" w:rsidP="00996BBC">
            <w:pPr>
              <w:jc w:val="center"/>
            </w:pPr>
          </w:p>
        </w:tc>
        <w:tc>
          <w:tcPr>
            <w:tcW w:w="723" w:type="dxa"/>
          </w:tcPr>
          <w:p w14:paraId="6B178D5F" w14:textId="77777777" w:rsidR="007722E3" w:rsidRPr="006C0D74" w:rsidRDefault="007722E3" w:rsidP="00996BBC">
            <w:pPr>
              <w:jc w:val="center"/>
            </w:pPr>
            <w:r w:rsidRPr="006C0D74">
              <w:t>1.000</w:t>
            </w:r>
          </w:p>
        </w:tc>
        <w:tc>
          <w:tcPr>
            <w:tcW w:w="756" w:type="dxa"/>
          </w:tcPr>
          <w:p w14:paraId="01975786" w14:textId="77777777" w:rsidR="007722E3" w:rsidRPr="006C0D74" w:rsidRDefault="007722E3" w:rsidP="00996BBC">
            <w:pPr>
              <w:jc w:val="center"/>
            </w:pPr>
            <w:r w:rsidRPr="006C0D74">
              <w:t>1.000</w:t>
            </w:r>
          </w:p>
        </w:tc>
        <w:tc>
          <w:tcPr>
            <w:tcW w:w="728" w:type="dxa"/>
          </w:tcPr>
          <w:p w14:paraId="26055346" w14:textId="77777777" w:rsidR="007722E3" w:rsidRPr="006C0D74" w:rsidRDefault="007722E3" w:rsidP="00996BBC">
            <w:pPr>
              <w:jc w:val="center"/>
            </w:pPr>
            <w:r w:rsidRPr="006C0D74">
              <w:t>1.000</w:t>
            </w:r>
          </w:p>
        </w:tc>
        <w:tc>
          <w:tcPr>
            <w:tcW w:w="770" w:type="dxa"/>
          </w:tcPr>
          <w:p w14:paraId="3558629F" w14:textId="77777777" w:rsidR="007722E3" w:rsidRPr="006C0D74" w:rsidRDefault="007722E3" w:rsidP="00996BBC">
            <w:pPr>
              <w:jc w:val="center"/>
            </w:pPr>
            <w:r w:rsidRPr="006C0D74">
              <w:t>1.000</w:t>
            </w:r>
          </w:p>
        </w:tc>
        <w:tc>
          <w:tcPr>
            <w:tcW w:w="728" w:type="dxa"/>
          </w:tcPr>
          <w:p w14:paraId="1ACC49F7" w14:textId="77777777" w:rsidR="007722E3" w:rsidRPr="006C0D74" w:rsidRDefault="007722E3" w:rsidP="00996BBC">
            <w:pPr>
              <w:jc w:val="center"/>
            </w:pPr>
            <w:r w:rsidRPr="006C0D74">
              <w:t>1.000</w:t>
            </w:r>
          </w:p>
        </w:tc>
        <w:tc>
          <w:tcPr>
            <w:tcW w:w="755" w:type="dxa"/>
          </w:tcPr>
          <w:p w14:paraId="2A3E3C8C" w14:textId="77777777" w:rsidR="007722E3" w:rsidRPr="006C0D74" w:rsidRDefault="007722E3" w:rsidP="00996BBC">
            <w:pPr>
              <w:jc w:val="center"/>
            </w:pPr>
            <w:r w:rsidRPr="006C0D74">
              <w:t>1.000</w:t>
            </w:r>
          </w:p>
        </w:tc>
        <w:tc>
          <w:tcPr>
            <w:tcW w:w="756" w:type="dxa"/>
          </w:tcPr>
          <w:p w14:paraId="30A57E58" w14:textId="77777777" w:rsidR="007722E3" w:rsidRPr="006C0D74" w:rsidRDefault="007722E3" w:rsidP="00996BBC">
            <w:pPr>
              <w:jc w:val="center"/>
            </w:pPr>
            <w:r w:rsidRPr="006C0D74">
              <w:t>1.000</w:t>
            </w:r>
          </w:p>
        </w:tc>
      </w:tr>
      <w:tr w:rsidR="006C0D74" w:rsidRPr="006C0D74" w14:paraId="001CD528" w14:textId="77777777" w:rsidTr="00996BBC">
        <w:tc>
          <w:tcPr>
            <w:tcW w:w="737" w:type="dxa"/>
          </w:tcPr>
          <w:p w14:paraId="32F4398D" w14:textId="77777777" w:rsidR="007722E3" w:rsidRPr="006C0D74" w:rsidRDefault="007722E3" w:rsidP="00996BBC">
            <w:pPr>
              <w:jc w:val="center"/>
            </w:pPr>
            <w:r w:rsidRPr="006C0D74">
              <w:t>Day 1</w:t>
            </w:r>
          </w:p>
        </w:tc>
        <w:tc>
          <w:tcPr>
            <w:tcW w:w="718" w:type="dxa"/>
            <w:shd w:val="clear" w:color="auto" w:fill="FFFFFF" w:themeFill="background1"/>
          </w:tcPr>
          <w:p w14:paraId="5E50922A" w14:textId="77777777" w:rsidR="007722E3" w:rsidRPr="006C0D74" w:rsidRDefault="007722E3" w:rsidP="00996BBC">
            <w:pPr>
              <w:jc w:val="center"/>
            </w:pPr>
            <w:r w:rsidRPr="006C0D74">
              <w:t>1.000</w:t>
            </w:r>
          </w:p>
        </w:tc>
        <w:tc>
          <w:tcPr>
            <w:tcW w:w="723" w:type="dxa"/>
            <w:shd w:val="clear" w:color="auto" w:fill="BFBFBF" w:themeFill="background1" w:themeFillShade="BF"/>
          </w:tcPr>
          <w:p w14:paraId="54043B16" w14:textId="77777777" w:rsidR="007722E3" w:rsidRPr="006C0D74" w:rsidRDefault="007722E3" w:rsidP="00996BBC">
            <w:pPr>
              <w:jc w:val="center"/>
            </w:pPr>
          </w:p>
        </w:tc>
        <w:tc>
          <w:tcPr>
            <w:tcW w:w="756" w:type="dxa"/>
          </w:tcPr>
          <w:p w14:paraId="415B8F10" w14:textId="77777777" w:rsidR="007722E3" w:rsidRPr="006C0D74" w:rsidRDefault="007722E3" w:rsidP="00996BBC">
            <w:pPr>
              <w:jc w:val="center"/>
            </w:pPr>
            <w:r w:rsidRPr="006C0D74">
              <w:t>1.000</w:t>
            </w:r>
          </w:p>
        </w:tc>
        <w:tc>
          <w:tcPr>
            <w:tcW w:w="728" w:type="dxa"/>
          </w:tcPr>
          <w:p w14:paraId="708C2B02" w14:textId="77777777" w:rsidR="007722E3" w:rsidRPr="006C0D74" w:rsidRDefault="007722E3" w:rsidP="00996BBC">
            <w:pPr>
              <w:jc w:val="center"/>
            </w:pPr>
            <w:r w:rsidRPr="006C0D74">
              <w:t>1.000</w:t>
            </w:r>
          </w:p>
        </w:tc>
        <w:tc>
          <w:tcPr>
            <w:tcW w:w="770" w:type="dxa"/>
          </w:tcPr>
          <w:p w14:paraId="4C5ACF88" w14:textId="77777777" w:rsidR="007722E3" w:rsidRPr="006C0D74" w:rsidRDefault="007722E3" w:rsidP="00996BBC">
            <w:pPr>
              <w:jc w:val="center"/>
            </w:pPr>
            <w:r w:rsidRPr="006C0D74">
              <w:t>1.000</w:t>
            </w:r>
          </w:p>
        </w:tc>
        <w:tc>
          <w:tcPr>
            <w:tcW w:w="728" w:type="dxa"/>
          </w:tcPr>
          <w:p w14:paraId="52D86C25" w14:textId="77777777" w:rsidR="007722E3" w:rsidRPr="006C0D74" w:rsidRDefault="007722E3" w:rsidP="00996BBC">
            <w:pPr>
              <w:jc w:val="center"/>
            </w:pPr>
            <w:r w:rsidRPr="006C0D74">
              <w:t>1.000</w:t>
            </w:r>
          </w:p>
        </w:tc>
        <w:tc>
          <w:tcPr>
            <w:tcW w:w="755" w:type="dxa"/>
          </w:tcPr>
          <w:p w14:paraId="53B9BC2E" w14:textId="77777777" w:rsidR="007722E3" w:rsidRPr="006C0D74" w:rsidRDefault="007722E3" w:rsidP="00996BBC">
            <w:pPr>
              <w:jc w:val="center"/>
            </w:pPr>
            <w:r w:rsidRPr="006C0D74">
              <w:t>1.000</w:t>
            </w:r>
          </w:p>
        </w:tc>
        <w:tc>
          <w:tcPr>
            <w:tcW w:w="756" w:type="dxa"/>
          </w:tcPr>
          <w:p w14:paraId="17750A67" w14:textId="77777777" w:rsidR="007722E3" w:rsidRPr="006C0D74" w:rsidRDefault="007722E3" w:rsidP="00996BBC">
            <w:pPr>
              <w:jc w:val="center"/>
            </w:pPr>
            <w:r w:rsidRPr="006C0D74">
              <w:t>1.000</w:t>
            </w:r>
          </w:p>
        </w:tc>
      </w:tr>
      <w:tr w:rsidR="006C0D74" w:rsidRPr="006C0D74" w14:paraId="38797A59" w14:textId="77777777" w:rsidTr="00996BBC">
        <w:tc>
          <w:tcPr>
            <w:tcW w:w="737" w:type="dxa"/>
          </w:tcPr>
          <w:p w14:paraId="6D2A1ACC" w14:textId="77777777" w:rsidR="007722E3" w:rsidRPr="006C0D74" w:rsidRDefault="007722E3" w:rsidP="00996BBC">
            <w:pPr>
              <w:jc w:val="center"/>
            </w:pPr>
            <w:r w:rsidRPr="006C0D74">
              <w:t>Day 2</w:t>
            </w:r>
          </w:p>
        </w:tc>
        <w:tc>
          <w:tcPr>
            <w:tcW w:w="718" w:type="dxa"/>
            <w:shd w:val="clear" w:color="auto" w:fill="FFFFFF" w:themeFill="background1"/>
          </w:tcPr>
          <w:p w14:paraId="0352F7F4" w14:textId="77777777" w:rsidR="007722E3" w:rsidRPr="006C0D74" w:rsidRDefault="007722E3" w:rsidP="00996BBC">
            <w:pPr>
              <w:jc w:val="center"/>
            </w:pPr>
            <w:r w:rsidRPr="006C0D74">
              <w:t>1.000</w:t>
            </w:r>
          </w:p>
        </w:tc>
        <w:tc>
          <w:tcPr>
            <w:tcW w:w="723" w:type="dxa"/>
            <w:shd w:val="clear" w:color="auto" w:fill="FFFFFF" w:themeFill="background1"/>
          </w:tcPr>
          <w:p w14:paraId="20FF0676" w14:textId="77777777" w:rsidR="007722E3" w:rsidRPr="006C0D74" w:rsidRDefault="007722E3" w:rsidP="00996BBC">
            <w:pPr>
              <w:jc w:val="center"/>
            </w:pPr>
            <w:r w:rsidRPr="006C0D74">
              <w:t>1.000</w:t>
            </w:r>
          </w:p>
        </w:tc>
        <w:tc>
          <w:tcPr>
            <w:tcW w:w="756" w:type="dxa"/>
            <w:shd w:val="clear" w:color="auto" w:fill="BFBFBF" w:themeFill="background1" w:themeFillShade="BF"/>
          </w:tcPr>
          <w:p w14:paraId="72A7A6E5" w14:textId="77777777" w:rsidR="007722E3" w:rsidRPr="006C0D74" w:rsidRDefault="007722E3" w:rsidP="00996BBC">
            <w:pPr>
              <w:jc w:val="center"/>
            </w:pPr>
          </w:p>
        </w:tc>
        <w:tc>
          <w:tcPr>
            <w:tcW w:w="728" w:type="dxa"/>
          </w:tcPr>
          <w:p w14:paraId="24BAA1B8" w14:textId="77777777" w:rsidR="007722E3" w:rsidRPr="006C0D74" w:rsidRDefault="007722E3" w:rsidP="00996BBC">
            <w:pPr>
              <w:jc w:val="center"/>
            </w:pPr>
            <w:r w:rsidRPr="006C0D74">
              <w:t>1.000</w:t>
            </w:r>
          </w:p>
        </w:tc>
        <w:tc>
          <w:tcPr>
            <w:tcW w:w="770" w:type="dxa"/>
          </w:tcPr>
          <w:p w14:paraId="26DAD382" w14:textId="77777777" w:rsidR="007722E3" w:rsidRPr="006C0D74" w:rsidRDefault="007722E3" w:rsidP="00996BBC">
            <w:pPr>
              <w:jc w:val="center"/>
            </w:pPr>
            <w:r w:rsidRPr="006C0D74">
              <w:t>1.000</w:t>
            </w:r>
          </w:p>
        </w:tc>
        <w:tc>
          <w:tcPr>
            <w:tcW w:w="728" w:type="dxa"/>
          </w:tcPr>
          <w:p w14:paraId="33F0D687" w14:textId="77777777" w:rsidR="007722E3" w:rsidRPr="006C0D74" w:rsidRDefault="007722E3" w:rsidP="00996BBC">
            <w:pPr>
              <w:jc w:val="center"/>
            </w:pPr>
            <w:r w:rsidRPr="006C0D74">
              <w:t>1.000</w:t>
            </w:r>
          </w:p>
        </w:tc>
        <w:tc>
          <w:tcPr>
            <w:tcW w:w="755" w:type="dxa"/>
          </w:tcPr>
          <w:p w14:paraId="3962CAA4" w14:textId="77777777" w:rsidR="007722E3" w:rsidRPr="006C0D74" w:rsidRDefault="007722E3" w:rsidP="00996BBC">
            <w:pPr>
              <w:jc w:val="center"/>
            </w:pPr>
            <w:r w:rsidRPr="006C0D74">
              <w:t>1.000</w:t>
            </w:r>
          </w:p>
        </w:tc>
        <w:tc>
          <w:tcPr>
            <w:tcW w:w="756" w:type="dxa"/>
          </w:tcPr>
          <w:p w14:paraId="1E04C800" w14:textId="77777777" w:rsidR="007722E3" w:rsidRPr="006C0D74" w:rsidRDefault="007722E3" w:rsidP="00996BBC">
            <w:pPr>
              <w:jc w:val="center"/>
            </w:pPr>
            <w:r w:rsidRPr="006C0D74">
              <w:t>1.000</w:t>
            </w:r>
          </w:p>
        </w:tc>
      </w:tr>
      <w:tr w:rsidR="006C0D74" w:rsidRPr="006C0D74" w14:paraId="589E2C9C" w14:textId="77777777" w:rsidTr="00996BBC">
        <w:tc>
          <w:tcPr>
            <w:tcW w:w="737" w:type="dxa"/>
          </w:tcPr>
          <w:p w14:paraId="275773B6" w14:textId="77777777" w:rsidR="007722E3" w:rsidRPr="006C0D74" w:rsidRDefault="007722E3" w:rsidP="00996BBC">
            <w:pPr>
              <w:jc w:val="center"/>
            </w:pPr>
            <w:r w:rsidRPr="006C0D74">
              <w:t>Day 3</w:t>
            </w:r>
          </w:p>
        </w:tc>
        <w:tc>
          <w:tcPr>
            <w:tcW w:w="718" w:type="dxa"/>
            <w:shd w:val="clear" w:color="auto" w:fill="FFFFFF" w:themeFill="background1"/>
          </w:tcPr>
          <w:p w14:paraId="60FEDC9D" w14:textId="77777777" w:rsidR="007722E3" w:rsidRPr="006C0D74" w:rsidRDefault="007722E3" w:rsidP="00996BBC">
            <w:pPr>
              <w:jc w:val="center"/>
            </w:pPr>
            <w:r w:rsidRPr="006C0D74">
              <w:t>1.000</w:t>
            </w:r>
          </w:p>
        </w:tc>
        <w:tc>
          <w:tcPr>
            <w:tcW w:w="723" w:type="dxa"/>
            <w:shd w:val="clear" w:color="auto" w:fill="FFFFFF" w:themeFill="background1"/>
          </w:tcPr>
          <w:p w14:paraId="2C626886" w14:textId="77777777" w:rsidR="007722E3" w:rsidRPr="006C0D74" w:rsidRDefault="007722E3" w:rsidP="00996BBC">
            <w:pPr>
              <w:jc w:val="center"/>
            </w:pPr>
            <w:r w:rsidRPr="006C0D74">
              <w:t>1.000</w:t>
            </w:r>
          </w:p>
        </w:tc>
        <w:tc>
          <w:tcPr>
            <w:tcW w:w="756" w:type="dxa"/>
            <w:shd w:val="clear" w:color="auto" w:fill="FFFFFF" w:themeFill="background1"/>
          </w:tcPr>
          <w:p w14:paraId="5650AF53" w14:textId="77777777" w:rsidR="007722E3" w:rsidRPr="006C0D74" w:rsidRDefault="007722E3" w:rsidP="00996BBC">
            <w:pPr>
              <w:jc w:val="center"/>
            </w:pPr>
            <w:r w:rsidRPr="006C0D74">
              <w:t>1.000</w:t>
            </w:r>
          </w:p>
        </w:tc>
        <w:tc>
          <w:tcPr>
            <w:tcW w:w="728" w:type="dxa"/>
            <w:shd w:val="clear" w:color="auto" w:fill="BFBFBF" w:themeFill="background1" w:themeFillShade="BF"/>
          </w:tcPr>
          <w:p w14:paraId="7062EA67" w14:textId="77777777" w:rsidR="007722E3" w:rsidRPr="006C0D74" w:rsidRDefault="007722E3" w:rsidP="00996BBC">
            <w:pPr>
              <w:jc w:val="center"/>
            </w:pPr>
          </w:p>
        </w:tc>
        <w:tc>
          <w:tcPr>
            <w:tcW w:w="770" w:type="dxa"/>
          </w:tcPr>
          <w:p w14:paraId="1DC756CC" w14:textId="77777777" w:rsidR="007722E3" w:rsidRPr="006C0D74" w:rsidRDefault="007722E3" w:rsidP="00996BBC">
            <w:pPr>
              <w:jc w:val="center"/>
            </w:pPr>
            <w:r w:rsidRPr="006C0D74">
              <w:t>1.000</w:t>
            </w:r>
          </w:p>
        </w:tc>
        <w:tc>
          <w:tcPr>
            <w:tcW w:w="728" w:type="dxa"/>
          </w:tcPr>
          <w:p w14:paraId="0359A0D0" w14:textId="77777777" w:rsidR="007722E3" w:rsidRPr="006C0D74" w:rsidRDefault="007722E3" w:rsidP="00996BBC">
            <w:pPr>
              <w:jc w:val="center"/>
            </w:pPr>
            <w:r w:rsidRPr="006C0D74">
              <w:t>1.000</w:t>
            </w:r>
          </w:p>
        </w:tc>
        <w:tc>
          <w:tcPr>
            <w:tcW w:w="755" w:type="dxa"/>
          </w:tcPr>
          <w:p w14:paraId="207AF0BB" w14:textId="77777777" w:rsidR="007722E3" w:rsidRPr="006C0D74" w:rsidRDefault="007722E3" w:rsidP="00996BBC">
            <w:pPr>
              <w:jc w:val="center"/>
            </w:pPr>
            <w:r w:rsidRPr="006C0D74">
              <w:t>1.000</w:t>
            </w:r>
          </w:p>
        </w:tc>
        <w:tc>
          <w:tcPr>
            <w:tcW w:w="756" w:type="dxa"/>
          </w:tcPr>
          <w:p w14:paraId="2771ED02" w14:textId="77777777" w:rsidR="007722E3" w:rsidRPr="006C0D74" w:rsidRDefault="007722E3" w:rsidP="00996BBC">
            <w:pPr>
              <w:jc w:val="center"/>
            </w:pPr>
            <w:r w:rsidRPr="006C0D74">
              <w:t>1.000</w:t>
            </w:r>
          </w:p>
        </w:tc>
      </w:tr>
      <w:tr w:rsidR="006C0D74" w:rsidRPr="006C0D74" w14:paraId="19DBE121" w14:textId="77777777" w:rsidTr="00996BBC">
        <w:tc>
          <w:tcPr>
            <w:tcW w:w="737" w:type="dxa"/>
          </w:tcPr>
          <w:p w14:paraId="47223011" w14:textId="77777777" w:rsidR="007722E3" w:rsidRPr="006C0D74" w:rsidRDefault="007722E3" w:rsidP="00996BBC">
            <w:pPr>
              <w:jc w:val="center"/>
            </w:pPr>
            <w:r w:rsidRPr="006C0D74">
              <w:t>Day 4</w:t>
            </w:r>
          </w:p>
        </w:tc>
        <w:tc>
          <w:tcPr>
            <w:tcW w:w="718" w:type="dxa"/>
            <w:shd w:val="clear" w:color="auto" w:fill="FFFFFF" w:themeFill="background1"/>
          </w:tcPr>
          <w:p w14:paraId="059ADC63" w14:textId="77777777" w:rsidR="007722E3" w:rsidRPr="006C0D74" w:rsidRDefault="007722E3" w:rsidP="00996BBC">
            <w:pPr>
              <w:jc w:val="center"/>
            </w:pPr>
            <w:r w:rsidRPr="006C0D74">
              <w:t>1.000</w:t>
            </w:r>
          </w:p>
        </w:tc>
        <w:tc>
          <w:tcPr>
            <w:tcW w:w="723" w:type="dxa"/>
            <w:shd w:val="clear" w:color="auto" w:fill="FFFFFF" w:themeFill="background1"/>
          </w:tcPr>
          <w:p w14:paraId="21057E22" w14:textId="77777777" w:rsidR="007722E3" w:rsidRPr="006C0D74" w:rsidRDefault="007722E3" w:rsidP="00996BBC">
            <w:pPr>
              <w:jc w:val="center"/>
            </w:pPr>
            <w:r w:rsidRPr="006C0D74">
              <w:t>1.000</w:t>
            </w:r>
          </w:p>
        </w:tc>
        <w:tc>
          <w:tcPr>
            <w:tcW w:w="756" w:type="dxa"/>
            <w:shd w:val="clear" w:color="auto" w:fill="FFFFFF" w:themeFill="background1"/>
          </w:tcPr>
          <w:p w14:paraId="6AC4B2B8" w14:textId="77777777" w:rsidR="007722E3" w:rsidRPr="006C0D74" w:rsidRDefault="007722E3" w:rsidP="00996BBC">
            <w:pPr>
              <w:jc w:val="center"/>
            </w:pPr>
            <w:r w:rsidRPr="006C0D74">
              <w:t>1.000</w:t>
            </w:r>
          </w:p>
        </w:tc>
        <w:tc>
          <w:tcPr>
            <w:tcW w:w="728" w:type="dxa"/>
            <w:shd w:val="clear" w:color="auto" w:fill="FFFFFF" w:themeFill="background1"/>
          </w:tcPr>
          <w:p w14:paraId="17092AEB" w14:textId="77777777" w:rsidR="007722E3" w:rsidRPr="006C0D74" w:rsidRDefault="007722E3" w:rsidP="00996BBC">
            <w:pPr>
              <w:jc w:val="center"/>
            </w:pPr>
            <w:r w:rsidRPr="006C0D74">
              <w:t>1.000</w:t>
            </w:r>
          </w:p>
        </w:tc>
        <w:tc>
          <w:tcPr>
            <w:tcW w:w="770" w:type="dxa"/>
            <w:shd w:val="clear" w:color="auto" w:fill="BFBFBF" w:themeFill="background1" w:themeFillShade="BF"/>
          </w:tcPr>
          <w:p w14:paraId="55C02667" w14:textId="77777777" w:rsidR="007722E3" w:rsidRPr="006C0D74" w:rsidRDefault="007722E3" w:rsidP="00996BBC">
            <w:pPr>
              <w:jc w:val="center"/>
            </w:pPr>
          </w:p>
        </w:tc>
        <w:tc>
          <w:tcPr>
            <w:tcW w:w="728" w:type="dxa"/>
          </w:tcPr>
          <w:p w14:paraId="478E1DA0" w14:textId="77777777" w:rsidR="007722E3" w:rsidRPr="006C0D74" w:rsidRDefault="007722E3" w:rsidP="00996BBC">
            <w:pPr>
              <w:jc w:val="center"/>
            </w:pPr>
            <w:r w:rsidRPr="006C0D74">
              <w:t>1.000</w:t>
            </w:r>
          </w:p>
        </w:tc>
        <w:tc>
          <w:tcPr>
            <w:tcW w:w="755" w:type="dxa"/>
          </w:tcPr>
          <w:p w14:paraId="321365A8" w14:textId="77777777" w:rsidR="007722E3" w:rsidRPr="006C0D74" w:rsidRDefault="007722E3" w:rsidP="00996BBC">
            <w:pPr>
              <w:jc w:val="center"/>
            </w:pPr>
            <w:r w:rsidRPr="006C0D74">
              <w:t>1.000</w:t>
            </w:r>
          </w:p>
        </w:tc>
        <w:tc>
          <w:tcPr>
            <w:tcW w:w="756" w:type="dxa"/>
          </w:tcPr>
          <w:p w14:paraId="2D2FB267" w14:textId="77777777" w:rsidR="007722E3" w:rsidRPr="006C0D74" w:rsidRDefault="007722E3" w:rsidP="00996BBC">
            <w:pPr>
              <w:jc w:val="center"/>
            </w:pPr>
            <w:r w:rsidRPr="006C0D74">
              <w:t>1.000</w:t>
            </w:r>
          </w:p>
        </w:tc>
      </w:tr>
      <w:tr w:rsidR="006C0D74" w:rsidRPr="006C0D74" w14:paraId="51B3E39F" w14:textId="77777777" w:rsidTr="00996BBC">
        <w:tc>
          <w:tcPr>
            <w:tcW w:w="737" w:type="dxa"/>
          </w:tcPr>
          <w:p w14:paraId="23585BF3" w14:textId="77777777" w:rsidR="007722E3" w:rsidRPr="006C0D74" w:rsidRDefault="007722E3" w:rsidP="00996BBC">
            <w:pPr>
              <w:jc w:val="center"/>
            </w:pPr>
            <w:r w:rsidRPr="006C0D74">
              <w:t>Day 5</w:t>
            </w:r>
          </w:p>
        </w:tc>
        <w:tc>
          <w:tcPr>
            <w:tcW w:w="718" w:type="dxa"/>
            <w:shd w:val="clear" w:color="auto" w:fill="FFFFFF" w:themeFill="background1"/>
          </w:tcPr>
          <w:p w14:paraId="0FCC2C28" w14:textId="77777777" w:rsidR="007722E3" w:rsidRPr="006C0D74" w:rsidRDefault="007722E3" w:rsidP="00996BBC">
            <w:pPr>
              <w:jc w:val="center"/>
            </w:pPr>
            <w:r w:rsidRPr="006C0D74">
              <w:t>1.000</w:t>
            </w:r>
          </w:p>
        </w:tc>
        <w:tc>
          <w:tcPr>
            <w:tcW w:w="723" w:type="dxa"/>
            <w:shd w:val="clear" w:color="auto" w:fill="FFFFFF" w:themeFill="background1"/>
          </w:tcPr>
          <w:p w14:paraId="26C6BAD2" w14:textId="77777777" w:rsidR="007722E3" w:rsidRPr="006C0D74" w:rsidRDefault="007722E3" w:rsidP="00996BBC">
            <w:pPr>
              <w:jc w:val="center"/>
            </w:pPr>
            <w:r w:rsidRPr="006C0D74">
              <w:t>1.000</w:t>
            </w:r>
          </w:p>
        </w:tc>
        <w:tc>
          <w:tcPr>
            <w:tcW w:w="756" w:type="dxa"/>
            <w:shd w:val="clear" w:color="auto" w:fill="FFFFFF" w:themeFill="background1"/>
          </w:tcPr>
          <w:p w14:paraId="30F9DE49" w14:textId="77777777" w:rsidR="007722E3" w:rsidRPr="006C0D74" w:rsidRDefault="007722E3" w:rsidP="00996BBC">
            <w:pPr>
              <w:jc w:val="center"/>
            </w:pPr>
            <w:r w:rsidRPr="006C0D74">
              <w:t>1.000</w:t>
            </w:r>
          </w:p>
        </w:tc>
        <w:tc>
          <w:tcPr>
            <w:tcW w:w="728" w:type="dxa"/>
            <w:shd w:val="clear" w:color="auto" w:fill="FFFFFF" w:themeFill="background1"/>
          </w:tcPr>
          <w:p w14:paraId="7CD161BF" w14:textId="77777777" w:rsidR="007722E3" w:rsidRPr="006C0D74" w:rsidRDefault="007722E3" w:rsidP="00996BBC">
            <w:pPr>
              <w:jc w:val="center"/>
            </w:pPr>
            <w:r w:rsidRPr="006C0D74">
              <w:t>1.000</w:t>
            </w:r>
          </w:p>
        </w:tc>
        <w:tc>
          <w:tcPr>
            <w:tcW w:w="770" w:type="dxa"/>
            <w:shd w:val="clear" w:color="auto" w:fill="FFFFFF" w:themeFill="background1"/>
          </w:tcPr>
          <w:p w14:paraId="079FC451" w14:textId="77777777" w:rsidR="007722E3" w:rsidRPr="006C0D74" w:rsidRDefault="007722E3" w:rsidP="00996BBC">
            <w:pPr>
              <w:jc w:val="center"/>
            </w:pPr>
            <w:r w:rsidRPr="006C0D74">
              <w:t>1.000</w:t>
            </w:r>
          </w:p>
        </w:tc>
        <w:tc>
          <w:tcPr>
            <w:tcW w:w="728" w:type="dxa"/>
            <w:shd w:val="clear" w:color="auto" w:fill="BFBFBF" w:themeFill="background1" w:themeFillShade="BF"/>
          </w:tcPr>
          <w:p w14:paraId="173B0882" w14:textId="77777777" w:rsidR="007722E3" w:rsidRPr="006C0D74" w:rsidRDefault="007722E3" w:rsidP="00996BBC">
            <w:pPr>
              <w:jc w:val="center"/>
            </w:pPr>
          </w:p>
        </w:tc>
        <w:tc>
          <w:tcPr>
            <w:tcW w:w="755" w:type="dxa"/>
          </w:tcPr>
          <w:p w14:paraId="4EC215BA" w14:textId="77777777" w:rsidR="007722E3" w:rsidRPr="006C0D74" w:rsidRDefault="007722E3" w:rsidP="00996BBC">
            <w:pPr>
              <w:jc w:val="center"/>
            </w:pPr>
            <w:r w:rsidRPr="006C0D74">
              <w:t>1.000</w:t>
            </w:r>
          </w:p>
        </w:tc>
        <w:tc>
          <w:tcPr>
            <w:tcW w:w="756" w:type="dxa"/>
          </w:tcPr>
          <w:p w14:paraId="06C86ABF" w14:textId="77777777" w:rsidR="007722E3" w:rsidRPr="006C0D74" w:rsidRDefault="007722E3" w:rsidP="00996BBC">
            <w:pPr>
              <w:jc w:val="center"/>
            </w:pPr>
            <w:r w:rsidRPr="006C0D74">
              <w:t>1.000</w:t>
            </w:r>
          </w:p>
        </w:tc>
      </w:tr>
      <w:tr w:rsidR="006C0D74" w:rsidRPr="006C0D74" w14:paraId="314E388A" w14:textId="77777777" w:rsidTr="00996BBC">
        <w:tc>
          <w:tcPr>
            <w:tcW w:w="737" w:type="dxa"/>
          </w:tcPr>
          <w:p w14:paraId="7D303A7A" w14:textId="77777777" w:rsidR="007722E3" w:rsidRPr="006C0D74" w:rsidRDefault="007722E3" w:rsidP="00996BBC">
            <w:pPr>
              <w:jc w:val="center"/>
            </w:pPr>
            <w:r w:rsidRPr="006C0D74">
              <w:t>Day 6</w:t>
            </w:r>
          </w:p>
        </w:tc>
        <w:tc>
          <w:tcPr>
            <w:tcW w:w="718" w:type="dxa"/>
            <w:shd w:val="clear" w:color="auto" w:fill="FFFFFF" w:themeFill="background1"/>
          </w:tcPr>
          <w:p w14:paraId="3E4053DB" w14:textId="77777777" w:rsidR="007722E3" w:rsidRPr="006C0D74" w:rsidRDefault="007722E3" w:rsidP="00996BBC">
            <w:pPr>
              <w:jc w:val="center"/>
            </w:pPr>
            <w:r w:rsidRPr="006C0D74">
              <w:t>1.000</w:t>
            </w:r>
          </w:p>
        </w:tc>
        <w:tc>
          <w:tcPr>
            <w:tcW w:w="723" w:type="dxa"/>
            <w:shd w:val="clear" w:color="auto" w:fill="FFFFFF" w:themeFill="background1"/>
          </w:tcPr>
          <w:p w14:paraId="44DDC403" w14:textId="77777777" w:rsidR="007722E3" w:rsidRPr="006C0D74" w:rsidRDefault="007722E3" w:rsidP="00996BBC">
            <w:pPr>
              <w:jc w:val="center"/>
            </w:pPr>
            <w:r w:rsidRPr="006C0D74">
              <w:t>1.000</w:t>
            </w:r>
          </w:p>
        </w:tc>
        <w:tc>
          <w:tcPr>
            <w:tcW w:w="756" w:type="dxa"/>
            <w:shd w:val="clear" w:color="auto" w:fill="FFFFFF" w:themeFill="background1"/>
          </w:tcPr>
          <w:p w14:paraId="0AB57D90" w14:textId="77777777" w:rsidR="007722E3" w:rsidRPr="006C0D74" w:rsidRDefault="007722E3" w:rsidP="00996BBC">
            <w:pPr>
              <w:jc w:val="center"/>
            </w:pPr>
            <w:r w:rsidRPr="006C0D74">
              <w:t>1.000</w:t>
            </w:r>
          </w:p>
        </w:tc>
        <w:tc>
          <w:tcPr>
            <w:tcW w:w="728" w:type="dxa"/>
            <w:shd w:val="clear" w:color="auto" w:fill="FFFFFF" w:themeFill="background1"/>
          </w:tcPr>
          <w:p w14:paraId="6F9EA1F3" w14:textId="77777777" w:rsidR="007722E3" w:rsidRPr="006C0D74" w:rsidRDefault="007722E3" w:rsidP="00996BBC">
            <w:pPr>
              <w:jc w:val="center"/>
            </w:pPr>
            <w:r w:rsidRPr="006C0D74">
              <w:t>1.000</w:t>
            </w:r>
          </w:p>
        </w:tc>
        <w:tc>
          <w:tcPr>
            <w:tcW w:w="770" w:type="dxa"/>
            <w:shd w:val="clear" w:color="auto" w:fill="FFFFFF" w:themeFill="background1"/>
          </w:tcPr>
          <w:p w14:paraId="33B7E0AA" w14:textId="77777777" w:rsidR="007722E3" w:rsidRPr="006C0D74" w:rsidRDefault="007722E3" w:rsidP="00996BBC">
            <w:pPr>
              <w:jc w:val="center"/>
            </w:pPr>
            <w:r w:rsidRPr="006C0D74">
              <w:t>1.000</w:t>
            </w:r>
          </w:p>
        </w:tc>
        <w:tc>
          <w:tcPr>
            <w:tcW w:w="728" w:type="dxa"/>
            <w:shd w:val="clear" w:color="auto" w:fill="FFFFFF" w:themeFill="background1"/>
          </w:tcPr>
          <w:p w14:paraId="30329720" w14:textId="77777777" w:rsidR="007722E3" w:rsidRPr="006C0D74" w:rsidRDefault="007722E3" w:rsidP="00996BBC">
            <w:pPr>
              <w:jc w:val="center"/>
            </w:pPr>
            <w:r w:rsidRPr="006C0D74">
              <w:t>1.000</w:t>
            </w:r>
          </w:p>
        </w:tc>
        <w:tc>
          <w:tcPr>
            <w:tcW w:w="755" w:type="dxa"/>
            <w:shd w:val="clear" w:color="auto" w:fill="BFBFBF" w:themeFill="background1" w:themeFillShade="BF"/>
          </w:tcPr>
          <w:p w14:paraId="1FDC7766" w14:textId="77777777" w:rsidR="007722E3" w:rsidRPr="006C0D74" w:rsidRDefault="007722E3" w:rsidP="00996BBC">
            <w:pPr>
              <w:jc w:val="center"/>
            </w:pPr>
          </w:p>
        </w:tc>
        <w:tc>
          <w:tcPr>
            <w:tcW w:w="756" w:type="dxa"/>
          </w:tcPr>
          <w:p w14:paraId="67DD568C" w14:textId="77777777" w:rsidR="007722E3" w:rsidRPr="006C0D74" w:rsidRDefault="007722E3" w:rsidP="00996BBC">
            <w:pPr>
              <w:jc w:val="center"/>
            </w:pPr>
            <w:r w:rsidRPr="006C0D74">
              <w:t>1.000</w:t>
            </w:r>
          </w:p>
        </w:tc>
      </w:tr>
      <w:tr w:rsidR="006C0D74" w:rsidRPr="006C0D74" w14:paraId="14FB735C" w14:textId="77777777" w:rsidTr="00996BBC">
        <w:tc>
          <w:tcPr>
            <w:tcW w:w="737" w:type="dxa"/>
          </w:tcPr>
          <w:p w14:paraId="20DBCD64" w14:textId="77777777" w:rsidR="007722E3" w:rsidRPr="006C0D74" w:rsidRDefault="007722E3" w:rsidP="00996BBC">
            <w:pPr>
              <w:jc w:val="center"/>
            </w:pPr>
            <w:r w:rsidRPr="006C0D74">
              <w:t>Day 7</w:t>
            </w:r>
          </w:p>
        </w:tc>
        <w:tc>
          <w:tcPr>
            <w:tcW w:w="718" w:type="dxa"/>
            <w:shd w:val="clear" w:color="auto" w:fill="FFFFFF" w:themeFill="background1"/>
          </w:tcPr>
          <w:p w14:paraId="2B634534" w14:textId="77777777" w:rsidR="007722E3" w:rsidRPr="006C0D74" w:rsidRDefault="007722E3" w:rsidP="00996BBC">
            <w:pPr>
              <w:jc w:val="center"/>
            </w:pPr>
            <w:r w:rsidRPr="006C0D74">
              <w:t>1.000</w:t>
            </w:r>
          </w:p>
        </w:tc>
        <w:tc>
          <w:tcPr>
            <w:tcW w:w="723" w:type="dxa"/>
            <w:shd w:val="clear" w:color="auto" w:fill="FFFFFF" w:themeFill="background1"/>
          </w:tcPr>
          <w:p w14:paraId="1A62A77F" w14:textId="77777777" w:rsidR="007722E3" w:rsidRPr="006C0D74" w:rsidRDefault="007722E3" w:rsidP="00996BBC">
            <w:pPr>
              <w:jc w:val="center"/>
            </w:pPr>
            <w:r w:rsidRPr="006C0D74">
              <w:t>1.000</w:t>
            </w:r>
          </w:p>
        </w:tc>
        <w:tc>
          <w:tcPr>
            <w:tcW w:w="756" w:type="dxa"/>
            <w:shd w:val="clear" w:color="auto" w:fill="FFFFFF" w:themeFill="background1"/>
          </w:tcPr>
          <w:p w14:paraId="55C0712D" w14:textId="77777777" w:rsidR="007722E3" w:rsidRPr="006C0D74" w:rsidRDefault="007722E3" w:rsidP="00996BBC">
            <w:pPr>
              <w:jc w:val="center"/>
            </w:pPr>
            <w:r w:rsidRPr="006C0D74">
              <w:t>1.000</w:t>
            </w:r>
          </w:p>
        </w:tc>
        <w:tc>
          <w:tcPr>
            <w:tcW w:w="728" w:type="dxa"/>
            <w:shd w:val="clear" w:color="auto" w:fill="FFFFFF" w:themeFill="background1"/>
          </w:tcPr>
          <w:p w14:paraId="52C2B479" w14:textId="77777777" w:rsidR="007722E3" w:rsidRPr="006C0D74" w:rsidRDefault="007722E3" w:rsidP="00996BBC">
            <w:pPr>
              <w:jc w:val="center"/>
            </w:pPr>
            <w:r w:rsidRPr="006C0D74">
              <w:t>1.000</w:t>
            </w:r>
          </w:p>
        </w:tc>
        <w:tc>
          <w:tcPr>
            <w:tcW w:w="770" w:type="dxa"/>
            <w:shd w:val="clear" w:color="auto" w:fill="FFFFFF" w:themeFill="background1"/>
          </w:tcPr>
          <w:p w14:paraId="129259BB" w14:textId="77777777" w:rsidR="007722E3" w:rsidRPr="006C0D74" w:rsidRDefault="007722E3" w:rsidP="00996BBC">
            <w:pPr>
              <w:jc w:val="center"/>
            </w:pPr>
            <w:r w:rsidRPr="006C0D74">
              <w:t>1.000</w:t>
            </w:r>
          </w:p>
        </w:tc>
        <w:tc>
          <w:tcPr>
            <w:tcW w:w="728" w:type="dxa"/>
            <w:shd w:val="clear" w:color="auto" w:fill="FFFFFF" w:themeFill="background1"/>
          </w:tcPr>
          <w:p w14:paraId="13891142" w14:textId="77777777" w:rsidR="007722E3" w:rsidRPr="006C0D74" w:rsidRDefault="007722E3" w:rsidP="00996BBC">
            <w:pPr>
              <w:jc w:val="center"/>
            </w:pPr>
            <w:r w:rsidRPr="006C0D74">
              <w:t>1.000</w:t>
            </w:r>
          </w:p>
        </w:tc>
        <w:tc>
          <w:tcPr>
            <w:tcW w:w="755" w:type="dxa"/>
            <w:shd w:val="clear" w:color="auto" w:fill="FFFFFF" w:themeFill="background1"/>
          </w:tcPr>
          <w:p w14:paraId="0C67DEE8" w14:textId="77777777" w:rsidR="007722E3" w:rsidRPr="006C0D74" w:rsidRDefault="007722E3" w:rsidP="00996BBC">
            <w:pPr>
              <w:jc w:val="center"/>
            </w:pPr>
            <w:r w:rsidRPr="006C0D74">
              <w:t>1.000</w:t>
            </w:r>
          </w:p>
        </w:tc>
        <w:tc>
          <w:tcPr>
            <w:tcW w:w="756" w:type="dxa"/>
            <w:shd w:val="clear" w:color="auto" w:fill="BFBFBF" w:themeFill="background1" w:themeFillShade="BF"/>
          </w:tcPr>
          <w:p w14:paraId="07DF1A2A" w14:textId="77777777" w:rsidR="007722E3" w:rsidRPr="006C0D74" w:rsidRDefault="007722E3" w:rsidP="00996BBC">
            <w:pPr>
              <w:jc w:val="center"/>
            </w:pPr>
          </w:p>
        </w:tc>
      </w:tr>
    </w:tbl>
    <w:p w14:paraId="0D854972" w14:textId="77777777" w:rsidR="007722E3" w:rsidRPr="006C0D74" w:rsidRDefault="007722E3" w:rsidP="007722E3">
      <w:r w:rsidRPr="006C0D74">
        <w:t>P value (GAPDH) = .836</w:t>
      </w:r>
    </w:p>
    <w:p w14:paraId="4D5F56A8" w14:textId="77777777" w:rsidR="007722E3" w:rsidRPr="006C0D74" w:rsidRDefault="007722E3" w:rsidP="007722E3"/>
    <w:p w14:paraId="5D8C465E" w14:textId="77777777" w:rsidR="007722E3" w:rsidRPr="006C0D74" w:rsidRDefault="007722E3" w:rsidP="007722E3"/>
    <w:p w14:paraId="69746E18" w14:textId="77777777" w:rsidR="007722E3" w:rsidRPr="006C0D74" w:rsidRDefault="007722E3" w:rsidP="007722E3"/>
    <w:p w14:paraId="32B088C7" w14:textId="77777777" w:rsidR="007722E3" w:rsidRPr="006C0D74" w:rsidRDefault="007722E3" w:rsidP="007722E3"/>
    <w:p w14:paraId="397C1003" w14:textId="77777777" w:rsidR="007722E3" w:rsidRPr="006C0D74" w:rsidRDefault="007722E3" w:rsidP="007722E3"/>
    <w:p w14:paraId="677F1522" w14:textId="77777777" w:rsidR="007722E3" w:rsidRPr="006C0D74" w:rsidRDefault="007722E3" w:rsidP="007722E3"/>
    <w:p w14:paraId="115AB596" w14:textId="77777777" w:rsidR="007722E3" w:rsidRPr="006C0D74" w:rsidRDefault="007722E3" w:rsidP="007722E3"/>
    <w:p w14:paraId="5FF4F51C" w14:textId="77777777" w:rsidR="007722E3" w:rsidRPr="006C0D74" w:rsidRDefault="007722E3" w:rsidP="007722E3">
      <w:pPr>
        <w:tabs>
          <w:tab w:val="left" w:pos="2685"/>
        </w:tabs>
      </w:pPr>
      <w:r w:rsidRPr="006C0D74">
        <w:t>P value (PRM1) = .755</w:t>
      </w:r>
    </w:p>
    <w:tbl>
      <w:tblPr>
        <w:tblStyle w:val="TableGrid"/>
        <w:tblW w:w="6658" w:type="dxa"/>
        <w:tblLook w:val="04A0" w:firstRow="1" w:lastRow="0" w:firstColumn="1" w:lastColumn="0" w:noHBand="0" w:noVBand="1"/>
      </w:tblPr>
      <w:tblGrid>
        <w:gridCol w:w="745"/>
        <w:gridCol w:w="718"/>
        <w:gridCol w:w="718"/>
        <w:gridCol w:w="718"/>
        <w:gridCol w:w="783"/>
        <w:gridCol w:w="718"/>
        <w:gridCol w:w="718"/>
        <w:gridCol w:w="822"/>
        <w:gridCol w:w="718"/>
      </w:tblGrid>
      <w:tr w:rsidR="006C0D74" w:rsidRPr="006C0D74" w14:paraId="772730A0" w14:textId="77777777" w:rsidTr="00996BBC">
        <w:tc>
          <w:tcPr>
            <w:tcW w:w="6658" w:type="dxa"/>
            <w:gridSpan w:val="9"/>
          </w:tcPr>
          <w:p w14:paraId="536C2729" w14:textId="5CF0B722" w:rsidR="007722E3" w:rsidRPr="006C0D74" w:rsidRDefault="007722E3" w:rsidP="00996BBC">
            <w:pPr>
              <w:tabs>
                <w:tab w:val="left" w:pos="2685"/>
              </w:tabs>
              <w:jc w:val="center"/>
            </w:pPr>
            <w:r w:rsidRPr="006C0D74">
              <w:t xml:space="preserve">PRM1 – Kruskal-Wallis </w:t>
            </w:r>
            <w:r w:rsidR="0073078B" w:rsidRPr="006C0D74">
              <w:t>(Post hoc analysis)</w:t>
            </w:r>
          </w:p>
        </w:tc>
      </w:tr>
      <w:tr w:rsidR="006C0D74" w:rsidRPr="006C0D74" w14:paraId="5B1EA51B" w14:textId="77777777" w:rsidTr="00996BBC">
        <w:tc>
          <w:tcPr>
            <w:tcW w:w="745" w:type="dxa"/>
          </w:tcPr>
          <w:p w14:paraId="35815712" w14:textId="77777777" w:rsidR="007722E3" w:rsidRPr="006C0D74" w:rsidRDefault="007722E3" w:rsidP="00996BBC">
            <w:pPr>
              <w:tabs>
                <w:tab w:val="left" w:pos="2685"/>
              </w:tabs>
              <w:jc w:val="center"/>
            </w:pPr>
          </w:p>
        </w:tc>
        <w:tc>
          <w:tcPr>
            <w:tcW w:w="718" w:type="dxa"/>
          </w:tcPr>
          <w:p w14:paraId="3DF62B93" w14:textId="77777777" w:rsidR="007722E3" w:rsidRPr="006C0D74" w:rsidRDefault="007722E3" w:rsidP="00996BBC">
            <w:pPr>
              <w:tabs>
                <w:tab w:val="left" w:pos="2685"/>
              </w:tabs>
              <w:jc w:val="center"/>
            </w:pPr>
            <w:r w:rsidRPr="006C0D74">
              <w:t>Fresh</w:t>
            </w:r>
          </w:p>
        </w:tc>
        <w:tc>
          <w:tcPr>
            <w:tcW w:w="718" w:type="dxa"/>
          </w:tcPr>
          <w:p w14:paraId="27F27EAB" w14:textId="77777777" w:rsidR="007722E3" w:rsidRPr="006C0D74" w:rsidRDefault="007722E3" w:rsidP="00996BBC">
            <w:pPr>
              <w:tabs>
                <w:tab w:val="left" w:pos="2685"/>
              </w:tabs>
              <w:jc w:val="center"/>
            </w:pPr>
            <w:r w:rsidRPr="006C0D74">
              <w:t>Day 1</w:t>
            </w:r>
          </w:p>
        </w:tc>
        <w:tc>
          <w:tcPr>
            <w:tcW w:w="718" w:type="dxa"/>
          </w:tcPr>
          <w:p w14:paraId="1CF23EEA" w14:textId="77777777" w:rsidR="007722E3" w:rsidRPr="006C0D74" w:rsidRDefault="007722E3" w:rsidP="00996BBC">
            <w:pPr>
              <w:tabs>
                <w:tab w:val="left" w:pos="2685"/>
              </w:tabs>
              <w:jc w:val="center"/>
            </w:pPr>
            <w:r w:rsidRPr="006C0D74">
              <w:t>Day 2</w:t>
            </w:r>
          </w:p>
        </w:tc>
        <w:tc>
          <w:tcPr>
            <w:tcW w:w="783" w:type="dxa"/>
          </w:tcPr>
          <w:p w14:paraId="146453DA" w14:textId="77777777" w:rsidR="007722E3" w:rsidRPr="006C0D74" w:rsidRDefault="007722E3" w:rsidP="00996BBC">
            <w:pPr>
              <w:tabs>
                <w:tab w:val="left" w:pos="2685"/>
              </w:tabs>
              <w:jc w:val="center"/>
            </w:pPr>
            <w:r w:rsidRPr="006C0D74">
              <w:t>Day 3</w:t>
            </w:r>
          </w:p>
        </w:tc>
        <w:tc>
          <w:tcPr>
            <w:tcW w:w="718" w:type="dxa"/>
          </w:tcPr>
          <w:p w14:paraId="67F1988D" w14:textId="77777777" w:rsidR="007722E3" w:rsidRPr="006C0D74" w:rsidRDefault="007722E3" w:rsidP="00996BBC">
            <w:pPr>
              <w:tabs>
                <w:tab w:val="left" w:pos="2685"/>
              </w:tabs>
              <w:jc w:val="center"/>
            </w:pPr>
            <w:r w:rsidRPr="006C0D74">
              <w:t>Day 4</w:t>
            </w:r>
          </w:p>
        </w:tc>
        <w:tc>
          <w:tcPr>
            <w:tcW w:w="718" w:type="dxa"/>
          </w:tcPr>
          <w:p w14:paraId="3A764891" w14:textId="77777777" w:rsidR="007722E3" w:rsidRPr="006C0D74" w:rsidRDefault="007722E3" w:rsidP="00996BBC">
            <w:pPr>
              <w:tabs>
                <w:tab w:val="left" w:pos="2685"/>
              </w:tabs>
              <w:jc w:val="center"/>
            </w:pPr>
            <w:r w:rsidRPr="006C0D74">
              <w:t>Day 5</w:t>
            </w:r>
          </w:p>
        </w:tc>
        <w:tc>
          <w:tcPr>
            <w:tcW w:w="822" w:type="dxa"/>
          </w:tcPr>
          <w:p w14:paraId="66CAB95E" w14:textId="77777777" w:rsidR="007722E3" w:rsidRPr="006C0D74" w:rsidRDefault="007722E3" w:rsidP="00996BBC">
            <w:pPr>
              <w:tabs>
                <w:tab w:val="left" w:pos="2685"/>
              </w:tabs>
              <w:jc w:val="center"/>
            </w:pPr>
            <w:r w:rsidRPr="006C0D74">
              <w:t>Day 6</w:t>
            </w:r>
          </w:p>
        </w:tc>
        <w:tc>
          <w:tcPr>
            <w:tcW w:w="718" w:type="dxa"/>
          </w:tcPr>
          <w:p w14:paraId="0A362B0F" w14:textId="77777777" w:rsidR="007722E3" w:rsidRPr="006C0D74" w:rsidRDefault="007722E3" w:rsidP="00996BBC">
            <w:pPr>
              <w:jc w:val="center"/>
            </w:pPr>
            <w:r w:rsidRPr="006C0D74">
              <w:t>Day 7</w:t>
            </w:r>
          </w:p>
        </w:tc>
      </w:tr>
      <w:tr w:rsidR="006C0D74" w:rsidRPr="006C0D74" w14:paraId="070E6DD3" w14:textId="77777777" w:rsidTr="00996BBC">
        <w:tc>
          <w:tcPr>
            <w:tcW w:w="745" w:type="dxa"/>
          </w:tcPr>
          <w:p w14:paraId="41B0E1AA" w14:textId="77777777" w:rsidR="007722E3" w:rsidRPr="006C0D74" w:rsidRDefault="007722E3" w:rsidP="00996BBC">
            <w:pPr>
              <w:tabs>
                <w:tab w:val="left" w:pos="2685"/>
              </w:tabs>
              <w:jc w:val="center"/>
            </w:pPr>
            <w:r w:rsidRPr="006C0D74">
              <w:t>Fresh</w:t>
            </w:r>
          </w:p>
        </w:tc>
        <w:tc>
          <w:tcPr>
            <w:tcW w:w="718" w:type="dxa"/>
            <w:shd w:val="clear" w:color="auto" w:fill="AEAAAA" w:themeFill="background2" w:themeFillShade="BF"/>
          </w:tcPr>
          <w:p w14:paraId="39CDFCF7" w14:textId="77777777" w:rsidR="007722E3" w:rsidRPr="006C0D74" w:rsidRDefault="007722E3" w:rsidP="00996BBC">
            <w:pPr>
              <w:tabs>
                <w:tab w:val="left" w:pos="2685"/>
              </w:tabs>
              <w:jc w:val="center"/>
            </w:pPr>
          </w:p>
        </w:tc>
        <w:tc>
          <w:tcPr>
            <w:tcW w:w="718" w:type="dxa"/>
          </w:tcPr>
          <w:p w14:paraId="2E6E7123" w14:textId="77777777" w:rsidR="007722E3" w:rsidRPr="006C0D74" w:rsidRDefault="007722E3" w:rsidP="00996BBC">
            <w:pPr>
              <w:tabs>
                <w:tab w:val="left" w:pos="2685"/>
              </w:tabs>
              <w:jc w:val="center"/>
            </w:pPr>
            <w:r w:rsidRPr="006C0D74">
              <w:t>1.000</w:t>
            </w:r>
          </w:p>
        </w:tc>
        <w:tc>
          <w:tcPr>
            <w:tcW w:w="718" w:type="dxa"/>
          </w:tcPr>
          <w:p w14:paraId="5DF72AA6" w14:textId="77777777" w:rsidR="007722E3" w:rsidRPr="006C0D74" w:rsidRDefault="007722E3" w:rsidP="00996BBC">
            <w:pPr>
              <w:tabs>
                <w:tab w:val="left" w:pos="2685"/>
              </w:tabs>
              <w:jc w:val="center"/>
            </w:pPr>
            <w:r w:rsidRPr="006C0D74">
              <w:t>1.000</w:t>
            </w:r>
          </w:p>
        </w:tc>
        <w:tc>
          <w:tcPr>
            <w:tcW w:w="783" w:type="dxa"/>
          </w:tcPr>
          <w:p w14:paraId="6E2C0176" w14:textId="77777777" w:rsidR="007722E3" w:rsidRPr="006C0D74" w:rsidRDefault="007722E3" w:rsidP="00996BBC">
            <w:pPr>
              <w:tabs>
                <w:tab w:val="left" w:pos="2685"/>
              </w:tabs>
              <w:jc w:val="center"/>
            </w:pPr>
            <w:r w:rsidRPr="006C0D74">
              <w:t>1.000</w:t>
            </w:r>
          </w:p>
        </w:tc>
        <w:tc>
          <w:tcPr>
            <w:tcW w:w="718" w:type="dxa"/>
          </w:tcPr>
          <w:p w14:paraId="2940FFEF" w14:textId="77777777" w:rsidR="007722E3" w:rsidRPr="006C0D74" w:rsidRDefault="007722E3" w:rsidP="00996BBC">
            <w:pPr>
              <w:tabs>
                <w:tab w:val="left" w:pos="2685"/>
              </w:tabs>
              <w:jc w:val="center"/>
            </w:pPr>
            <w:r w:rsidRPr="006C0D74">
              <w:t>1.000</w:t>
            </w:r>
          </w:p>
        </w:tc>
        <w:tc>
          <w:tcPr>
            <w:tcW w:w="718" w:type="dxa"/>
          </w:tcPr>
          <w:p w14:paraId="3DA7353D" w14:textId="77777777" w:rsidR="007722E3" w:rsidRPr="006C0D74" w:rsidRDefault="007722E3" w:rsidP="00996BBC">
            <w:pPr>
              <w:tabs>
                <w:tab w:val="left" w:pos="2685"/>
              </w:tabs>
              <w:jc w:val="center"/>
            </w:pPr>
            <w:r w:rsidRPr="006C0D74">
              <w:t>1.000</w:t>
            </w:r>
          </w:p>
        </w:tc>
        <w:tc>
          <w:tcPr>
            <w:tcW w:w="822" w:type="dxa"/>
          </w:tcPr>
          <w:p w14:paraId="52B22E97" w14:textId="77777777" w:rsidR="007722E3" w:rsidRPr="006C0D74" w:rsidRDefault="007722E3" w:rsidP="00996BBC">
            <w:pPr>
              <w:tabs>
                <w:tab w:val="left" w:pos="2685"/>
              </w:tabs>
              <w:jc w:val="center"/>
            </w:pPr>
            <w:r w:rsidRPr="006C0D74">
              <w:t>1.000</w:t>
            </w:r>
          </w:p>
        </w:tc>
        <w:tc>
          <w:tcPr>
            <w:tcW w:w="718" w:type="dxa"/>
          </w:tcPr>
          <w:p w14:paraId="18B230FF" w14:textId="77777777" w:rsidR="007722E3" w:rsidRPr="006C0D74" w:rsidRDefault="007722E3" w:rsidP="00996BBC">
            <w:pPr>
              <w:jc w:val="center"/>
            </w:pPr>
            <w:r w:rsidRPr="006C0D74">
              <w:t>1.000</w:t>
            </w:r>
          </w:p>
        </w:tc>
      </w:tr>
      <w:tr w:rsidR="006C0D74" w:rsidRPr="006C0D74" w14:paraId="5AD8B6CC" w14:textId="77777777" w:rsidTr="00996BBC">
        <w:tc>
          <w:tcPr>
            <w:tcW w:w="745" w:type="dxa"/>
          </w:tcPr>
          <w:p w14:paraId="4F97DA32" w14:textId="77777777" w:rsidR="007722E3" w:rsidRPr="006C0D74" w:rsidRDefault="007722E3" w:rsidP="00996BBC">
            <w:pPr>
              <w:tabs>
                <w:tab w:val="left" w:pos="2685"/>
              </w:tabs>
              <w:jc w:val="center"/>
            </w:pPr>
            <w:r w:rsidRPr="006C0D74">
              <w:t>Day 1</w:t>
            </w:r>
          </w:p>
        </w:tc>
        <w:tc>
          <w:tcPr>
            <w:tcW w:w="718" w:type="dxa"/>
            <w:shd w:val="clear" w:color="auto" w:fill="FFFFFF" w:themeFill="background1"/>
          </w:tcPr>
          <w:p w14:paraId="0F9A7FE4" w14:textId="77777777" w:rsidR="007722E3" w:rsidRPr="006C0D74" w:rsidRDefault="007722E3" w:rsidP="00996BBC">
            <w:pPr>
              <w:tabs>
                <w:tab w:val="left" w:pos="2685"/>
              </w:tabs>
              <w:jc w:val="center"/>
            </w:pPr>
            <w:r w:rsidRPr="006C0D74">
              <w:t>1.000</w:t>
            </w:r>
          </w:p>
        </w:tc>
        <w:tc>
          <w:tcPr>
            <w:tcW w:w="718" w:type="dxa"/>
            <w:shd w:val="clear" w:color="auto" w:fill="AEAAAA" w:themeFill="background2" w:themeFillShade="BF"/>
          </w:tcPr>
          <w:p w14:paraId="35290B7F" w14:textId="77777777" w:rsidR="007722E3" w:rsidRPr="006C0D74" w:rsidRDefault="007722E3" w:rsidP="00996BBC">
            <w:pPr>
              <w:tabs>
                <w:tab w:val="left" w:pos="2685"/>
              </w:tabs>
              <w:jc w:val="center"/>
            </w:pPr>
          </w:p>
        </w:tc>
        <w:tc>
          <w:tcPr>
            <w:tcW w:w="718" w:type="dxa"/>
          </w:tcPr>
          <w:p w14:paraId="02AACD6C" w14:textId="77777777" w:rsidR="007722E3" w:rsidRPr="006C0D74" w:rsidRDefault="007722E3" w:rsidP="00996BBC">
            <w:pPr>
              <w:tabs>
                <w:tab w:val="left" w:pos="2685"/>
              </w:tabs>
              <w:jc w:val="center"/>
            </w:pPr>
            <w:r w:rsidRPr="006C0D74">
              <w:t>1.000</w:t>
            </w:r>
          </w:p>
        </w:tc>
        <w:tc>
          <w:tcPr>
            <w:tcW w:w="783" w:type="dxa"/>
          </w:tcPr>
          <w:p w14:paraId="6D976A3E" w14:textId="77777777" w:rsidR="007722E3" w:rsidRPr="006C0D74" w:rsidRDefault="007722E3" w:rsidP="00996BBC">
            <w:pPr>
              <w:tabs>
                <w:tab w:val="left" w:pos="2685"/>
              </w:tabs>
              <w:jc w:val="center"/>
            </w:pPr>
            <w:r w:rsidRPr="006C0D74">
              <w:t>1.000</w:t>
            </w:r>
          </w:p>
        </w:tc>
        <w:tc>
          <w:tcPr>
            <w:tcW w:w="718" w:type="dxa"/>
          </w:tcPr>
          <w:p w14:paraId="64D3CDB3" w14:textId="77777777" w:rsidR="007722E3" w:rsidRPr="006C0D74" w:rsidRDefault="007722E3" w:rsidP="00996BBC">
            <w:pPr>
              <w:tabs>
                <w:tab w:val="left" w:pos="2685"/>
              </w:tabs>
              <w:jc w:val="center"/>
            </w:pPr>
            <w:r w:rsidRPr="006C0D74">
              <w:t>1.000</w:t>
            </w:r>
          </w:p>
        </w:tc>
        <w:tc>
          <w:tcPr>
            <w:tcW w:w="718" w:type="dxa"/>
          </w:tcPr>
          <w:p w14:paraId="2C8742A4" w14:textId="77777777" w:rsidR="007722E3" w:rsidRPr="006C0D74" w:rsidRDefault="007722E3" w:rsidP="00996BBC">
            <w:pPr>
              <w:tabs>
                <w:tab w:val="left" w:pos="2685"/>
              </w:tabs>
              <w:jc w:val="center"/>
            </w:pPr>
            <w:r w:rsidRPr="006C0D74">
              <w:t>1.000</w:t>
            </w:r>
          </w:p>
        </w:tc>
        <w:tc>
          <w:tcPr>
            <w:tcW w:w="822" w:type="dxa"/>
          </w:tcPr>
          <w:p w14:paraId="5C1455A8" w14:textId="77777777" w:rsidR="007722E3" w:rsidRPr="006C0D74" w:rsidRDefault="007722E3" w:rsidP="00996BBC">
            <w:pPr>
              <w:tabs>
                <w:tab w:val="left" w:pos="2685"/>
              </w:tabs>
              <w:jc w:val="center"/>
            </w:pPr>
            <w:r w:rsidRPr="006C0D74">
              <w:t>1.000</w:t>
            </w:r>
          </w:p>
        </w:tc>
        <w:tc>
          <w:tcPr>
            <w:tcW w:w="718" w:type="dxa"/>
          </w:tcPr>
          <w:p w14:paraId="13270432" w14:textId="77777777" w:rsidR="007722E3" w:rsidRPr="006C0D74" w:rsidRDefault="007722E3" w:rsidP="00996BBC">
            <w:pPr>
              <w:jc w:val="center"/>
            </w:pPr>
            <w:r w:rsidRPr="006C0D74">
              <w:t>1.000</w:t>
            </w:r>
          </w:p>
        </w:tc>
      </w:tr>
      <w:tr w:rsidR="006C0D74" w:rsidRPr="006C0D74" w14:paraId="6B088582" w14:textId="77777777" w:rsidTr="00996BBC">
        <w:tc>
          <w:tcPr>
            <w:tcW w:w="745" w:type="dxa"/>
          </w:tcPr>
          <w:p w14:paraId="46E998A2" w14:textId="77777777" w:rsidR="007722E3" w:rsidRPr="006C0D74" w:rsidRDefault="007722E3" w:rsidP="00996BBC">
            <w:pPr>
              <w:tabs>
                <w:tab w:val="left" w:pos="2685"/>
              </w:tabs>
              <w:jc w:val="center"/>
            </w:pPr>
            <w:r w:rsidRPr="006C0D74">
              <w:t>Day 2</w:t>
            </w:r>
          </w:p>
        </w:tc>
        <w:tc>
          <w:tcPr>
            <w:tcW w:w="718" w:type="dxa"/>
            <w:shd w:val="clear" w:color="auto" w:fill="FFFFFF" w:themeFill="background1"/>
          </w:tcPr>
          <w:p w14:paraId="0A91679B"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0740563E" w14:textId="77777777" w:rsidR="007722E3" w:rsidRPr="006C0D74" w:rsidRDefault="007722E3" w:rsidP="00996BBC">
            <w:pPr>
              <w:tabs>
                <w:tab w:val="left" w:pos="2685"/>
              </w:tabs>
              <w:jc w:val="center"/>
            </w:pPr>
            <w:r w:rsidRPr="006C0D74">
              <w:t>1.000</w:t>
            </w:r>
          </w:p>
        </w:tc>
        <w:tc>
          <w:tcPr>
            <w:tcW w:w="718" w:type="dxa"/>
            <w:shd w:val="clear" w:color="auto" w:fill="AEAAAA" w:themeFill="background2" w:themeFillShade="BF"/>
          </w:tcPr>
          <w:p w14:paraId="4A392D17" w14:textId="77777777" w:rsidR="007722E3" w:rsidRPr="006C0D74" w:rsidRDefault="007722E3" w:rsidP="00996BBC">
            <w:pPr>
              <w:tabs>
                <w:tab w:val="left" w:pos="2685"/>
              </w:tabs>
              <w:jc w:val="center"/>
            </w:pPr>
          </w:p>
        </w:tc>
        <w:tc>
          <w:tcPr>
            <w:tcW w:w="783" w:type="dxa"/>
          </w:tcPr>
          <w:p w14:paraId="0E839769" w14:textId="77777777" w:rsidR="007722E3" w:rsidRPr="006C0D74" w:rsidRDefault="007722E3" w:rsidP="00996BBC">
            <w:pPr>
              <w:tabs>
                <w:tab w:val="left" w:pos="2685"/>
              </w:tabs>
              <w:jc w:val="center"/>
            </w:pPr>
            <w:r w:rsidRPr="006C0D74">
              <w:t>1.000</w:t>
            </w:r>
          </w:p>
        </w:tc>
        <w:tc>
          <w:tcPr>
            <w:tcW w:w="718" w:type="dxa"/>
          </w:tcPr>
          <w:p w14:paraId="695458A1" w14:textId="77777777" w:rsidR="007722E3" w:rsidRPr="006C0D74" w:rsidRDefault="007722E3" w:rsidP="00996BBC">
            <w:pPr>
              <w:tabs>
                <w:tab w:val="left" w:pos="2685"/>
              </w:tabs>
              <w:jc w:val="center"/>
            </w:pPr>
            <w:r w:rsidRPr="006C0D74">
              <w:t>1.000</w:t>
            </w:r>
          </w:p>
        </w:tc>
        <w:tc>
          <w:tcPr>
            <w:tcW w:w="718" w:type="dxa"/>
          </w:tcPr>
          <w:p w14:paraId="63D90F3F" w14:textId="77777777" w:rsidR="007722E3" w:rsidRPr="006C0D74" w:rsidRDefault="007722E3" w:rsidP="00996BBC">
            <w:pPr>
              <w:tabs>
                <w:tab w:val="left" w:pos="2685"/>
              </w:tabs>
              <w:jc w:val="center"/>
            </w:pPr>
            <w:r w:rsidRPr="006C0D74">
              <w:t>1.000</w:t>
            </w:r>
          </w:p>
        </w:tc>
        <w:tc>
          <w:tcPr>
            <w:tcW w:w="822" w:type="dxa"/>
          </w:tcPr>
          <w:p w14:paraId="192AE045" w14:textId="77777777" w:rsidR="007722E3" w:rsidRPr="006C0D74" w:rsidRDefault="007722E3" w:rsidP="00996BBC">
            <w:pPr>
              <w:tabs>
                <w:tab w:val="left" w:pos="2685"/>
              </w:tabs>
              <w:jc w:val="center"/>
            </w:pPr>
            <w:r w:rsidRPr="006C0D74">
              <w:t>1.000</w:t>
            </w:r>
          </w:p>
        </w:tc>
        <w:tc>
          <w:tcPr>
            <w:tcW w:w="718" w:type="dxa"/>
          </w:tcPr>
          <w:p w14:paraId="1CEA7EA0" w14:textId="77777777" w:rsidR="007722E3" w:rsidRPr="006C0D74" w:rsidRDefault="007722E3" w:rsidP="00996BBC">
            <w:pPr>
              <w:jc w:val="center"/>
            </w:pPr>
            <w:r w:rsidRPr="006C0D74">
              <w:t>1.000</w:t>
            </w:r>
          </w:p>
        </w:tc>
      </w:tr>
      <w:tr w:rsidR="006C0D74" w:rsidRPr="006C0D74" w14:paraId="36DF318B" w14:textId="77777777" w:rsidTr="00996BBC">
        <w:tc>
          <w:tcPr>
            <w:tcW w:w="745" w:type="dxa"/>
          </w:tcPr>
          <w:p w14:paraId="40F6ADB5" w14:textId="77777777" w:rsidR="007722E3" w:rsidRPr="006C0D74" w:rsidRDefault="007722E3" w:rsidP="00996BBC">
            <w:pPr>
              <w:tabs>
                <w:tab w:val="left" w:pos="2685"/>
              </w:tabs>
              <w:jc w:val="center"/>
            </w:pPr>
            <w:r w:rsidRPr="006C0D74">
              <w:t>Day 3</w:t>
            </w:r>
          </w:p>
        </w:tc>
        <w:tc>
          <w:tcPr>
            <w:tcW w:w="718" w:type="dxa"/>
            <w:shd w:val="clear" w:color="auto" w:fill="FFFFFF" w:themeFill="background1"/>
          </w:tcPr>
          <w:p w14:paraId="5272DEBB"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1BD78DF1"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376D2081" w14:textId="77777777" w:rsidR="007722E3" w:rsidRPr="006C0D74" w:rsidRDefault="007722E3" w:rsidP="00996BBC">
            <w:pPr>
              <w:tabs>
                <w:tab w:val="left" w:pos="2685"/>
              </w:tabs>
              <w:jc w:val="center"/>
            </w:pPr>
            <w:r w:rsidRPr="006C0D74">
              <w:t>1.000</w:t>
            </w:r>
          </w:p>
        </w:tc>
        <w:tc>
          <w:tcPr>
            <w:tcW w:w="783" w:type="dxa"/>
            <w:shd w:val="clear" w:color="auto" w:fill="AEAAAA" w:themeFill="background2" w:themeFillShade="BF"/>
          </w:tcPr>
          <w:p w14:paraId="7084D96A" w14:textId="77777777" w:rsidR="007722E3" w:rsidRPr="006C0D74" w:rsidRDefault="007722E3" w:rsidP="00996BBC">
            <w:pPr>
              <w:tabs>
                <w:tab w:val="left" w:pos="2685"/>
              </w:tabs>
              <w:jc w:val="center"/>
            </w:pPr>
          </w:p>
        </w:tc>
        <w:tc>
          <w:tcPr>
            <w:tcW w:w="718" w:type="dxa"/>
          </w:tcPr>
          <w:p w14:paraId="3395AE92" w14:textId="77777777" w:rsidR="007722E3" w:rsidRPr="006C0D74" w:rsidRDefault="007722E3" w:rsidP="00996BBC">
            <w:pPr>
              <w:tabs>
                <w:tab w:val="left" w:pos="2685"/>
              </w:tabs>
              <w:jc w:val="center"/>
            </w:pPr>
            <w:r w:rsidRPr="006C0D74">
              <w:t>1.000</w:t>
            </w:r>
          </w:p>
        </w:tc>
        <w:tc>
          <w:tcPr>
            <w:tcW w:w="718" w:type="dxa"/>
          </w:tcPr>
          <w:p w14:paraId="1056E2A5" w14:textId="77777777" w:rsidR="007722E3" w:rsidRPr="006C0D74" w:rsidRDefault="007722E3" w:rsidP="00996BBC">
            <w:pPr>
              <w:tabs>
                <w:tab w:val="left" w:pos="2685"/>
              </w:tabs>
              <w:jc w:val="center"/>
            </w:pPr>
            <w:r w:rsidRPr="006C0D74">
              <w:t>1.000</w:t>
            </w:r>
          </w:p>
        </w:tc>
        <w:tc>
          <w:tcPr>
            <w:tcW w:w="822" w:type="dxa"/>
          </w:tcPr>
          <w:p w14:paraId="704191FB" w14:textId="77777777" w:rsidR="007722E3" w:rsidRPr="006C0D74" w:rsidRDefault="007722E3" w:rsidP="00996BBC">
            <w:pPr>
              <w:tabs>
                <w:tab w:val="left" w:pos="2685"/>
              </w:tabs>
              <w:jc w:val="center"/>
            </w:pPr>
            <w:r w:rsidRPr="006C0D74">
              <w:t>1.000</w:t>
            </w:r>
          </w:p>
        </w:tc>
        <w:tc>
          <w:tcPr>
            <w:tcW w:w="718" w:type="dxa"/>
          </w:tcPr>
          <w:p w14:paraId="1E8A334F" w14:textId="77777777" w:rsidR="007722E3" w:rsidRPr="006C0D74" w:rsidRDefault="007722E3" w:rsidP="00996BBC">
            <w:pPr>
              <w:jc w:val="center"/>
            </w:pPr>
            <w:r w:rsidRPr="006C0D74">
              <w:t>1.000</w:t>
            </w:r>
          </w:p>
        </w:tc>
      </w:tr>
      <w:tr w:rsidR="006C0D74" w:rsidRPr="006C0D74" w14:paraId="12AF864E" w14:textId="77777777" w:rsidTr="00996BBC">
        <w:tc>
          <w:tcPr>
            <w:tcW w:w="745" w:type="dxa"/>
          </w:tcPr>
          <w:p w14:paraId="2B7C8527" w14:textId="77777777" w:rsidR="007722E3" w:rsidRPr="006C0D74" w:rsidRDefault="007722E3" w:rsidP="00996BBC">
            <w:pPr>
              <w:tabs>
                <w:tab w:val="left" w:pos="2685"/>
              </w:tabs>
              <w:jc w:val="center"/>
            </w:pPr>
            <w:r w:rsidRPr="006C0D74">
              <w:t>Day 4</w:t>
            </w:r>
          </w:p>
        </w:tc>
        <w:tc>
          <w:tcPr>
            <w:tcW w:w="718" w:type="dxa"/>
            <w:shd w:val="clear" w:color="auto" w:fill="FFFFFF" w:themeFill="background1"/>
          </w:tcPr>
          <w:p w14:paraId="630CF2F8"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02D21114"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4FE5DED7" w14:textId="77777777" w:rsidR="007722E3" w:rsidRPr="006C0D74" w:rsidRDefault="007722E3" w:rsidP="00996BBC">
            <w:pPr>
              <w:tabs>
                <w:tab w:val="left" w:pos="2685"/>
              </w:tabs>
              <w:jc w:val="center"/>
            </w:pPr>
            <w:r w:rsidRPr="006C0D74">
              <w:t>1.000</w:t>
            </w:r>
          </w:p>
        </w:tc>
        <w:tc>
          <w:tcPr>
            <w:tcW w:w="783" w:type="dxa"/>
            <w:shd w:val="clear" w:color="auto" w:fill="FFFFFF" w:themeFill="background1"/>
          </w:tcPr>
          <w:p w14:paraId="40A2CF40" w14:textId="77777777" w:rsidR="007722E3" w:rsidRPr="006C0D74" w:rsidRDefault="007722E3" w:rsidP="00996BBC">
            <w:pPr>
              <w:tabs>
                <w:tab w:val="left" w:pos="2685"/>
              </w:tabs>
              <w:jc w:val="center"/>
            </w:pPr>
            <w:r w:rsidRPr="006C0D74">
              <w:t>1.000</w:t>
            </w:r>
          </w:p>
        </w:tc>
        <w:tc>
          <w:tcPr>
            <w:tcW w:w="718" w:type="dxa"/>
            <w:shd w:val="clear" w:color="auto" w:fill="AEAAAA" w:themeFill="background2" w:themeFillShade="BF"/>
          </w:tcPr>
          <w:p w14:paraId="40F59F5E" w14:textId="77777777" w:rsidR="007722E3" w:rsidRPr="006C0D74" w:rsidRDefault="007722E3" w:rsidP="00996BBC">
            <w:pPr>
              <w:tabs>
                <w:tab w:val="left" w:pos="2685"/>
              </w:tabs>
              <w:jc w:val="center"/>
            </w:pPr>
          </w:p>
        </w:tc>
        <w:tc>
          <w:tcPr>
            <w:tcW w:w="718" w:type="dxa"/>
          </w:tcPr>
          <w:p w14:paraId="29EFC02D" w14:textId="77777777" w:rsidR="007722E3" w:rsidRPr="006C0D74" w:rsidRDefault="007722E3" w:rsidP="00996BBC">
            <w:pPr>
              <w:tabs>
                <w:tab w:val="left" w:pos="2685"/>
              </w:tabs>
              <w:jc w:val="center"/>
            </w:pPr>
            <w:r w:rsidRPr="006C0D74">
              <w:t>1.000</w:t>
            </w:r>
          </w:p>
        </w:tc>
        <w:tc>
          <w:tcPr>
            <w:tcW w:w="822" w:type="dxa"/>
          </w:tcPr>
          <w:p w14:paraId="6DAC4ED1" w14:textId="77777777" w:rsidR="007722E3" w:rsidRPr="006C0D74" w:rsidRDefault="007722E3" w:rsidP="00996BBC">
            <w:pPr>
              <w:tabs>
                <w:tab w:val="left" w:pos="2685"/>
              </w:tabs>
              <w:jc w:val="center"/>
            </w:pPr>
            <w:r w:rsidRPr="006C0D74">
              <w:t>1.000</w:t>
            </w:r>
          </w:p>
        </w:tc>
        <w:tc>
          <w:tcPr>
            <w:tcW w:w="718" w:type="dxa"/>
          </w:tcPr>
          <w:p w14:paraId="0658AB47" w14:textId="77777777" w:rsidR="007722E3" w:rsidRPr="006C0D74" w:rsidRDefault="007722E3" w:rsidP="00996BBC">
            <w:pPr>
              <w:jc w:val="center"/>
            </w:pPr>
            <w:r w:rsidRPr="006C0D74">
              <w:t>1.000</w:t>
            </w:r>
          </w:p>
        </w:tc>
      </w:tr>
      <w:tr w:rsidR="006C0D74" w:rsidRPr="006C0D74" w14:paraId="2FD8201E" w14:textId="77777777" w:rsidTr="00996BBC">
        <w:tc>
          <w:tcPr>
            <w:tcW w:w="745" w:type="dxa"/>
          </w:tcPr>
          <w:p w14:paraId="72C02B0F" w14:textId="77777777" w:rsidR="007722E3" w:rsidRPr="006C0D74" w:rsidRDefault="007722E3" w:rsidP="00996BBC">
            <w:pPr>
              <w:tabs>
                <w:tab w:val="left" w:pos="2685"/>
              </w:tabs>
              <w:jc w:val="center"/>
            </w:pPr>
            <w:r w:rsidRPr="006C0D74">
              <w:t>Day 5</w:t>
            </w:r>
          </w:p>
        </w:tc>
        <w:tc>
          <w:tcPr>
            <w:tcW w:w="718" w:type="dxa"/>
            <w:shd w:val="clear" w:color="auto" w:fill="FFFFFF" w:themeFill="background1"/>
          </w:tcPr>
          <w:p w14:paraId="5140DEA7"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40AA7E6A"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67C088DD" w14:textId="77777777" w:rsidR="007722E3" w:rsidRPr="006C0D74" w:rsidRDefault="007722E3" w:rsidP="00996BBC">
            <w:pPr>
              <w:tabs>
                <w:tab w:val="left" w:pos="2685"/>
              </w:tabs>
              <w:jc w:val="center"/>
            </w:pPr>
            <w:r w:rsidRPr="006C0D74">
              <w:t>1.000</w:t>
            </w:r>
          </w:p>
        </w:tc>
        <w:tc>
          <w:tcPr>
            <w:tcW w:w="783" w:type="dxa"/>
            <w:shd w:val="clear" w:color="auto" w:fill="FFFFFF" w:themeFill="background1"/>
          </w:tcPr>
          <w:p w14:paraId="604F76C0"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638B963D" w14:textId="77777777" w:rsidR="007722E3" w:rsidRPr="006C0D74" w:rsidRDefault="007722E3" w:rsidP="00996BBC">
            <w:pPr>
              <w:tabs>
                <w:tab w:val="left" w:pos="2685"/>
              </w:tabs>
              <w:jc w:val="center"/>
            </w:pPr>
            <w:r w:rsidRPr="006C0D74">
              <w:t>1.000</w:t>
            </w:r>
          </w:p>
        </w:tc>
        <w:tc>
          <w:tcPr>
            <w:tcW w:w="718" w:type="dxa"/>
            <w:shd w:val="clear" w:color="auto" w:fill="AEAAAA" w:themeFill="background2" w:themeFillShade="BF"/>
          </w:tcPr>
          <w:p w14:paraId="7D0F90FA" w14:textId="77777777" w:rsidR="007722E3" w:rsidRPr="006C0D74" w:rsidRDefault="007722E3" w:rsidP="00996BBC">
            <w:pPr>
              <w:tabs>
                <w:tab w:val="left" w:pos="2685"/>
              </w:tabs>
              <w:jc w:val="center"/>
            </w:pPr>
          </w:p>
        </w:tc>
        <w:tc>
          <w:tcPr>
            <w:tcW w:w="822" w:type="dxa"/>
          </w:tcPr>
          <w:p w14:paraId="5939B976" w14:textId="77777777" w:rsidR="007722E3" w:rsidRPr="006C0D74" w:rsidRDefault="007722E3" w:rsidP="00996BBC">
            <w:pPr>
              <w:tabs>
                <w:tab w:val="left" w:pos="2685"/>
              </w:tabs>
              <w:jc w:val="center"/>
            </w:pPr>
            <w:r w:rsidRPr="006C0D74">
              <w:t>1.000</w:t>
            </w:r>
          </w:p>
        </w:tc>
        <w:tc>
          <w:tcPr>
            <w:tcW w:w="718" w:type="dxa"/>
          </w:tcPr>
          <w:p w14:paraId="168CBA6A" w14:textId="77777777" w:rsidR="007722E3" w:rsidRPr="006C0D74" w:rsidRDefault="007722E3" w:rsidP="00996BBC">
            <w:pPr>
              <w:jc w:val="center"/>
            </w:pPr>
            <w:r w:rsidRPr="006C0D74">
              <w:t>1.000</w:t>
            </w:r>
          </w:p>
        </w:tc>
      </w:tr>
      <w:tr w:rsidR="006C0D74" w:rsidRPr="006C0D74" w14:paraId="4A729FD4" w14:textId="77777777" w:rsidTr="00996BBC">
        <w:tc>
          <w:tcPr>
            <w:tcW w:w="745" w:type="dxa"/>
          </w:tcPr>
          <w:p w14:paraId="1154EDCD" w14:textId="77777777" w:rsidR="007722E3" w:rsidRPr="006C0D74" w:rsidRDefault="007722E3" w:rsidP="00996BBC">
            <w:pPr>
              <w:tabs>
                <w:tab w:val="left" w:pos="2685"/>
              </w:tabs>
              <w:jc w:val="center"/>
            </w:pPr>
            <w:r w:rsidRPr="006C0D74">
              <w:t>Day 6</w:t>
            </w:r>
          </w:p>
        </w:tc>
        <w:tc>
          <w:tcPr>
            <w:tcW w:w="718" w:type="dxa"/>
            <w:shd w:val="clear" w:color="auto" w:fill="FFFFFF" w:themeFill="background1"/>
          </w:tcPr>
          <w:p w14:paraId="02338F38"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0F09FE3C"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0D6B01B2" w14:textId="77777777" w:rsidR="007722E3" w:rsidRPr="006C0D74" w:rsidRDefault="007722E3" w:rsidP="00996BBC">
            <w:pPr>
              <w:tabs>
                <w:tab w:val="left" w:pos="2685"/>
              </w:tabs>
              <w:jc w:val="center"/>
            </w:pPr>
            <w:r w:rsidRPr="006C0D74">
              <w:t>1.000</w:t>
            </w:r>
          </w:p>
        </w:tc>
        <w:tc>
          <w:tcPr>
            <w:tcW w:w="783" w:type="dxa"/>
            <w:shd w:val="clear" w:color="auto" w:fill="FFFFFF" w:themeFill="background1"/>
          </w:tcPr>
          <w:p w14:paraId="5D2CAF20"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164757F0"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4A054896" w14:textId="77777777" w:rsidR="007722E3" w:rsidRPr="006C0D74" w:rsidRDefault="007722E3" w:rsidP="00996BBC">
            <w:pPr>
              <w:tabs>
                <w:tab w:val="left" w:pos="2685"/>
              </w:tabs>
              <w:jc w:val="center"/>
            </w:pPr>
            <w:r w:rsidRPr="006C0D74">
              <w:t>1.000</w:t>
            </w:r>
          </w:p>
        </w:tc>
        <w:tc>
          <w:tcPr>
            <w:tcW w:w="822" w:type="dxa"/>
            <w:shd w:val="clear" w:color="auto" w:fill="AEAAAA" w:themeFill="background2" w:themeFillShade="BF"/>
          </w:tcPr>
          <w:p w14:paraId="47BE7763" w14:textId="77777777" w:rsidR="007722E3" w:rsidRPr="006C0D74" w:rsidRDefault="007722E3" w:rsidP="00996BBC">
            <w:pPr>
              <w:tabs>
                <w:tab w:val="left" w:pos="2685"/>
              </w:tabs>
              <w:jc w:val="center"/>
            </w:pPr>
          </w:p>
        </w:tc>
        <w:tc>
          <w:tcPr>
            <w:tcW w:w="718" w:type="dxa"/>
          </w:tcPr>
          <w:p w14:paraId="70F6E315" w14:textId="77777777" w:rsidR="007722E3" w:rsidRPr="006C0D74" w:rsidRDefault="007722E3" w:rsidP="00996BBC">
            <w:pPr>
              <w:jc w:val="center"/>
            </w:pPr>
            <w:r w:rsidRPr="006C0D74">
              <w:t>1.000</w:t>
            </w:r>
          </w:p>
        </w:tc>
      </w:tr>
      <w:tr w:rsidR="006C0D74" w:rsidRPr="006C0D74" w14:paraId="5C762253" w14:textId="77777777" w:rsidTr="00996BBC">
        <w:tc>
          <w:tcPr>
            <w:tcW w:w="745" w:type="dxa"/>
          </w:tcPr>
          <w:p w14:paraId="2A6A63F4" w14:textId="77777777" w:rsidR="007722E3" w:rsidRPr="006C0D74" w:rsidRDefault="007722E3" w:rsidP="00996BBC">
            <w:pPr>
              <w:tabs>
                <w:tab w:val="left" w:pos="2685"/>
              </w:tabs>
              <w:jc w:val="center"/>
            </w:pPr>
            <w:r w:rsidRPr="006C0D74">
              <w:t>Day 7</w:t>
            </w:r>
          </w:p>
        </w:tc>
        <w:tc>
          <w:tcPr>
            <w:tcW w:w="718" w:type="dxa"/>
            <w:shd w:val="clear" w:color="auto" w:fill="FFFFFF" w:themeFill="background1"/>
          </w:tcPr>
          <w:p w14:paraId="4E895C9C"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06B2A5C4"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0E8E028F" w14:textId="77777777" w:rsidR="007722E3" w:rsidRPr="006C0D74" w:rsidRDefault="007722E3" w:rsidP="00996BBC">
            <w:pPr>
              <w:tabs>
                <w:tab w:val="left" w:pos="2685"/>
              </w:tabs>
              <w:jc w:val="center"/>
            </w:pPr>
            <w:r w:rsidRPr="006C0D74">
              <w:t>1.000</w:t>
            </w:r>
          </w:p>
        </w:tc>
        <w:tc>
          <w:tcPr>
            <w:tcW w:w="783" w:type="dxa"/>
            <w:shd w:val="clear" w:color="auto" w:fill="FFFFFF" w:themeFill="background1"/>
          </w:tcPr>
          <w:p w14:paraId="7904DDD2"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4ABEB221"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10C48B1C" w14:textId="77777777" w:rsidR="007722E3" w:rsidRPr="006C0D74" w:rsidRDefault="007722E3" w:rsidP="00996BBC">
            <w:pPr>
              <w:tabs>
                <w:tab w:val="left" w:pos="2685"/>
              </w:tabs>
              <w:jc w:val="center"/>
            </w:pPr>
            <w:r w:rsidRPr="006C0D74">
              <w:t>1.000</w:t>
            </w:r>
          </w:p>
        </w:tc>
        <w:tc>
          <w:tcPr>
            <w:tcW w:w="822" w:type="dxa"/>
            <w:shd w:val="clear" w:color="auto" w:fill="FFFFFF" w:themeFill="background1"/>
          </w:tcPr>
          <w:p w14:paraId="5F1972F5" w14:textId="77777777" w:rsidR="007722E3" w:rsidRPr="006C0D74" w:rsidRDefault="007722E3" w:rsidP="00996BBC">
            <w:pPr>
              <w:tabs>
                <w:tab w:val="left" w:pos="2685"/>
              </w:tabs>
              <w:jc w:val="center"/>
            </w:pPr>
            <w:r w:rsidRPr="006C0D74">
              <w:t>1.000</w:t>
            </w:r>
          </w:p>
        </w:tc>
        <w:tc>
          <w:tcPr>
            <w:tcW w:w="718" w:type="dxa"/>
            <w:shd w:val="clear" w:color="auto" w:fill="AEAAAA" w:themeFill="background2" w:themeFillShade="BF"/>
          </w:tcPr>
          <w:p w14:paraId="6E5C0D46" w14:textId="77777777" w:rsidR="007722E3" w:rsidRPr="006C0D74" w:rsidRDefault="007722E3" w:rsidP="00996BBC">
            <w:pPr>
              <w:jc w:val="center"/>
            </w:pPr>
          </w:p>
        </w:tc>
      </w:tr>
    </w:tbl>
    <w:p w14:paraId="3B0FB992" w14:textId="77777777" w:rsidR="007722E3" w:rsidRPr="006C0D74" w:rsidRDefault="007722E3" w:rsidP="007722E3">
      <w:pPr>
        <w:tabs>
          <w:tab w:val="left" w:pos="2685"/>
        </w:tabs>
      </w:pPr>
    </w:p>
    <w:tbl>
      <w:tblPr>
        <w:tblStyle w:val="TableGrid"/>
        <w:tblpPr w:leftFromText="180" w:rightFromText="180" w:vertAnchor="text" w:horzAnchor="margin" w:tblpY="313"/>
        <w:tblW w:w="6658" w:type="dxa"/>
        <w:tblLook w:val="04A0" w:firstRow="1" w:lastRow="0" w:firstColumn="1" w:lastColumn="0" w:noHBand="0" w:noVBand="1"/>
      </w:tblPr>
      <w:tblGrid>
        <w:gridCol w:w="744"/>
        <w:gridCol w:w="718"/>
        <w:gridCol w:w="718"/>
        <w:gridCol w:w="785"/>
        <w:gridCol w:w="718"/>
        <w:gridCol w:w="718"/>
        <w:gridCol w:w="718"/>
        <w:gridCol w:w="821"/>
        <w:gridCol w:w="718"/>
      </w:tblGrid>
      <w:tr w:rsidR="006C0D74" w:rsidRPr="006C0D74" w14:paraId="7DCE19F4" w14:textId="77777777" w:rsidTr="00996BBC">
        <w:tc>
          <w:tcPr>
            <w:tcW w:w="744" w:type="dxa"/>
          </w:tcPr>
          <w:p w14:paraId="654EF3B3" w14:textId="77777777" w:rsidR="007722E3" w:rsidRPr="006C0D74" w:rsidRDefault="007722E3" w:rsidP="00996BBC">
            <w:pPr>
              <w:tabs>
                <w:tab w:val="left" w:pos="2685"/>
              </w:tabs>
              <w:jc w:val="center"/>
            </w:pPr>
          </w:p>
        </w:tc>
        <w:tc>
          <w:tcPr>
            <w:tcW w:w="5914" w:type="dxa"/>
            <w:gridSpan w:val="8"/>
          </w:tcPr>
          <w:p w14:paraId="20E7F5D1" w14:textId="138D4B79" w:rsidR="007722E3" w:rsidRPr="006C0D74" w:rsidRDefault="007722E3" w:rsidP="00996BBC">
            <w:pPr>
              <w:tabs>
                <w:tab w:val="left" w:pos="2685"/>
              </w:tabs>
              <w:jc w:val="center"/>
            </w:pPr>
            <w:r w:rsidRPr="006C0D74">
              <w:t xml:space="preserve">PRM2 – ANOVA </w:t>
            </w:r>
            <w:r w:rsidR="0073078B" w:rsidRPr="006C0D74">
              <w:t>(Post hoc analysis)</w:t>
            </w:r>
          </w:p>
        </w:tc>
      </w:tr>
      <w:tr w:rsidR="006C0D74" w:rsidRPr="006C0D74" w14:paraId="7D8C2511" w14:textId="77777777" w:rsidTr="00996BBC">
        <w:tc>
          <w:tcPr>
            <w:tcW w:w="744" w:type="dxa"/>
          </w:tcPr>
          <w:p w14:paraId="66C6AD55" w14:textId="77777777" w:rsidR="007722E3" w:rsidRPr="006C0D74" w:rsidRDefault="007722E3" w:rsidP="00996BBC">
            <w:pPr>
              <w:tabs>
                <w:tab w:val="left" w:pos="2685"/>
              </w:tabs>
              <w:jc w:val="center"/>
            </w:pPr>
          </w:p>
        </w:tc>
        <w:tc>
          <w:tcPr>
            <w:tcW w:w="718" w:type="dxa"/>
          </w:tcPr>
          <w:p w14:paraId="6EF49448" w14:textId="77777777" w:rsidR="007722E3" w:rsidRPr="006C0D74" w:rsidRDefault="007722E3" w:rsidP="00996BBC">
            <w:pPr>
              <w:tabs>
                <w:tab w:val="left" w:pos="2685"/>
              </w:tabs>
              <w:jc w:val="center"/>
            </w:pPr>
            <w:r w:rsidRPr="006C0D74">
              <w:t>Fresh</w:t>
            </w:r>
          </w:p>
        </w:tc>
        <w:tc>
          <w:tcPr>
            <w:tcW w:w="718" w:type="dxa"/>
          </w:tcPr>
          <w:p w14:paraId="37E97868" w14:textId="77777777" w:rsidR="007722E3" w:rsidRPr="006C0D74" w:rsidRDefault="007722E3" w:rsidP="00996BBC">
            <w:pPr>
              <w:tabs>
                <w:tab w:val="left" w:pos="2685"/>
              </w:tabs>
              <w:jc w:val="center"/>
            </w:pPr>
            <w:r w:rsidRPr="006C0D74">
              <w:t>Day 1</w:t>
            </w:r>
          </w:p>
        </w:tc>
        <w:tc>
          <w:tcPr>
            <w:tcW w:w="785" w:type="dxa"/>
          </w:tcPr>
          <w:p w14:paraId="12BCF724" w14:textId="77777777" w:rsidR="007722E3" w:rsidRPr="006C0D74" w:rsidRDefault="007722E3" w:rsidP="00996BBC">
            <w:pPr>
              <w:tabs>
                <w:tab w:val="left" w:pos="2685"/>
              </w:tabs>
              <w:jc w:val="center"/>
            </w:pPr>
            <w:r w:rsidRPr="006C0D74">
              <w:t>Day 2</w:t>
            </w:r>
          </w:p>
        </w:tc>
        <w:tc>
          <w:tcPr>
            <w:tcW w:w="718" w:type="dxa"/>
          </w:tcPr>
          <w:p w14:paraId="7661CCE2" w14:textId="77777777" w:rsidR="007722E3" w:rsidRPr="006C0D74" w:rsidRDefault="007722E3" w:rsidP="00996BBC">
            <w:pPr>
              <w:tabs>
                <w:tab w:val="left" w:pos="2685"/>
              </w:tabs>
              <w:jc w:val="center"/>
            </w:pPr>
            <w:r w:rsidRPr="006C0D74">
              <w:t>Day 3</w:t>
            </w:r>
          </w:p>
        </w:tc>
        <w:tc>
          <w:tcPr>
            <w:tcW w:w="718" w:type="dxa"/>
          </w:tcPr>
          <w:p w14:paraId="20FDEBC5" w14:textId="77777777" w:rsidR="007722E3" w:rsidRPr="006C0D74" w:rsidRDefault="007722E3" w:rsidP="00996BBC">
            <w:pPr>
              <w:tabs>
                <w:tab w:val="left" w:pos="2685"/>
              </w:tabs>
              <w:jc w:val="center"/>
            </w:pPr>
            <w:r w:rsidRPr="006C0D74">
              <w:t>Day 4</w:t>
            </w:r>
          </w:p>
        </w:tc>
        <w:tc>
          <w:tcPr>
            <w:tcW w:w="718" w:type="dxa"/>
          </w:tcPr>
          <w:p w14:paraId="484AAD2C" w14:textId="77777777" w:rsidR="007722E3" w:rsidRPr="006C0D74" w:rsidRDefault="007722E3" w:rsidP="00996BBC">
            <w:pPr>
              <w:tabs>
                <w:tab w:val="left" w:pos="2685"/>
              </w:tabs>
              <w:jc w:val="center"/>
            </w:pPr>
            <w:r w:rsidRPr="006C0D74">
              <w:t>Day 5</w:t>
            </w:r>
          </w:p>
        </w:tc>
        <w:tc>
          <w:tcPr>
            <w:tcW w:w="821" w:type="dxa"/>
          </w:tcPr>
          <w:p w14:paraId="73E24B32" w14:textId="77777777" w:rsidR="007722E3" w:rsidRPr="006C0D74" w:rsidRDefault="007722E3" w:rsidP="00996BBC">
            <w:pPr>
              <w:tabs>
                <w:tab w:val="left" w:pos="2685"/>
              </w:tabs>
              <w:jc w:val="center"/>
            </w:pPr>
            <w:r w:rsidRPr="006C0D74">
              <w:t>Day 6</w:t>
            </w:r>
          </w:p>
        </w:tc>
        <w:tc>
          <w:tcPr>
            <w:tcW w:w="718" w:type="dxa"/>
          </w:tcPr>
          <w:p w14:paraId="4B6BB1AD" w14:textId="77777777" w:rsidR="007722E3" w:rsidRPr="006C0D74" w:rsidRDefault="007722E3" w:rsidP="00996BBC">
            <w:pPr>
              <w:jc w:val="center"/>
            </w:pPr>
            <w:r w:rsidRPr="006C0D74">
              <w:t>Day 7</w:t>
            </w:r>
          </w:p>
        </w:tc>
      </w:tr>
      <w:tr w:rsidR="006C0D74" w:rsidRPr="006C0D74" w14:paraId="098CC2EB" w14:textId="77777777" w:rsidTr="00996BBC">
        <w:tc>
          <w:tcPr>
            <w:tcW w:w="744" w:type="dxa"/>
          </w:tcPr>
          <w:p w14:paraId="0476FA9C" w14:textId="77777777" w:rsidR="007722E3" w:rsidRPr="006C0D74" w:rsidRDefault="007722E3" w:rsidP="00996BBC">
            <w:pPr>
              <w:tabs>
                <w:tab w:val="left" w:pos="2685"/>
              </w:tabs>
              <w:jc w:val="center"/>
            </w:pPr>
            <w:r w:rsidRPr="006C0D74">
              <w:t>Fresh</w:t>
            </w:r>
          </w:p>
        </w:tc>
        <w:tc>
          <w:tcPr>
            <w:tcW w:w="718" w:type="dxa"/>
            <w:shd w:val="clear" w:color="auto" w:fill="AEAAAA" w:themeFill="background2" w:themeFillShade="BF"/>
          </w:tcPr>
          <w:p w14:paraId="6378E8D8" w14:textId="77777777" w:rsidR="007722E3" w:rsidRPr="006C0D74" w:rsidRDefault="007722E3" w:rsidP="00996BBC">
            <w:pPr>
              <w:tabs>
                <w:tab w:val="left" w:pos="2685"/>
              </w:tabs>
              <w:jc w:val="center"/>
            </w:pPr>
          </w:p>
        </w:tc>
        <w:tc>
          <w:tcPr>
            <w:tcW w:w="718" w:type="dxa"/>
          </w:tcPr>
          <w:p w14:paraId="30898CD2" w14:textId="77777777" w:rsidR="007722E3" w:rsidRPr="006C0D74" w:rsidRDefault="007722E3" w:rsidP="00996BBC">
            <w:pPr>
              <w:tabs>
                <w:tab w:val="left" w:pos="2685"/>
              </w:tabs>
              <w:jc w:val="center"/>
            </w:pPr>
            <w:r w:rsidRPr="006C0D74">
              <w:t>1.000</w:t>
            </w:r>
          </w:p>
        </w:tc>
        <w:tc>
          <w:tcPr>
            <w:tcW w:w="785" w:type="dxa"/>
          </w:tcPr>
          <w:p w14:paraId="27EC32C7" w14:textId="77777777" w:rsidR="007722E3" w:rsidRPr="006C0D74" w:rsidRDefault="007722E3" w:rsidP="00996BBC">
            <w:pPr>
              <w:tabs>
                <w:tab w:val="left" w:pos="2685"/>
              </w:tabs>
              <w:jc w:val="center"/>
            </w:pPr>
            <w:r w:rsidRPr="006C0D74">
              <w:t>.735</w:t>
            </w:r>
          </w:p>
        </w:tc>
        <w:tc>
          <w:tcPr>
            <w:tcW w:w="718" w:type="dxa"/>
          </w:tcPr>
          <w:p w14:paraId="2B64B1A5" w14:textId="77777777" w:rsidR="007722E3" w:rsidRPr="006C0D74" w:rsidRDefault="007722E3" w:rsidP="00996BBC">
            <w:pPr>
              <w:tabs>
                <w:tab w:val="left" w:pos="2685"/>
              </w:tabs>
              <w:jc w:val="center"/>
            </w:pPr>
            <w:r w:rsidRPr="006C0D74">
              <w:t>.405</w:t>
            </w:r>
          </w:p>
        </w:tc>
        <w:tc>
          <w:tcPr>
            <w:tcW w:w="718" w:type="dxa"/>
          </w:tcPr>
          <w:p w14:paraId="50FFC701" w14:textId="77777777" w:rsidR="007722E3" w:rsidRPr="006C0D74" w:rsidRDefault="007722E3" w:rsidP="00996BBC">
            <w:pPr>
              <w:tabs>
                <w:tab w:val="left" w:pos="2685"/>
              </w:tabs>
              <w:jc w:val="center"/>
            </w:pPr>
            <w:r w:rsidRPr="006C0D74">
              <w:t>1.000</w:t>
            </w:r>
          </w:p>
        </w:tc>
        <w:tc>
          <w:tcPr>
            <w:tcW w:w="718" w:type="dxa"/>
          </w:tcPr>
          <w:p w14:paraId="7F8256D0" w14:textId="77777777" w:rsidR="007722E3" w:rsidRPr="006C0D74" w:rsidRDefault="007722E3" w:rsidP="00996BBC">
            <w:pPr>
              <w:tabs>
                <w:tab w:val="left" w:pos="2685"/>
              </w:tabs>
              <w:jc w:val="center"/>
            </w:pPr>
            <w:r w:rsidRPr="006C0D74">
              <w:t>1.000</w:t>
            </w:r>
          </w:p>
        </w:tc>
        <w:tc>
          <w:tcPr>
            <w:tcW w:w="821" w:type="dxa"/>
          </w:tcPr>
          <w:p w14:paraId="46496784" w14:textId="77777777" w:rsidR="007722E3" w:rsidRPr="006C0D74" w:rsidRDefault="007722E3" w:rsidP="00996BBC">
            <w:pPr>
              <w:tabs>
                <w:tab w:val="left" w:pos="2685"/>
              </w:tabs>
              <w:jc w:val="center"/>
            </w:pPr>
            <w:r w:rsidRPr="006C0D74">
              <w:t>.009</w:t>
            </w:r>
          </w:p>
        </w:tc>
        <w:tc>
          <w:tcPr>
            <w:tcW w:w="718" w:type="dxa"/>
          </w:tcPr>
          <w:p w14:paraId="091519D5" w14:textId="77777777" w:rsidR="007722E3" w:rsidRPr="006C0D74" w:rsidRDefault="007722E3" w:rsidP="00996BBC">
            <w:pPr>
              <w:jc w:val="center"/>
            </w:pPr>
            <w:r w:rsidRPr="006C0D74">
              <w:t>.002</w:t>
            </w:r>
          </w:p>
        </w:tc>
      </w:tr>
      <w:tr w:rsidR="006C0D74" w:rsidRPr="006C0D74" w14:paraId="0A8A2CBF" w14:textId="77777777" w:rsidTr="00996BBC">
        <w:tc>
          <w:tcPr>
            <w:tcW w:w="744" w:type="dxa"/>
          </w:tcPr>
          <w:p w14:paraId="781E703C" w14:textId="77777777" w:rsidR="007722E3" w:rsidRPr="006C0D74" w:rsidRDefault="007722E3" w:rsidP="00996BBC">
            <w:pPr>
              <w:tabs>
                <w:tab w:val="left" w:pos="2685"/>
              </w:tabs>
              <w:jc w:val="center"/>
            </w:pPr>
            <w:r w:rsidRPr="006C0D74">
              <w:t>Day 1</w:t>
            </w:r>
          </w:p>
        </w:tc>
        <w:tc>
          <w:tcPr>
            <w:tcW w:w="718" w:type="dxa"/>
            <w:shd w:val="clear" w:color="auto" w:fill="FFFFFF" w:themeFill="background1"/>
          </w:tcPr>
          <w:p w14:paraId="42C496D9" w14:textId="77777777" w:rsidR="007722E3" w:rsidRPr="006C0D74" w:rsidRDefault="007722E3" w:rsidP="00996BBC">
            <w:pPr>
              <w:tabs>
                <w:tab w:val="left" w:pos="2685"/>
              </w:tabs>
              <w:jc w:val="center"/>
            </w:pPr>
            <w:r w:rsidRPr="006C0D74">
              <w:t>1.000</w:t>
            </w:r>
          </w:p>
        </w:tc>
        <w:tc>
          <w:tcPr>
            <w:tcW w:w="718" w:type="dxa"/>
            <w:shd w:val="clear" w:color="auto" w:fill="AEAAAA" w:themeFill="background2" w:themeFillShade="BF"/>
          </w:tcPr>
          <w:p w14:paraId="0ADBCFC9" w14:textId="77777777" w:rsidR="007722E3" w:rsidRPr="006C0D74" w:rsidRDefault="007722E3" w:rsidP="00996BBC">
            <w:pPr>
              <w:tabs>
                <w:tab w:val="left" w:pos="2685"/>
              </w:tabs>
              <w:jc w:val="center"/>
            </w:pPr>
          </w:p>
        </w:tc>
        <w:tc>
          <w:tcPr>
            <w:tcW w:w="785" w:type="dxa"/>
          </w:tcPr>
          <w:p w14:paraId="2DBF1A67" w14:textId="77777777" w:rsidR="007722E3" w:rsidRPr="006C0D74" w:rsidRDefault="007722E3" w:rsidP="00996BBC">
            <w:pPr>
              <w:tabs>
                <w:tab w:val="left" w:pos="2685"/>
              </w:tabs>
              <w:jc w:val="center"/>
            </w:pPr>
            <w:r w:rsidRPr="006C0D74">
              <w:t>.031</w:t>
            </w:r>
          </w:p>
        </w:tc>
        <w:tc>
          <w:tcPr>
            <w:tcW w:w="718" w:type="dxa"/>
          </w:tcPr>
          <w:p w14:paraId="1764A6BB" w14:textId="77777777" w:rsidR="007722E3" w:rsidRPr="006C0D74" w:rsidRDefault="007722E3" w:rsidP="00996BBC">
            <w:pPr>
              <w:tabs>
                <w:tab w:val="left" w:pos="2685"/>
              </w:tabs>
              <w:jc w:val="center"/>
            </w:pPr>
            <w:r w:rsidRPr="006C0D74">
              <w:t>.014</w:t>
            </w:r>
          </w:p>
        </w:tc>
        <w:tc>
          <w:tcPr>
            <w:tcW w:w="718" w:type="dxa"/>
          </w:tcPr>
          <w:p w14:paraId="0B5D0816" w14:textId="77777777" w:rsidR="007722E3" w:rsidRPr="006C0D74" w:rsidRDefault="007722E3" w:rsidP="00996BBC">
            <w:pPr>
              <w:tabs>
                <w:tab w:val="left" w:pos="2685"/>
              </w:tabs>
              <w:jc w:val="center"/>
            </w:pPr>
            <w:r w:rsidRPr="006C0D74">
              <w:t>.054</w:t>
            </w:r>
          </w:p>
        </w:tc>
        <w:tc>
          <w:tcPr>
            <w:tcW w:w="718" w:type="dxa"/>
          </w:tcPr>
          <w:p w14:paraId="0B0BF7A8" w14:textId="77777777" w:rsidR="007722E3" w:rsidRPr="006C0D74" w:rsidRDefault="007722E3" w:rsidP="00996BBC">
            <w:pPr>
              <w:tabs>
                <w:tab w:val="left" w:pos="2685"/>
              </w:tabs>
              <w:jc w:val="center"/>
            </w:pPr>
            <w:r w:rsidRPr="006C0D74">
              <w:t>.144</w:t>
            </w:r>
          </w:p>
        </w:tc>
        <w:tc>
          <w:tcPr>
            <w:tcW w:w="821" w:type="dxa"/>
          </w:tcPr>
          <w:p w14:paraId="65289C54" w14:textId="77777777" w:rsidR="007722E3" w:rsidRPr="006C0D74" w:rsidRDefault="007722E3" w:rsidP="00996BBC">
            <w:pPr>
              <w:tabs>
                <w:tab w:val="left" w:pos="2685"/>
              </w:tabs>
              <w:jc w:val="center"/>
            </w:pPr>
            <w:r w:rsidRPr="006C0D74">
              <w:t>.000</w:t>
            </w:r>
          </w:p>
        </w:tc>
        <w:tc>
          <w:tcPr>
            <w:tcW w:w="718" w:type="dxa"/>
          </w:tcPr>
          <w:p w14:paraId="62023A79" w14:textId="77777777" w:rsidR="007722E3" w:rsidRPr="006C0D74" w:rsidRDefault="007722E3" w:rsidP="00996BBC">
            <w:pPr>
              <w:jc w:val="center"/>
            </w:pPr>
            <w:r w:rsidRPr="006C0D74">
              <w:t>.000</w:t>
            </w:r>
          </w:p>
        </w:tc>
      </w:tr>
      <w:tr w:rsidR="006C0D74" w:rsidRPr="006C0D74" w14:paraId="137188E5" w14:textId="77777777" w:rsidTr="00996BBC">
        <w:tc>
          <w:tcPr>
            <w:tcW w:w="744" w:type="dxa"/>
          </w:tcPr>
          <w:p w14:paraId="71E3475E" w14:textId="77777777" w:rsidR="007722E3" w:rsidRPr="006C0D74" w:rsidRDefault="007722E3" w:rsidP="00996BBC">
            <w:pPr>
              <w:tabs>
                <w:tab w:val="left" w:pos="2685"/>
              </w:tabs>
              <w:jc w:val="center"/>
            </w:pPr>
            <w:r w:rsidRPr="006C0D74">
              <w:t>Day 2</w:t>
            </w:r>
          </w:p>
        </w:tc>
        <w:tc>
          <w:tcPr>
            <w:tcW w:w="718" w:type="dxa"/>
            <w:shd w:val="clear" w:color="auto" w:fill="FFFFFF" w:themeFill="background1"/>
          </w:tcPr>
          <w:p w14:paraId="3735D2E4" w14:textId="77777777" w:rsidR="007722E3" w:rsidRPr="006C0D74" w:rsidRDefault="007722E3" w:rsidP="00996BBC">
            <w:pPr>
              <w:tabs>
                <w:tab w:val="left" w:pos="2685"/>
              </w:tabs>
              <w:jc w:val="center"/>
            </w:pPr>
            <w:r w:rsidRPr="006C0D74">
              <w:t>.735</w:t>
            </w:r>
          </w:p>
        </w:tc>
        <w:tc>
          <w:tcPr>
            <w:tcW w:w="718" w:type="dxa"/>
            <w:shd w:val="clear" w:color="auto" w:fill="FFFFFF" w:themeFill="background1"/>
          </w:tcPr>
          <w:p w14:paraId="26E8447B" w14:textId="77777777" w:rsidR="007722E3" w:rsidRPr="006C0D74" w:rsidRDefault="007722E3" w:rsidP="00996BBC">
            <w:pPr>
              <w:tabs>
                <w:tab w:val="left" w:pos="2685"/>
              </w:tabs>
              <w:jc w:val="center"/>
            </w:pPr>
            <w:r w:rsidRPr="006C0D74">
              <w:t>.031</w:t>
            </w:r>
          </w:p>
        </w:tc>
        <w:tc>
          <w:tcPr>
            <w:tcW w:w="785" w:type="dxa"/>
            <w:shd w:val="clear" w:color="auto" w:fill="AEAAAA" w:themeFill="background2" w:themeFillShade="BF"/>
          </w:tcPr>
          <w:p w14:paraId="3797D962" w14:textId="77777777" w:rsidR="007722E3" w:rsidRPr="006C0D74" w:rsidRDefault="007722E3" w:rsidP="00996BBC">
            <w:pPr>
              <w:tabs>
                <w:tab w:val="left" w:pos="2685"/>
              </w:tabs>
              <w:jc w:val="center"/>
            </w:pPr>
          </w:p>
        </w:tc>
        <w:tc>
          <w:tcPr>
            <w:tcW w:w="718" w:type="dxa"/>
          </w:tcPr>
          <w:p w14:paraId="577B4F01" w14:textId="77777777" w:rsidR="007722E3" w:rsidRPr="006C0D74" w:rsidRDefault="007722E3" w:rsidP="00996BBC">
            <w:pPr>
              <w:tabs>
                <w:tab w:val="left" w:pos="2685"/>
              </w:tabs>
              <w:jc w:val="center"/>
            </w:pPr>
            <w:r w:rsidRPr="006C0D74">
              <w:t>1.000</w:t>
            </w:r>
          </w:p>
        </w:tc>
        <w:tc>
          <w:tcPr>
            <w:tcW w:w="718" w:type="dxa"/>
          </w:tcPr>
          <w:p w14:paraId="3092C15D" w14:textId="77777777" w:rsidR="007722E3" w:rsidRPr="006C0D74" w:rsidRDefault="007722E3" w:rsidP="00996BBC">
            <w:pPr>
              <w:tabs>
                <w:tab w:val="left" w:pos="2685"/>
              </w:tabs>
              <w:jc w:val="center"/>
            </w:pPr>
            <w:r w:rsidRPr="006C0D74">
              <w:t>1.000</w:t>
            </w:r>
          </w:p>
        </w:tc>
        <w:tc>
          <w:tcPr>
            <w:tcW w:w="718" w:type="dxa"/>
          </w:tcPr>
          <w:p w14:paraId="0910EB20" w14:textId="77777777" w:rsidR="007722E3" w:rsidRPr="006C0D74" w:rsidRDefault="007722E3" w:rsidP="00996BBC">
            <w:pPr>
              <w:tabs>
                <w:tab w:val="left" w:pos="2685"/>
              </w:tabs>
              <w:jc w:val="center"/>
            </w:pPr>
            <w:r w:rsidRPr="006C0D74">
              <w:t>1.000</w:t>
            </w:r>
          </w:p>
        </w:tc>
        <w:tc>
          <w:tcPr>
            <w:tcW w:w="821" w:type="dxa"/>
          </w:tcPr>
          <w:p w14:paraId="6918D209" w14:textId="77777777" w:rsidR="007722E3" w:rsidRPr="006C0D74" w:rsidRDefault="007722E3" w:rsidP="00996BBC">
            <w:pPr>
              <w:tabs>
                <w:tab w:val="left" w:pos="2685"/>
              </w:tabs>
              <w:jc w:val="center"/>
            </w:pPr>
            <w:r w:rsidRPr="006C0D74">
              <w:t>1.000</w:t>
            </w:r>
          </w:p>
        </w:tc>
        <w:tc>
          <w:tcPr>
            <w:tcW w:w="718" w:type="dxa"/>
          </w:tcPr>
          <w:p w14:paraId="783E91EF" w14:textId="77777777" w:rsidR="007722E3" w:rsidRPr="006C0D74" w:rsidRDefault="007722E3" w:rsidP="00996BBC">
            <w:pPr>
              <w:jc w:val="center"/>
            </w:pPr>
            <w:r w:rsidRPr="006C0D74">
              <w:t>1.000</w:t>
            </w:r>
          </w:p>
        </w:tc>
      </w:tr>
      <w:tr w:rsidR="006C0D74" w:rsidRPr="006C0D74" w14:paraId="1A0E0A9A" w14:textId="77777777" w:rsidTr="00996BBC">
        <w:tc>
          <w:tcPr>
            <w:tcW w:w="744" w:type="dxa"/>
          </w:tcPr>
          <w:p w14:paraId="059D7177" w14:textId="77777777" w:rsidR="007722E3" w:rsidRPr="006C0D74" w:rsidRDefault="007722E3" w:rsidP="00996BBC">
            <w:pPr>
              <w:tabs>
                <w:tab w:val="left" w:pos="2685"/>
              </w:tabs>
              <w:jc w:val="center"/>
            </w:pPr>
            <w:r w:rsidRPr="006C0D74">
              <w:t>Day 3</w:t>
            </w:r>
          </w:p>
        </w:tc>
        <w:tc>
          <w:tcPr>
            <w:tcW w:w="718" w:type="dxa"/>
            <w:shd w:val="clear" w:color="auto" w:fill="FFFFFF" w:themeFill="background1"/>
          </w:tcPr>
          <w:p w14:paraId="0416A585" w14:textId="77777777" w:rsidR="007722E3" w:rsidRPr="006C0D74" w:rsidRDefault="007722E3" w:rsidP="00996BBC">
            <w:pPr>
              <w:tabs>
                <w:tab w:val="left" w:pos="2685"/>
              </w:tabs>
              <w:jc w:val="center"/>
            </w:pPr>
            <w:r w:rsidRPr="006C0D74">
              <w:t>.405</w:t>
            </w:r>
          </w:p>
        </w:tc>
        <w:tc>
          <w:tcPr>
            <w:tcW w:w="718" w:type="dxa"/>
            <w:shd w:val="clear" w:color="auto" w:fill="FFFFFF" w:themeFill="background1"/>
          </w:tcPr>
          <w:p w14:paraId="73D89723" w14:textId="77777777" w:rsidR="007722E3" w:rsidRPr="006C0D74" w:rsidRDefault="007722E3" w:rsidP="00996BBC">
            <w:pPr>
              <w:tabs>
                <w:tab w:val="left" w:pos="2685"/>
              </w:tabs>
              <w:jc w:val="center"/>
            </w:pPr>
            <w:r w:rsidRPr="006C0D74">
              <w:t>.014</w:t>
            </w:r>
          </w:p>
        </w:tc>
        <w:tc>
          <w:tcPr>
            <w:tcW w:w="785" w:type="dxa"/>
            <w:shd w:val="clear" w:color="auto" w:fill="FFFFFF" w:themeFill="background1"/>
          </w:tcPr>
          <w:p w14:paraId="572AFFEA" w14:textId="77777777" w:rsidR="007722E3" w:rsidRPr="006C0D74" w:rsidRDefault="007722E3" w:rsidP="00996BBC">
            <w:pPr>
              <w:tabs>
                <w:tab w:val="left" w:pos="2685"/>
              </w:tabs>
              <w:jc w:val="center"/>
            </w:pPr>
            <w:r w:rsidRPr="006C0D74">
              <w:t>1.000</w:t>
            </w:r>
          </w:p>
        </w:tc>
        <w:tc>
          <w:tcPr>
            <w:tcW w:w="718" w:type="dxa"/>
            <w:shd w:val="clear" w:color="auto" w:fill="AEAAAA" w:themeFill="background2" w:themeFillShade="BF"/>
          </w:tcPr>
          <w:p w14:paraId="27A8AAEC" w14:textId="77777777" w:rsidR="007722E3" w:rsidRPr="006C0D74" w:rsidRDefault="007722E3" w:rsidP="00996BBC">
            <w:pPr>
              <w:tabs>
                <w:tab w:val="left" w:pos="2685"/>
              </w:tabs>
              <w:jc w:val="center"/>
            </w:pPr>
          </w:p>
        </w:tc>
        <w:tc>
          <w:tcPr>
            <w:tcW w:w="718" w:type="dxa"/>
          </w:tcPr>
          <w:p w14:paraId="0CB1DD54" w14:textId="77777777" w:rsidR="007722E3" w:rsidRPr="006C0D74" w:rsidRDefault="007722E3" w:rsidP="00996BBC">
            <w:pPr>
              <w:tabs>
                <w:tab w:val="left" w:pos="2685"/>
              </w:tabs>
              <w:jc w:val="center"/>
            </w:pPr>
            <w:r w:rsidRPr="006C0D74">
              <w:t>1.000</w:t>
            </w:r>
          </w:p>
        </w:tc>
        <w:tc>
          <w:tcPr>
            <w:tcW w:w="718" w:type="dxa"/>
          </w:tcPr>
          <w:p w14:paraId="1E849ED5" w14:textId="77777777" w:rsidR="007722E3" w:rsidRPr="006C0D74" w:rsidRDefault="007722E3" w:rsidP="00996BBC">
            <w:pPr>
              <w:tabs>
                <w:tab w:val="left" w:pos="2685"/>
              </w:tabs>
              <w:jc w:val="center"/>
            </w:pPr>
            <w:r w:rsidRPr="006C0D74">
              <w:t>1.000</w:t>
            </w:r>
          </w:p>
        </w:tc>
        <w:tc>
          <w:tcPr>
            <w:tcW w:w="821" w:type="dxa"/>
          </w:tcPr>
          <w:p w14:paraId="60CE1783" w14:textId="77777777" w:rsidR="007722E3" w:rsidRPr="006C0D74" w:rsidRDefault="007722E3" w:rsidP="00996BBC">
            <w:pPr>
              <w:tabs>
                <w:tab w:val="left" w:pos="2685"/>
              </w:tabs>
              <w:jc w:val="center"/>
            </w:pPr>
            <w:r w:rsidRPr="006C0D74">
              <w:t>1.000</w:t>
            </w:r>
          </w:p>
        </w:tc>
        <w:tc>
          <w:tcPr>
            <w:tcW w:w="718" w:type="dxa"/>
          </w:tcPr>
          <w:p w14:paraId="5D68D707" w14:textId="77777777" w:rsidR="007722E3" w:rsidRPr="006C0D74" w:rsidRDefault="007722E3" w:rsidP="00996BBC">
            <w:pPr>
              <w:jc w:val="center"/>
            </w:pPr>
            <w:r w:rsidRPr="006C0D74">
              <w:t>1.000</w:t>
            </w:r>
          </w:p>
        </w:tc>
      </w:tr>
      <w:tr w:rsidR="006C0D74" w:rsidRPr="006C0D74" w14:paraId="0D8DA5CA" w14:textId="77777777" w:rsidTr="00996BBC">
        <w:tc>
          <w:tcPr>
            <w:tcW w:w="744" w:type="dxa"/>
          </w:tcPr>
          <w:p w14:paraId="27B96E5E" w14:textId="77777777" w:rsidR="007722E3" w:rsidRPr="006C0D74" w:rsidRDefault="007722E3" w:rsidP="00996BBC">
            <w:pPr>
              <w:tabs>
                <w:tab w:val="left" w:pos="2685"/>
              </w:tabs>
              <w:jc w:val="center"/>
            </w:pPr>
            <w:r w:rsidRPr="006C0D74">
              <w:t>Day 4</w:t>
            </w:r>
          </w:p>
        </w:tc>
        <w:tc>
          <w:tcPr>
            <w:tcW w:w="718" w:type="dxa"/>
            <w:shd w:val="clear" w:color="auto" w:fill="FFFFFF" w:themeFill="background1"/>
          </w:tcPr>
          <w:p w14:paraId="0FCBDD60"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1AF85B75" w14:textId="77777777" w:rsidR="007722E3" w:rsidRPr="006C0D74" w:rsidRDefault="007722E3" w:rsidP="00996BBC">
            <w:pPr>
              <w:tabs>
                <w:tab w:val="left" w:pos="2685"/>
              </w:tabs>
              <w:jc w:val="center"/>
            </w:pPr>
            <w:r w:rsidRPr="006C0D74">
              <w:t>0.54</w:t>
            </w:r>
          </w:p>
        </w:tc>
        <w:tc>
          <w:tcPr>
            <w:tcW w:w="785" w:type="dxa"/>
            <w:shd w:val="clear" w:color="auto" w:fill="FFFFFF" w:themeFill="background1"/>
          </w:tcPr>
          <w:p w14:paraId="44D95818"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61155A39" w14:textId="77777777" w:rsidR="007722E3" w:rsidRPr="006C0D74" w:rsidRDefault="007722E3" w:rsidP="00996BBC">
            <w:pPr>
              <w:tabs>
                <w:tab w:val="left" w:pos="2685"/>
              </w:tabs>
              <w:jc w:val="center"/>
            </w:pPr>
            <w:r w:rsidRPr="006C0D74">
              <w:t>1.000</w:t>
            </w:r>
          </w:p>
        </w:tc>
        <w:tc>
          <w:tcPr>
            <w:tcW w:w="718" w:type="dxa"/>
            <w:shd w:val="clear" w:color="auto" w:fill="AEAAAA" w:themeFill="background2" w:themeFillShade="BF"/>
          </w:tcPr>
          <w:p w14:paraId="0B331DD1" w14:textId="77777777" w:rsidR="007722E3" w:rsidRPr="006C0D74" w:rsidRDefault="007722E3" w:rsidP="00996BBC">
            <w:pPr>
              <w:tabs>
                <w:tab w:val="left" w:pos="2685"/>
              </w:tabs>
              <w:jc w:val="center"/>
            </w:pPr>
          </w:p>
        </w:tc>
        <w:tc>
          <w:tcPr>
            <w:tcW w:w="718" w:type="dxa"/>
          </w:tcPr>
          <w:p w14:paraId="430B9DFD" w14:textId="77777777" w:rsidR="007722E3" w:rsidRPr="006C0D74" w:rsidRDefault="007722E3" w:rsidP="00996BBC">
            <w:pPr>
              <w:tabs>
                <w:tab w:val="left" w:pos="2685"/>
              </w:tabs>
              <w:jc w:val="center"/>
            </w:pPr>
            <w:r w:rsidRPr="006C0D74">
              <w:t>1.000</w:t>
            </w:r>
          </w:p>
        </w:tc>
        <w:tc>
          <w:tcPr>
            <w:tcW w:w="821" w:type="dxa"/>
          </w:tcPr>
          <w:p w14:paraId="2FB8BC31" w14:textId="77777777" w:rsidR="007722E3" w:rsidRPr="006C0D74" w:rsidRDefault="007722E3" w:rsidP="00996BBC">
            <w:pPr>
              <w:tabs>
                <w:tab w:val="left" w:pos="2685"/>
              </w:tabs>
              <w:jc w:val="center"/>
            </w:pPr>
            <w:r w:rsidRPr="006C0D74">
              <w:t>1.000</w:t>
            </w:r>
          </w:p>
        </w:tc>
        <w:tc>
          <w:tcPr>
            <w:tcW w:w="718" w:type="dxa"/>
          </w:tcPr>
          <w:p w14:paraId="5D187000" w14:textId="77777777" w:rsidR="007722E3" w:rsidRPr="006C0D74" w:rsidRDefault="007722E3" w:rsidP="00996BBC">
            <w:pPr>
              <w:jc w:val="center"/>
            </w:pPr>
            <w:r w:rsidRPr="006C0D74">
              <w:t>1.000</w:t>
            </w:r>
          </w:p>
        </w:tc>
      </w:tr>
      <w:tr w:rsidR="006C0D74" w:rsidRPr="006C0D74" w14:paraId="6C00984F" w14:textId="77777777" w:rsidTr="00996BBC">
        <w:tc>
          <w:tcPr>
            <w:tcW w:w="744" w:type="dxa"/>
          </w:tcPr>
          <w:p w14:paraId="0E1DFE8B" w14:textId="77777777" w:rsidR="007722E3" w:rsidRPr="006C0D74" w:rsidRDefault="007722E3" w:rsidP="00996BBC">
            <w:pPr>
              <w:tabs>
                <w:tab w:val="left" w:pos="2685"/>
              </w:tabs>
              <w:jc w:val="center"/>
            </w:pPr>
            <w:r w:rsidRPr="006C0D74">
              <w:t>Day 5</w:t>
            </w:r>
          </w:p>
        </w:tc>
        <w:tc>
          <w:tcPr>
            <w:tcW w:w="718" w:type="dxa"/>
            <w:shd w:val="clear" w:color="auto" w:fill="FFFFFF" w:themeFill="background1"/>
          </w:tcPr>
          <w:p w14:paraId="2FBACAE7"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2C06C06F" w14:textId="77777777" w:rsidR="007722E3" w:rsidRPr="006C0D74" w:rsidRDefault="007722E3" w:rsidP="00996BBC">
            <w:pPr>
              <w:tabs>
                <w:tab w:val="left" w:pos="2685"/>
              </w:tabs>
              <w:jc w:val="center"/>
            </w:pPr>
            <w:r w:rsidRPr="006C0D74">
              <w:t>.144</w:t>
            </w:r>
          </w:p>
        </w:tc>
        <w:tc>
          <w:tcPr>
            <w:tcW w:w="785" w:type="dxa"/>
            <w:shd w:val="clear" w:color="auto" w:fill="FFFFFF" w:themeFill="background1"/>
          </w:tcPr>
          <w:p w14:paraId="1A1124DD"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1EBFF127"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449327DB" w14:textId="77777777" w:rsidR="007722E3" w:rsidRPr="006C0D74" w:rsidRDefault="007722E3" w:rsidP="00996BBC">
            <w:pPr>
              <w:tabs>
                <w:tab w:val="left" w:pos="2685"/>
              </w:tabs>
              <w:jc w:val="center"/>
            </w:pPr>
            <w:r w:rsidRPr="006C0D74">
              <w:t>1.000</w:t>
            </w:r>
          </w:p>
        </w:tc>
        <w:tc>
          <w:tcPr>
            <w:tcW w:w="718" w:type="dxa"/>
            <w:shd w:val="clear" w:color="auto" w:fill="AEAAAA" w:themeFill="background2" w:themeFillShade="BF"/>
          </w:tcPr>
          <w:p w14:paraId="5C6CC95C" w14:textId="77777777" w:rsidR="007722E3" w:rsidRPr="006C0D74" w:rsidRDefault="007722E3" w:rsidP="00996BBC">
            <w:pPr>
              <w:tabs>
                <w:tab w:val="left" w:pos="2685"/>
              </w:tabs>
              <w:jc w:val="center"/>
            </w:pPr>
          </w:p>
        </w:tc>
        <w:tc>
          <w:tcPr>
            <w:tcW w:w="821" w:type="dxa"/>
          </w:tcPr>
          <w:p w14:paraId="5475AF3A" w14:textId="77777777" w:rsidR="007722E3" w:rsidRPr="006C0D74" w:rsidRDefault="007722E3" w:rsidP="00996BBC">
            <w:pPr>
              <w:tabs>
                <w:tab w:val="left" w:pos="2685"/>
              </w:tabs>
              <w:jc w:val="center"/>
            </w:pPr>
            <w:r w:rsidRPr="006C0D74">
              <w:t>1.000</w:t>
            </w:r>
          </w:p>
        </w:tc>
        <w:tc>
          <w:tcPr>
            <w:tcW w:w="718" w:type="dxa"/>
          </w:tcPr>
          <w:p w14:paraId="41D037FC" w14:textId="77777777" w:rsidR="007722E3" w:rsidRPr="006C0D74" w:rsidRDefault="007722E3" w:rsidP="00996BBC">
            <w:pPr>
              <w:jc w:val="center"/>
            </w:pPr>
            <w:r w:rsidRPr="006C0D74">
              <w:t>.628</w:t>
            </w:r>
          </w:p>
        </w:tc>
      </w:tr>
      <w:tr w:rsidR="006C0D74" w:rsidRPr="006C0D74" w14:paraId="3C2CB579" w14:textId="77777777" w:rsidTr="00996BBC">
        <w:tc>
          <w:tcPr>
            <w:tcW w:w="744" w:type="dxa"/>
          </w:tcPr>
          <w:p w14:paraId="6DDFFFC3" w14:textId="77777777" w:rsidR="007722E3" w:rsidRPr="006C0D74" w:rsidRDefault="007722E3" w:rsidP="00996BBC">
            <w:pPr>
              <w:tabs>
                <w:tab w:val="left" w:pos="2685"/>
              </w:tabs>
              <w:jc w:val="center"/>
            </w:pPr>
            <w:r w:rsidRPr="006C0D74">
              <w:t>Day 6</w:t>
            </w:r>
          </w:p>
        </w:tc>
        <w:tc>
          <w:tcPr>
            <w:tcW w:w="718" w:type="dxa"/>
            <w:shd w:val="clear" w:color="auto" w:fill="FFFFFF" w:themeFill="background1"/>
          </w:tcPr>
          <w:p w14:paraId="4563DFCA" w14:textId="77777777" w:rsidR="007722E3" w:rsidRPr="006C0D74" w:rsidRDefault="007722E3" w:rsidP="00996BBC">
            <w:pPr>
              <w:tabs>
                <w:tab w:val="left" w:pos="2685"/>
              </w:tabs>
              <w:jc w:val="center"/>
            </w:pPr>
            <w:r w:rsidRPr="006C0D74">
              <w:t>.009</w:t>
            </w:r>
          </w:p>
        </w:tc>
        <w:tc>
          <w:tcPr>
            <w:tcW w:w="718" w:type="dxa"/>
            <w:shd w:val="clear" w:color="auto" w:fill="FFFFFF" w:themeFill="background1"/>
          </w:tcPr>
          <w:p w14:paraId="238D1D47" w14:textId="77777777" w:rsidR="007722E3" w:rsidRPr="006C0D74" w:rsidRDefault="007722E3" w:rsidP="00996BBC">
            <w:pPr>
              <w:tabs>
                <w:tab w:val="left" w:pos="2685"/>
              </w:tabs>
              <w:jc w:val="center"/>
            </w:pPr>
            <w:r w:rsidRPr="006C0D74">
              <w:t>.000</w:t>
            </w:r>
          </w:p>
        </w:tc>
        <w:tc>
          <w:tcPr>
            <w:tcW w:w="785" w:type="dxa"/>
            <w:shd w:val="clear" w:color="auto" w:fill="FFFFFF" w:themeFill="background1"/>
          </w:tcPr>
          <w:p w14:paraId="77A8FEE9"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294833D8"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51F9C168"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757D87BF" w14:textId="77777777" w:rsidR="007722E3" w:rsidRPr="006C0D74" w:rsidRDefault="007722E3" w:rsidP="00996BBC">
            <w:pPr>
              <w:tabs>
                <w:tab w:val="left" w:pos="2685"/>
              </w:tabs>
              <w:jc w:val="center"/>
            </w:pPr>
            <w:r w:rsidRPr="006C0D74">
              <w:t>1.000</w:t>
            </w:r>
          </w:p>
        </w:tc>
        <w:tc>
          <w:tcPr>
            <w:tcW w:w="821" w:type="dxa"/>
            <w:shd w:val="clear" w:color="auto" w:fill="AEAAAA" w:themeFill="background2" w:themeFillShade="BF"/>
          </w:tcPr>
          <w:p w14:paraId="6BCDA9D6" w14:textId="77777777" w:rsidR="007722E3" w:rsidRPr="006C0D74" w:rsidRDefault="007722E3" w:rsidP="00996BBC">
            <w:pPr>
              <w:tabs>
                <w:tab w:val="left" w:pos="2685"/>
              </w:tabs>
              <w:jc w:val="center"/>
            </w:pPr>
          </w:p>
        </w:tc>
        <w:tc>
          <w:tcPr>
            <w:tcW w:w="718" w:type="dxa"/>
          </w:tcPr>
          <w:p w14:paraId="4BF975E5" w14:textId="77777777" w:rsidR="007722E3" w:rsidRPr="006C0D74" w:rsidRDefault="007722E3" w:rsidP="00996BBC">
            <w:pPr>
              <w:jc w:val="center"/>
            </w:pPr>
            <w:r w:rsidRPr="006C0D74">
              <w:t>1.000</w:t>
            </w:r>
          </w:p>
        </w:tc>
      </w:tr>
      <w:tr w:rsidR="006C0D74" w:rsidRPr="006C0D74" w14:paraId="1D939119" w14:textId="77777777" w:rsidTr="00996BBC">
        <w:tc>
          <w:tcPr>
            <w:tcW w:w="744" w:type="dxa"/>
          </w:tcPr>
          <w:p w14:paraId="1A3AB049" w14:textId="77777777" w:rsidR="007722E3" w:rsidRPr="006C0D74" w:rsidRDefault="007722E3" w:rsidP="00996BBC">
            <w:pPr>
              <w:tabs>
                <w:tab w:val="left" w:pos="2685"/>
              </w:tabs>
              <w:jc w:val="center"/>
            </w:pPr>
            <w:r w:rsidRPr="006C0D74">
              <w:t>Day 7</w:t>
            </w:r>
          </w:p>
        </w:tc>
        <w:tc>
          <w:tcPr>
            <w:tcW w:w="718" w:type="dxa"/>
            <w:shd w:val="clear" w:color="auto" w:fill="FFFFFF" w:themeFill="background1"/>
          </w:tcPr>
          <w:p w14:paraId="5889A561" w14:textId="77777777" w:rsidR="007722E3" w:rsidRPr="006C0D74" w:rsidRDefault="007722E3" w:rsidP="00996BBC">
            <w:pPr>
              <w:tabs>
                <w:tab w:val="left" w:pos="2685"/>
              </w:tabs>
              <w:jc w:val="center"/>
            </w:pPr>
            <w:r w:rsidRPr="006C0D74">
              <w:t>.002</w:t>
            </w:r>
          </w:p>
        </w:tc>
        <w:tc>
          <w:tcPr>
            <w:tcW w:w="718" w:type="dxa"/>
            <w:shd w:val="clear" w:color="auto" w:fill="FFFFFF" w:themeFill="background1"/>
          </w:tcPr>
          <w:p w14:paraId="339A514E" w14:textId="77777777" w:rsidR="007722E3" w:rsidRPr="006C0D74" w:rsidRDefault="007722E3" w:rsidP="00996BBC">
            <w:pPr>
              <w:tabs>
                <w:tab w:val="left" w:pos="2685"/>
              </w:tabs>
              <w:jc w:val="center"/>
            </w:pPr>
            <w:r w:rsidRPr="006C0D74">
              <w:t>.000</w:t>
            </w:r>
          </w:p>
        </w:tc>
        <w:tc>
          <w:tcPr>
            <w:tcW w:w="785" w:type="dxa"/>
            <w:shd w:val="clear" w:color="auto" w:fill="FFFFFF" w:themeFill="background1"/>
          </w:tcPr>
          <w:p w14:paraId="422DF9B9"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78D2069F"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2C54E87D" w14:textId="77777777" w:rsidR="007722E3" w:rsidRPr="006C0D74" w:rsidRDefault="007722E3" w:rsidP="00996BBC">
            <w:pPr>
              <w:tabs>
                <w:tab w:val="left" w:pos="2685"/>
              </w:tabs>
              <w:jc w:val="center"/>
            </w:pPr>
            <w:r w:rsidRPr="006C0D74">
              <w:t>1.000</w:t>
            </w:r>
          </w:p>
        </w:tc>
        <w:tc>
          <w:tcPr>
            <w:tcW w:w="718" w:type="dxa"/>
            <w:shd w:val="clear" w:color="auto" w:fill="FFFFFF" w:themeFill="background1"/>
          </w:tcPr>
          <w:p w14:paraId="5067DE73" w14:textId="77777777" w:rsidR="007722E3" w:rsidRPr="006C0D74" w:rsidRDefault="007722E3" w:rsidP="00996BBC">
            <w:pPr>
              <w:tabs>
                <w:tab w:val="left" w:pos="2685"/>
              </w:tabs>
              <w:jc w:val="center"/>
            </w:pPr>
            <w:r w:rsidRPr="006C0D74">
              <w:t>.628</w:t>
            </w:r>
          </w:p>
        </w:tc>
        <w:tc>
          <w:tcPr>
            <w:tcW w:w="821" w:type="dxa"/>
            <w:shd w:val="clear" w:color="auto" w:fill="FFFFFF" w:themeFill="background1"/>
          </w:tcPr>
          <w:p w14:paraId="3BCDAFDA" w14:textId="77777777" w:rsidR="007722E3" w:rsidRPr="006C0D74" w:rsidRDefault="007722E3" w:rsidP="00996BBC">
            <w:pPr>
              <w:tabs>
                <w:tab w:val="left" w:pos="2685"/>
              </w:tabs>
              <w:jc w:val="center"/>
            </w:pPr>
            <w:r w:rsidRPr="006C0D74">
              <w:t>1.000</w:t>
            </w:r>
          </w:p>
        </w:tc>
        <w:tc>
          <w:tcPr>
            <w:tcW w:w="718" w:type="dxa"/>
            <w:shd w:val="clear" w:color="auto" w:fill="AEAAAA" w:themeFill="background2" w:themeFillShade="BF"/>
          </w:tcPr>
          <w:p w14:paraId="5CE0225F" w14:textId="77777777" w:rsidR="007722E3" w:rsidRPr="006C0D74" w:rsidRDefault="007722E3" w:rsidP="00996BBC">
            <w:pPr>
              <w:jc w:val="center"/>
            </w:pPr>
          </w:p>
        </w:tc>
      </w:tr>
    </w:tbl>
    <w:p w14:paraId="413225DA" w14:textId="77777777" w:rsidR="007722E3" w:rsidRPr="006C0D74" w:rsidRDefault="007722E3" w:rsidP="007722E3">
      <w:pPr>
        <w:tabs>
          <w:tab w:val="left" w:pos="2685"/>
        </w:tabs>
      </w:pPr>
      <w:r w:rsidRPr="006C0D74">
        <w:t>P value (PRM2) = .000</w:t>
      </w:r>
    </w:p>
    <w:p w14:paraId="3BE2F7C2" w14:textId="77777777" w:rsidR="007722E3" w:rsidRPr="006C0D74" w:rsidRDefault="007722E3" w:rsidP="007722E3">
      <w:pPr>
        <w:tabs>
          <w:tab w:val="left" w:pos="2685"/>
        </w:tabs>
      </w:pPr>
    </w:p>
    <w:p w14:paraId="0D47A5F8" w14:textId="77777777" w:rsidR="007722E3" w:rsidRPr="006C0D74" w:rsidRDefault="007722E3" w:rsidP="007722E3">
      <w:pPr>
        <w:tabs>
          <w:tab w:val="left" w:pos="2685"/>
        </w:tabs>
      </w:pPr>
    </w:p>
    <w:p w14:paraId="10B6E26E" w14:textId="77777777" w:rsidR="007722E3" w:rsidRPr="006C0D74" w:rsidRDefault="007722E3" w:rsidP="007722E3">
      <w:pPr>
        <w:tabs>
          <w:tab w:val="left" w:pos="2685"/>
        </w:tabs>
      </w:pPr>
    </w:p>
    <w:p w14:paraId="53194670" w14:textId="77777777" w:rsidR="007722E3" w:rsidRPr="006C0D74" w:rsidRDefault="007722E3" w:rsidP="007722E3">
      <w:pPr>
        <w:tabs>
          <w:tab w:val="left" w:pos="2685"/>
        </w:tabs>
      </w:pPr>
    </w:p>
    <w:p w14:paraId="0BB02489" w14:textId="77777777" w:rsidR="007722E3" w:rsidRPr="006C0D74" w:rsidRDefault="007722E3" w:rsidP="007722E3">
      <w:pPr>
        <w:tabs>
          <w:tab w:val="left" w:pos="2685"/>
        </w:tabs>
      </w:pPr>
    </w:p>
    <w:p w14:paraId="7F765A2E" w14:textId="77777777" w:rsidR="007722E3" w:rsidRPr="006C0D74" w:rsidRDefault="007722E3" w:rsidP="007722E3">
      <w:pPr>
        <w:tabs>
          <w:tab w:val="left" w:pos="2685"/>
        </w:tabs>
      </w:pPr>
    </w:p>
    <w:p w14:paraId="7A6EA2AC" w14:textId="77777777" w:rsidR="007722E3" w:rsidRPr="006C0D74" w:rsidRDefault="007722E3" w:rsidP="007722E3">
      <w:pPr>
        <w:tabs>
          <w:tab w:val="left" w:pos="2685"/>
        </w:tabs>
      </w:pPr>
    </w:p>
    <w:p w14:paraId="0163AC61" w14:textId="77777777" w:rsidR="007722E3" w:rsidRPr="006C0D74" w:rsidRDefault="007722E3" w:rsidP="007722E3">
      <w:pPr>
        <w:tabs>
          <w:tab w:val="left" w:pos="2685"/>
        </w:tabs>
      </w:pPr>
    </w:p>
    <w:p w14:paraId="67D8BD82" w14:textId="77777777" w:rsidR="007722E3" w:rsidRPr="006C0D74" w:rsidRDefault="007722E3" w:rsidP="007722E3">
      <w:pPr>
        <w:tabs>
          <w:tab w:val="left" w:pos="2685"/>
        </w:tabs>
      </w:pPr>
    </w:p>
    <w:p w14:paraId="00EB0DE1" w14:textId="77777777" w:rsidR="007722E3" w:rsidRPr="006C0D74" w:rsidRDefault="007722E3" w:rsidP="007722E3">
      <w:pPr>
        <w:tabs>
          <w:tab w:val="left" w:pos="2685"/>
        </w:tabs>
      </w:pPr>
      <w:r w:rsidRPr="006C0D74">
        <w:t>P value (KLK3) = .001</w:t>
      </w:r>
    </w:p>
    <w:tbl>
      <w:tblPr>
        <w:tblStyle w:val="TableGrid"/>
        <w:tblpPr w:leftFromText="180" w:rightFromText="180" w:vertAnchor="text" w:tblpY="-43"/>
        <w:tblW w:w="6658" w:type="dxa"/>
        <w:tblLook w:val="04A0" w:firstRow="1" w:lastRow="0" w:firstColumn="1" w:lastColumn="0" w:noHBand="0" w:noVBand="1"/>
      </w:tblPr>
      <w:tblGrid>
        <w:gridCol w:w="744"/>
        <w:gridCol w:w="718"/>
        <w:gridCol w:w="718"/>
        <w:gridCol w:w="785"/>
        <w:gridCol w:w="718"/>
        <w:gridCol w:w="718"/>
        <w:gridCol w:w="718"/>
        <w:gridCol w:w="821"/>
        <w:gridCol w:w="718"/>
      </w:tblGrid>
      <w:tr w:rsidR="006C0D74" w:rsidRPr="006C0D74" w14:paraId="453FE974" w14:textId="77777777" w:rsidTr="00996BBC">
        <w:tc>
          <w:tcPr>
            <w:tcW w:w="744" w:type="dxa"/>
          </w:tcPr>
          <w:p w14:paraId="54803406" w14:textId="77777777" w:rsidR="007722E3" w:rsidRPr="006C0D74" w:rsidRDefault="007722E3" w:rsidP="00996BBC">
            <w:pPr>
              <w:tabs>
                <w:tab w:val="left" w:pos="2685"/>
              </w:tabs>
              <w:jc w:val="center"/>
            </w:pPr>
          </w:p>
        </w:tc>
        <w:tc>
          <w:tcPr>
            <w:tcW w:w="5914" w:type="dxa"/>
            <w:gridSpan w:val="8"/>
          </w:tcPr>
          <w:p w14:paraId="5558A85D" w14:textId="291B0E0A" w:rsidR="007722E3" w:rsidRPr="006C0D74" w:rsidRDefault="007722E3" w:rsidP="00996BBC">
            <w:pPr>
              <w:tabs>
                <w:tab w:val="left" w:pos="2685"/>
              </w:tabs>
              <w:jc w:val="center"/>
            </w:pPr>
            <w:r w:rsidRPr="006C0D74">
              <w:t xml:space="preserve">KLK3 – Kruskal-Wallis </w:t>
            </w:r>
            <w:r w:rsidR="0073078B" w:rsidRPr="006C0D74">
              <w:t>(Post hoc analysis)</w:t>
            </w:r>
          </w:p>
        </w:tc>
      </w:tr>
      <w:tr w:rsidR="006C0D74" w:rsidRPr="006C0D74" w14:paraId="28F9F853" w14:textId="77777777" w:rsidTr="00996BBC">
        <w:tc>
          <w:tcPr>
            <w:tcW w:w="744" w:type="dxa"/>
          </w:tcPr>
          <w:p w14:paraId="3FEBCFAC" w14:textId="77777777" w:rsidR="007722E3" w:rsidRPr="006C0D74" w:rsidRDefault="007722E3" w:rsidP="00996BBC">
            <w:pPr>
              <w:tabs>
                <w:tab w:val="left" w:pos="2685"/>
              </w:tabs>
              <w:jc w:val="center"/>
            </w:pPr>
          </w:p>
        </w:tc>
        <w:tc>
          <w:tcPr>
            <w:tcW w:w="718" w:type="dxa"/>
          </w:tcPr>
          <w:p w14:paraId="548ACCBB" w14:textId="77777777" w:rsidR="007722E3" w:rsidRPr="006C0D74" w:rsidRDefault="007722E3" w:rsidP="00996BBC">
            <w:pPr>
              <w:tabs>
                <w:tab w:val="left" w:pos="2685"/>
              </w:tabs>
              <w:jc w:val="center"/>
            </w:pPr>
            <w:r w:rsidRPr="006C0D74">
              <w:t>Fresh</w:t>
            </w:r>
          </w:p>
        </w:tc>
        <w:tc>
          <w:tcPr>
            <w:tcW w:w="718" w:type="dxa"/>
          </w:tcPr>
          <w:p w14:paraId="6BDCF434" w14:textId="77777777" w:rsidR="007722E3" w:rsidRPr="006C0D74" w:rsidRDefault="007722E3" w:rsidP="00996BBC">
            <w:pPr>
              <w:tabs>
                <w:tab w:val="left" w:pos="2685"/>
              </w:tabs>
              <w:jc w:val="center"/>
            </w:pPr>
            <w:r w:rsidRPr="006C0D74">
              <w:t>Day 1</w:t>
            </w:r>
          </w:p>
        </w:tc>
        <w:tc>
          <w:tcPr>
            <w:tcW w:w="785" w:type="dxa"/>
          </w:tcPr>
          <w:p w14:paraId="169159AB" w14:textId="77777777" w:rsidR="007722E3" w:rsidRPr="006C0D74" w:rsidRDefault="007722E3" w:rsidP="00996BBC">
            <w:pPr>
              <w:tabs>
                <w:tab w:val="left" w:pos="2685"/>
              </w:tabs>
              <w:jc w:val="center"/>
            </w:pPr>
            <w:r w:rsidRPr="006C0D74">
              <w:t>Day 2</w:t>
            </w:r>
          </w:p>
        </w:tc>
        <w:tc>
          <w:tcPr>
            <w:tcW w:w="718" w:type="dxa"/>
          </w:tcPr>
          <w:p w14:paraId="6129A273" w14:textId="77777777" w:rsidR="007722E3" w:rsidRPr="006C0D74" w:rsidRDefault="007722E3" w:rsidP="00996BBC">
            <w:pPr>
              <w:tabs>
                <w:tab w:val="left" w:pos="2685"/>
              </w:tabs>
              <w:jc w:val="center"/>
            </w:pPr>
            <w:r w:rsidRPr="006C0D74">
              <w:t>Day 3</w:t>
            </w:r>
          </w:p>
        </w:tc>
        <w:tc>
          <w:tcPr>
            <w:tcW w:w="718" w:type="dxa"/>
          </w:tcPr>
          <w:p w14:paraId="154A11DD" w14:textId="77777777" w:rsidR="007722E3" w:rsidRPr="006C0D74" w:rsidRDefault="007722E3" w:rsidP="00996BBC">
            <w:pPr>
              <w:tabs>
                <w:tab w:val="left" w:pos="2685"/>
              </w:tabs>
              <w:jc w:val="center"/>
            </w:pPr>
            <w:r w:rsidRPr="006C0D74">
              <w:t>Day 4</w:t>
            </w:r>
          </w:p>
        </w:tc>
        <w:tc>
          <w:tcPr>
            <w:tcW w:w="718" w:type="dxa"/>
          </w:tcPr>
          <w:p w14:paraId="559BF6F8" w14:textId="77777777" w:rsidR="007722E3" w:rsidRPr="006C0D74" w:rsidRDefault="007722E3" w:rsidP="00996BBC">
            <w:pPr>
              <w:tabs>
                <w:tab w:val="left" w:pos="2685"/>
              </w:tabs>
              <w:jc w:val="center"/>
            </w:pPr>
            <w:r w:rsidRPr="006C0D74">
              <w:t>Day 5</w:t>
            </w:r>
          </w:p>
        </w:tc>
        <w:tc>
          <w:tcPr>
            <w:tcW w:w="821" w:type="dxa"/>
          </w:tcPr>
          <w:p w14:paraId="5B5E5DF6" w14:textId="77777777" w:rsidR="007722E3" w:rsidRPr="006C0D74" w:rsidRDefault="007722E3" w:rsidP="00996BBC">
            <w:pPr>
              <w:tabs>
                <w:tab w:val="left" w:pos="2685"/>
              </w:tabs>
              <w:jc w:val="center"/>
            </w:pPr>
            <w:r w:rsidRPr="006C0D74">
              <w:t>Day 6</w:t>
            </w:r>
          </w:p>
        </w:tc>
        <w:tc>
          <w:tcPr>
            <w:tcW w:w="718" w:type="dxa"/>
          </w:tcPr>
          <w:p w14:paraId="4E47865A" w14:textId="77777777" w:rsidR="007722E3" w:rsidRPr="006C0D74" w:rsidRDefault="007722E3" w:rsidP="00996BBC">
            <w:pPr>
              <w:jc w:val="center"/>
            </w:pPr>
            <w:r w:rsidRPr="006C0D74">
              <w:t>Day 7</w:t>
            </w:r>
          </w:p>
        </w:tc>
      </w:tr>
      <w:tr w:rsidR="006C0D74" w:rsidRPr="006C0D74" w14:paraId="2338462F" w14:textId="77777777" w:rsidTr="00996BBC">
        <w:tc>
          <w:tcPr>
            <w:tcW w:w="744" w:type="dxa"/>
          </w:tcPr>
          <w:p w14:paraId="18B84286" w14:textId="77777777" w:rsidR="007722E3" w:rsidRPr="006C0D74" w:rsidRDefault="007722E3" w:rsidP="00996BBC">
            <w:pPr>
              <w:tabs>
                <w:tab w:val="left" w:pos="2685"/>
              </w:tabs>
              <w:jc w:val="center"/>
            </w:pPr>
            <w:r w:rsidRPr="006C0D74">
              <w:t>Fresh</w:t>
            </w:r>
          </w:p>
        </w:tc>
        <w:tc>
          <w:tcPr>
            <w:tcW w:w="718" w:type="dxa"/>
            <w:shd w:val="clear" w:color="auto" w:fill="AEAAAA" w:themeFill="background2" w:themeFillShade="BF"/>
          </w:tcPr>
          <w:p w14:paraId="6FDCD542" w14:textId="77777777" w:rsidR="007722E3" w:rsidRPr="006C0D74" w:rsidRDefault="007722E3" w:rsidP="00996BBC">
            <w:pPr>
              <w:tabs>
                <w:tab w:val="left" w:pos="2685"/>
              </w:tabs>
              <w:jc w:val="center"/>
            </w:pPr>
          </w:p>
        </w:tc>
        <w:tc>
          <w:tcPr>
            <w:tcW w:w="718" w:type="dxa"/>
          </w:tcPr>
          <w:p w14:paraId="05EE493B" w14:textId="77777777" w:rsidR="007722E3" w:rsidRPr="006C0D74" w:rsidRDefault="007722E3" w:rsidP="00996BBC">
            <w:pPr>
              <w:tabs>
                <w:tab w:val="left" w:pos="2685"/>
              </w:tabs>
              <w:jc w:val="center"/>
            </w:pPr>
            <w:r w:rsidRPr="006C0D74">
              <w:t>.842</w:t>
            </w:r>
          </w:p>
        </w:tc>
        <w:tc>
          <w:tcPr>
            <w:tcW w:w="785" w:type="dxa"/>
          </w:tcPr>
          <w:p w14:paraId="217C007A" w14:textId="77777777" w:rsidR="007722E3" w:rsidRPr="006C0D74" w:rsidRDefault="007722E3" w:rsidP="00996BBC">
            <w:pPr>
              <w:tabs>
                <w:tab w:val="left" w:pos="2685"/>
              </w:tabs>
              <w:jc w:val="center"/>
            </w:pPr>
            <w:r w:rsidRPr="006C0D74">
              <w:t>.574</w:t>
            </w:r>
          </w:p>
        </w:tc>
        <w:tc>
          <w:tcPr>
            <w:tcW w:w="718" w:type="dxa"/>
          </w:tcPr>
          <w:p w14:paraId="2D2B09F5" w14:textId="77777777" w:rsidR="007722E3" w:rsidRPr="006C0D74" w:rsidRDefault="007722E3" w:rsidP="00996BBC">
            <w:pPr>
              <w:tabs>
                <w:tab w:val="left" w:pos="2685"/>
              </w:tabs>
              <w:jc w:val="center"/>
            </w:pPr>
            <w:r w:rsidRPr="006C0D74">
              <w:t>.006</w:t>
            </w:r>
          </w:p>
        </w:tc>
        <w:tc>
          <w:tcPr>
            <w:tcW w:w="718" w:type="dxa"/>
          </w:tcPr>
          <w:p w14:paraId="6729DA56" w14:textId="77777777" w:rsidR="007722E3" w:rsidRPr="006C0D74" w:rsidRDefault="007722E3" w:rsidP="00996BBC">
            <w:pPr>
              <w:tabs>
                <w:tab w:val="left" w:pos="2685"/>
              </w:tabs>
              <w:jc w:val="center"/>
            </w:pPr>
            <w:r w:rsidRPr="006C0D74">
              <w:t>.012</w:t>
            </w:r>
          </w:p>
        </w:tc>
        <w:tc>
          <w:tcPr>
            <w:tcW w:w="718" w:type="dxa"/>
          </w:tcPr>
          <w:p w14:paraId="4BAA0961" w14:textId="77777777" w:rsidR="007722E3" w:rsidRPr="006C0D74" w:rsidRDefault="007722E3" w:rsidP="00996BBC">
            <w:pPr>
              <w:tabs>
                <w:tab w:val="left" w:pos="2685"/>
              </w:tabs>
              <w:jc w:val="center"/>
            </w:pPr>
            <w:r w:rsidRPr="006C0D74">
              <w:t>.111</w:t>
            </w:r>
          </w:p>
        </w:tc>
        <w:tc>
          <w:tcPr>
            <w:tcW w:w="821" w:type="dxa"/>
          </w:tcPr>
          <w:p w14:paraId="5536BCE8" w14:textId="77777777" w:rsidR="007722E3" w:rsidRPr="006C0D74" w:rsidRDefault="007722E3" w:rsidP="00996BBC">
            <w:pPr>
              <w:tabs>
                <w:tab w:val="left" w:pos="2685"/>
              </w:tabs>
              <w:jc w:val="center"/>
            </w:pPr>
            <w:r w:rsidRPr="006C0D74">
              <w:t>.637</w:t>
            </w:r>
          </w:p>
        </w:tc>
        <w:tc>
          <w:tcPr>
            <w:tcW w:w="718" w:type="dxa"/>
          </w:tcPr>
          <w:p w14:paraId="2FF9F4FC" w14:textId="77777777" w:rsidR="007722E3" w:rsidRPr="006C0D74" w:rsidRDefault="007722E3" w:rsidP="00996BBC">
            <w:pPr>
              <w:jc w:val="center"/>
            </w:pPr>
            <w:r w:rsidRPr="006C0D74">
              <w:t>.618</w:t>
            </w:r>
          </w:p>
        </w:tc>
      </w:tr>
      <w:tr w:rsidR="006C0D74" w:rsidRPr="006C0D74" w14:paraId="0AF80FEF" w14:textId="77777777" w:rsidTr="00996BBC">
        <w:tc>
          <w:tcPr>
            <w:tcW w:w="744" w:type="dxa"/>
          </w:tcPr>
          <w:p w14:paraId="40E93C5C" w14:textId="77777777" w:rsidR="007722E3" w:rsidRPr="006C0D74" w:rsidRDefault="007722E3" w:rsidP="00996BBC">
            <w:pPr>
              <w:tabs>
                <w:tab w:val="left" w:pos="2685"/>
              </w:tabs>
              <w:jc w:val="center"/>
            </w:pPr>
            <w:r w:rsidRPr="006C0D74">
              <w:t>Day 1</w:t>
            </w:r>
          </w:p>
        </w:tc>
        <w:tc>
          <w:tcPr>
            <w:tcW w:w="718" w:type="dxa"/>
            <w:shd w:val="clear" w:color="auto" w:fill="FFFFFF" w:themeFill="background1"/>
          </w:tcPr>
          <w:p w14:paraId="4EBD739B" w14:textId="77777777" w:rsidR="007722E3" w:rsidRPr="006C0D74" w:rsidRDefault="007722E3" w:rsidP="00996BBC">
            <w:pPr>
              <w:tabs>
                <w:tab w:val="left" w:pos="2685"/>
              </w:tabs>
              <w:jc w:val="center"/>
            </w:pPr>
            <w:r w:rsidRPr="006C0D74">
              <w:t>.842</w:t>
            </w:r>
          </w:p>
        </w:tc>
        <w:tc>
          <w:tcPr>
            <w:tcW w:w="718" w:type="dxa"/>
            <w:shd w:val="clear" w:color="auto" w:fill="AEAAAA" w:themeFill="background2" w:themeFillShade="BF"/>
          </w:tcPr>
          <w:p w14:paraId="5508E783" w14:textId="77777777" w:rsidR="007722E3" w:rsidRPr="006C0D74" w:rsidRDefault="007722E3" w:rsidP="00996BBC">
            <w:pPr>
              <w:tabs>
                <w:tab w:val="left" w:pos="2685"/>
              </w:tabs>
              <w:jc w:val="center"/>
            </w:pPr>
          </w:p>
        </w:tc>
        <w:tc>
          <w:tcPr>
            <w:tcW w:w="785" w:type="dxa"/>
          </w:tcPr>
          <w:p w14:paraId="51A65D23" w14:textId="77777777" w:rsidR="007722E3" w:rsidRPr="006C0D74" w:rsidRDefault="007722E3" w:rsidP="00996BBC">
            <w:pPr>
              <w:tabs>
                <w:tab w:val="left" w:pos="2685"/>
              </w:tabs>
              <w:jc w:val="center"/>
            </w:pPr>
            <w:r w:rsidRPr="006C0D74">
              <w:t>.717</w:t>
            </w:r>
          </w:p>
        </w:tc>
        <w:tc>
          <w:tcPr>
            <w:tcW w:w="718" w:type="dxa"/>
          </w:tcPr>
          <w:p w14:paraId="764FEBAB" w14:textId="77777777" w:rsidR="007722E3" w:rsidRPr="006C0D74" w:rsidRDefault="007722E3" w:rsidP="00996BBC">
            <w:pPr>
              <w:tabs>
                <w:tab w:val="left" w:pos="2685"/>
              </w:tabs>
              <w:jc w:val="center"/>
            </w:pPr>
            <w:r w:rsidRPr="006C0D74">
              <w:t>.010</w:t>
            </w:r>
          </w:p>
        </w:tc>
        <w:tc>
          <w:tcPr>
            <w:tcW w:w="718" w:type="dxa"/>
          </w:tcPr>
          <w:p w14:paraId="7310E4CC" w14:textId="77777777" w:rsidR="007722E3" w:rsidRPr="006C0D74" w:rsidRDefault="007722E3" w:rsidP="00996BBC">
            <w:pPr>
              <w:tabs>
                <w:tab w:val="left" w:pos="2685"/>
              </w:tabs>
              <w:jc w:val="center"/>
            </w:pPr>
            <w:r w:rsidRPr="006C0D74">
              <w:t>.022</w:t>
            </w:r>
          </w:p>
        </w:tc>
        <w:tc>
          <w:tcPr>
            <w:tcW w:w="718" w:type="dxa"/>
          </w:tcPr>
          <w:p w14:paraId="6A2652AE" w14:textId="77777777" w:rsidR="007722E3" w:rsidRPr="006C0D74" w:rsidRDefault="007722E3" w:rsidP="00996BBC">
            <w:pPr>
              <w:tabs>
                <w:tab w:val="left" w:pos="2685"/>
              </w:tabs>
              <w:jc w:val="center"/>
            </w:pPr>
            <w:r w:rsidRPr="006C0D74">
              <w:t>.163</w:t>
            </w:r>
          </w:p>
        </w:tc>
        <w:tc>
          <w:tcPr>
            <w:tcW w:w="821" w:type="dxa"/>
          </w:tcPr>
          <w:p w14:paraId="5B3EBEB1" w14:textId="77777777" w:rsidR="007722E3" w:rsidRPr="006C0D74" w:rsidRDefault="007722E3" w:rsidP="00996BBC">
            <w:pPr>
              <w:tabs>
                <w:tab w:val="left" w:pos="2685"/>
              </w:tabs>
              <w:jc w:val="center"/>
            </w:pPr>
            <w:r w:rsidRPr="006C0D74">
              <w:t>.502</w:t>
            </w:r>
          </w:p>
        </w:tc>
        <w:tc>
          <w:tcPr>
            <w:tcW w:w="718" w:type="dxa"/>
          </w:tcPr>
          <w:p w14:paraId="11267235" w14:textId="77777777" w:rsidR="007722E3" w:rsidRPr="006C0D74" w:rsidRDefault="007722E3" w:rsidP="00996BBC">
            <w:pPr>
              <w:jc w:val="center"/>
            </w:pPr>
            <w:r w:rsidRPr="006C0D74">
              <w:t>.485</w:t>
            </w:r>
          </w:p>
        </w:tc>
      </w:tr>
      <w:tr w:rsidR="006C0D74" w:rsidRPr="006C0D74" w14:paraId="7A00A99D" w14:textId="77777777" w:rsidTr="00996BBC">
        <w:tc>
          <w:tcPr>
            <w:tcW w:w="744" w:type="dxa"/>
          </w:tcPr>
          <w:p w14:paraId="6987EB89" w14:textId="77777777" w:rsidR="007722E3" w:rsidRPr="006C0D74" w:rsidRDefault="007722E3" w:rsidP="00996BBC">
            <w:pPr>
              <w:tabs>
                <w:tab w:val="left" w:pos="2685"/>
              </w:tabs>
              <w:jc w:val="center"/>
            </w:pPr>
            <w:r w:rsidRPr="006C0D74">
              <w:t>Day 2</w:t>
            </w:r>
          </w:p>
        </w:tc>
        <w:tc>
          <w:tcPr>
            <w:tcW w:w="718" w:type="dxa"/>
            <w:shd w:val="clear" w:color="auto" w:fill="FFFFFF" w:themeFill="background1"/>
          </w:tcPr>
          <w:p w14:paraId="1E63CAF3" w14:textId="77777777" w:rsidR="007722E3" w:rsidRPr="006C0D74" w:rsidRDefault="007722E3" w:rsidP="00996BBC">
            <w:pPr>
              <w:tabs>
                <w:tab w:val="left" w:pos="2685"/>
              </w:tabs>
              <w:jc w:val="center"/>
            </w:pPr>
            <w:r w:rsidRPr="006C0D74">
              <w:t>.574</w:t>
            </w:r>
          </w:p>
        </w:tc>
        <w:tc>
          <w:tcPr>
            <w:tcW w:w="718" w:type="dxa"/>
            <w:shd w:val="clear" w:color="auto" w:fill="FFFFFF" w:themeFill="background1"/>
          </w:tcPr>
          <w:p w14:paraId="756DA07E" w14:textId="77777777" w:rsidR="007722E3" w:rsidRPr="006C0D74" w:rsidRDefault="007722E3" w:rsidP="00996BBC">
            <w:pPr>
              <w:tabs>
                <w:tab w:val="left" w:pos="2685"/>
              </w:tabs>
              <w:jc w:val="center"/>
            </w:pPr>
            <w:r w:rsidRPr="006C0D74">
              <w:t>.717</w:t>
            </w:r>
          </w:p>
        </w:tc>
        <w:tc>
          <w:tcPr>
            <w:tcW w:w="785" w:type="dxa"/>
            <w:shd w:val="clear" w:color="auto" w:fill="AEAAAA" w:themeFill="background2" w:themeFillShade="BF"/>
          </w:tcPr>
          <w:p w14:paraId="09B30846" w14:textId="77777777" w:rsidR="007722E3" w:rsidRPr="006C0D74" w:rsidRDefault="007722E3" w:rsidP="00996BBC">
            <w:pPr>
              <w:tabs>
                <w:tab w:val="left" w:pos="2685"/>
              </w:tabs>
              <w:jc w:val="center"/>
            </w:pPr>
          </w:p>
        </w:tc>
        <w:tc>
          <w:tcPr>
            <w:tcW w:w="718" w:type="dxa"/>
          </w:tcPr>
          <w:p w14:paraId="34511AB4" w14:textId="77777777" w:rsidR="007722E3" w:rsidRPr="006C0D74" w:rsidRDefault="007722E3" w:rsidP="00996BBC">
            <w:pPr>
              <w:tabs>
                <w:tab w:val="left" w:pos="2685"/>
              </w:tabs>
              <w:jc w:val="center"/>
            </w:pPr>
            <w:r w:rsidRPr="006C0D74">
              <w:t>.027</w:t>
            </w:r>
          </w:p>
        </w:tc>
        <w:tc>
          <w:tcPr>
            <w:tcW w:w="718" w:type="dxa"/>
          </w:tcPr>
          <w:p w14:paraId="267A4ADA" w14:textId="77777777" w:rsidR="007722E3" w:rsidRPr="006C0D74" w:rsidRDefault="007722E3" w:rsidP="00996BBC">
            <w:pPr>
              <w:tabs>
                <w:tab w:val="left" w:pos="2685"/>
              </w:tabs>
              <w:jc w:val="center"/>
            </w:pPr>
            <w:r w:rsidRPr="006C0D74">
              <w:t>.053</w:t>
            </w:r>
          </w:p>
        </w:tc>
        <w:tc>
          <w:tcPr>
            <w:tcW w:w="718" w:type="dxa"/>
          </w:tcPr>
          <w:p w14:paraId="3C965068" w14:textId="77777777" w:rsidR="007722E3" w:rsidRPr="006C0D74" w:rsidRDefault="007722E3" w:rsidP="00996BBC">
            <w:pPr>
              <w:tabs>
                <w:tab w:val="left" w:pos="2685"/>
              </w:tabs>
              <w:jc w:val="center"/>
            </w:pPr>
            <w:r w:rsidRPr="006C0D74">
              <w:t>.301</w:t>
            </w:r>
          </w:p>
        </w:tc>
        <w:tc>
          <w:tcPr>
            <w:tcW w:w="821" w:type="dxa"/>
          </w:tcPr>
          <w:p w14:paraId="6D977CFF" w14:textId="77777777" w:rsidR="007722E3" w:rsidRPr="006C0D74" w:rsidRDefault="007722E3" w:rsidP="00996BBC">
            <w:pPr>
              <w:tabs>
                <w:tab w:val="left" w:pos="2685"/>
              </w:tabs>
              <w:jc w:val="center"/>
            </w:pPr>
            <w:r w:rsidRPr="006C0D74">
              <w:t>.301</w:t>
            </w:r>
          </w:p>
        </w:tc>
        <w:tc>
          <w:tcPr>
            <w:tcW w:w="718" w:type="dxa"/>
          </w:tcPr>
          <w:p w14:paraId="67A32CF5" w14:textId="77777777" w:rsidR="007722E3" w:rsidRPr="006C0D74" w:rsidRDefault="007722E3" w:rsidP="00996BBC">
            <w:pPr>
              <w:jc w:val="center"/>
            </w:pPr>
            <w:r w:rsidRPr="006C0D74">
              <w:t>.289</w:t>
            </w:r>
          </w:p>
        </w:tc>
      </w:tr>
      <w:tr w:rsidR="006C0D74" w:rsidRPr="006C0D74" w14:paraId="7446A17E" w14:textId="77777777" w:rsidTr="00996BBC">
        <w:tc>
          <w:tcPr>
            <w:tcW w:w="744" w:type="dxa"/>
          </w:tcPr>
          <w:p w14:paraId="0677DA7C" w14:textId="77777777" w:rsidR="007722E3" w:rsidRPr="006C0D74" w:rsidRDefault="007722E3" w:rsidP="00996BBC">
            <w:pPr>
              <w:tabs>
                <w:tab w:val="left" w:pos="2685"/>
              </w:tabs>
              <w:jc w:val="center"/>
            </w:pPr>
            <w:r w:rsidRPr="006C0D74">
              <w:t>Day 3</w:t>
            </w:r>
          </w:p>
        </w:tc>
        <w:tc>
          <w:tcPr>
            <w:tcW w:w="718" w:type="dxa"/>
            <w:shd w:val="clear" w:color="auto" w:fill="FFFFFF" w:themeFill="background1"/>
          </w:tcPr>
          <w:p w14:paraId="3F0570A2" w14:textId="77777777" w:rsidR="007722E3" w:rsidRPr="006C0D74" w:rsidRDefault="007722E3" w:rsidP="00996BBC">
            <w:pPr>
              <w:tabs>
                <w:tab w:val="left" w:pos="2685"/>
              </w:tabs>
              <w:jc w:val="center"/>
            </w:pPr>
            <w:r w:rsidRPr="006C0D74">
              <w:t>.006</w:t>
            </w:r>
          </w:p>
        </w:tc>
        <w:tc>
          <w:tcPr>
            <w:tcW w:w="718" w:type="dxa"/>
            <w:shd w:val="clear" w:color="auto" w:fill="FFFFFF" w:themeFill="background1"/>
          </w:tcPr>
          <w:p w14:paraId="4EBEC96C" w14:textId="77777777" w:rsidR="007722E3" w:rsidRPr="006C0D74" w:rsidRDefault="007722E3" w:rsidP="00996BBC">
            <w:pPr>
              <w:tabs>
                <w:tab w:val="left" w:pos="2685"/>
              </w:tabs>
              <w:jc w:val="center"/>
            </w:pPr>
            <w:r w:rsidRPr="006C0D74">
              <w:t>.010</w:t>
            </w:r>
          </w:p>
        </w:tc>
        <w:tc>
          <w:tcPr>
            <w:tcW w:w="785" w:type="dxa"/>
            <w:shd w:val="clear" w:color="auto" w:fill="FFFFFF" w:themeFill="background1"/>
          </w:tcPr>
          <w:p w14:paraId="08421485" w14:textId="77777777" w:rsidR="007722E3" w:rsidRPr="006C0D74" w:rsidRDefault="007722E3" w:rsidP="00996BBC">
            <w:pPr>
              <w:tabs>
                <w:tab w:val="left" w:pos="2685"/>
              </w:tabs>
              <w:jc w:val="center"/>
            </w:pPr>
            <w:r w:rsidRPr="006C0D74">
              <w:t>.027</w:t>
            </w:r>
          </w:p>
        </w:tc>
        <w:tc>
          <w:tcPr>
            <w:tcW w:w="718" w:type="dxa"/>
            <w:shd w:val="clear" w:color="auto" w:fill="AEAAAA" w:themeFill="background2" w:themeFillShade="BF"/>
          </w:tcPr>
          <w:p w14:paraId="6A19F573" w14:textId="77777777" w:rsidR="007722E3" w:rsidRPr="006C0D74" w:rsidRDefault="007722E3" w:rsidP="00996BBC">
            <w:pPr>
              <w:tabs>
                <w:tab w:val="left" w:pos="2685"/>
              </w:tabs>
              <w:jc w:val="center"/>
            </w:pPr>
          </w:p>
        </w:tc>
        <w:tc>
          <w:tcPr>
            <w:tcW w:w="718" w:type="dxa"/>
          </w:tcPr>
          <w:p w14:paraId="00EA3365" w14:textId="77777777" w:rsidR="007722E3" w:rsidRPr="006C0D74" w:rsidRDefault="007722E3" w:rsidP="00996BBC">
            <w:pPr>
              <w:tabs>
                <w:tab w:val="left" w:pos="2685"/>
              </w:tabs>
              <w:jc w:val="center"/>
            </w:pPr>
            <w:r w:rsidRPr="006C0D74">
              <w:t>.785</w:t>
            </w:r>
          </w:p>
        </w:tc>
        <w:tc>
          <w:tcPr>
            <w:tcW w:w="718" w:type="dxa"/>
          </w:tcPr>
          <w:p w14:paraId="33C24B69" w14:textId="77777777" w:rsidR="007722E3" w:rsidRPr="006C0D74" w:rsidRDefault="007722E3" w:rsidP="00996BBC">
            <w:pPr>
              <w:tabs>
                <w:tab w:val="left" w:pos="2685"/>
              </w:tabs>
              <w:jc w:val="center"/>
            </w:pPr>
            <w:r w:rsidRPr="006C0D74">
              <w:t>.240</w:t>
            </w:r>
          </w:p>
        </w:tc>
        <w:tc>
          <w:tcPr>
            <w:tcW w:w="821" w:type="dxa"/>
          </w:tcPr>
          <w:p w14:paraId="3FD3CAF2" w14:textId="77777777" w:rsidR="007722E3" w:rsidRPr="006C0D74" w:rsidRDefault="007722E3" w:rsidP="00996BBC">
            <w:pPr>
              <w:tabs>
                <w:tab w:val="left" w:pos="2685"/>
              </w:tabs>
              <w:jc w:val="center"/>
            </w:pPr>
            <w:r w:rsidRPr="006C0D74">
              <w:t>.001</w:t>
            </w:r>
          </w:p>
        </w:tc>
        <w:tc>
          <w:tcPr>
            <w:tcW w:w="718" w:type="dxa"/>
          </w:tcPr>
          <w:p w14:paraId="3B1D760D" w14:textId="77777777" w:rsidR="007722E3" w:rsidRPr="006C0D74" w:rsidRDefault="007722E3" w:rsidP="00996BBC">
            <w:pPr>
              <w:jc w:val="center"/>
            </w:pPr>
            <w:r w:rsidRPr="006C0D74">
              <w:t>.001</w:t>
            </w:r>
          </w:p>
        </w:tc>
      </w:tr>
      <w:tr w:rsidR="006C0D74" w:rsidRPr="006C0D74" w14:paraId="681DC3F4" w14:textId="77777777" w:rsidTr="00996BBC">
        <w:tc>
          <w:tcPr>
            <w:tcW w:w="744" w:type="dxa"/>
          </w:tcPr>
          <w:p w14:paraId="54AE57A2" w14:textId="77777777" w:rsidR="007722E3" w:rsidRPr="006C0D74" w:rsidRDefault="007722E3" w:rsidP="00996BBC">
            <w:pPr>
              <w:tabs>
                <w:tab w:val="left" w:pos="2685"/>
              </w:tabs>
              <w:jc w:val="center"/>
            </w:pPr>
            <w:r w:rsidRPr="006C0D74">
              <w:t>Day 4</w:t>
            </w:r>
          </w:p>
        </w:tc>
        <w:tc>
          <w:tcPr>
            <w:tcW w:w="718" w:type="dxa"/>
            <w:shd w:val="clear" w:color="auto" w:fill="FFFFFF" w:themeFill="background1"/>
          </w:tcPr>
          <w:p w14:paraId="3F64BB3E" w14:textId="77777777" w:rsidR="007722E3" w:rsidRPr="006C0D74" w:rsidRDefault="007722E3" w:rsidP="00996BBC">
            <w:pPr>
              <w:tabs>
                <w:tab w:val="left" w:pos="2685"/>
              </w:tabs>
              <w:jc w:val="center"/>
            </w:pPr>
            <w:r w:rsidRPr="006C0D74">
              <w:t>0.12</w:t>
            </w:r>
          </w:p>
        </w:tc>
        <w:tc>
          <w:tcPr>
            <w:tcW w:w="718" w:type="dxa"/>
            <w:shd w:val="clear" w:color="auto" w:fill="FFFFFF" w:themeFill="background1"/>
          </w:tcPr>
          <w:p w14:paraId="167007C0" w14:textId="77777777" w:rsidR="007722E3" w:rsidRPr="006C0D74" w:rsidRDefault="007722E3" w:rsidP="00996BBC">
            <w:pPr>
              <w:tabs>
                <w:tab w:val="left" w:pos="2685"/>
              </w:tabs>
              <w:jc w:val="center"/>
            </w:pPr>
            <w:r w:rsidRPr="006C0D74">
              <w:t>.022</w:t>
            </w:r>
          </w:p>
        </w:tc>
        <w:tc>
          <w:tcPr>
            <w:tcW w:w="785" w:type="dxa"/>
            <w:shd w:val="clear" w:color="auto" w:fill="FFFFFF" w:themeFill="background1"/>
          </w:tcPr>
          <w:p w14:paraId="62E61C80" w14:textId="77777777" w:rsidR="007722E3" w:rsidRPr="006C0D74" w:rsidRDefault="007722E3" w:rsidP="00996BBC">
            <w:pPr>
              <w:tabs>
                <w:tab w:val="left" w:pos="2685"/>
              </w:tabs>
              <w:jc w:val="center"/>
            </w:pPr>
            <w:r w:rsidRPr="006C0D74">
              <w:t>.053</w:t>
            </w:r>
          </w:p>
        </w:tc>
        <w:tc>
          <w:tcPr>
            <w:tcW w:w="718" w:type="dxa"/>
            <w:shd w:val="clear" w:color="auto" w:fill="FFFFFF" w:themeFill="background1"/>
          </w:tcPr>
          <w:p w14:paraId="30E04CD8" w14:textId="77777777" w:rsidR="007722E3" w:rsidRPr="006C0D74" w:rsidRDefault="007722E3" w:rsidP="00996BBC">
            <w:pPr>
              <w:tabs>
                <w:tab w:val="left" w:pos="2685"/>
              </w:tabs>
              <w:jc w:val="center"/>
            </w:pPr>
            <w:r w:rsidRPr="006C0D74">
              <w:t>.785</w:t>
            </w:r>
          </w:p>
        </w:tc>
        <w:tc>
          <w:tcPr>
            <w:tcW w:w="718" w:type="dxa"/>
            <w:shd w:val="clear" w:color="auto" w:fill="AEAAAA" w:themeFill="background2" w:themeFillShade="BF"/>
          </w:tcPr>
          <w:p w14:paraId="27F0B4FD" w14:textId="77777777" w:rsidR="007722E3" w:rsidRPr="006C0D74" w:rsidRDefault="007722E3" w:rsidP="00996BBC">
            <w:pPr>
              <w:tabs>
                <w:tab w:val="left" w:pos="2685"/>
              </w:tabs>
              <w:jc w:val="center"/>
            </w:pPr>
          </w:p>
        </w:tc>
        <w:tc>
          <w:tcPr>
            <w:tcW w:w="718" w:type="dxa"/>
          </w:tcPr>
          <w:p w14:paraId="585C226E" w14:textId="77777777" w:rsidR="007722E3" w:rsidRPr="006C0D74" w:rsidRDefault="007722E3" w:rsidP="00996BBC">
            <w:pPr>
              <w:tabs>
                <w:tab w:val="left" w:pos="2685"/>
              </w:tabs>
              <w:jc w:val="center"/>
            </w:pPr>
            <w:r w:rsidRPr="006C0D74">
              <w:t>.367</w:t>
            </w:r>
          </w:p>
        </w:tc>
        <w:tc>
          <w:tcPr>
            <w:tcW w:w="821" w:type="dxa"/>
          </w:tcPr>
          <w:p w14:paraId="61A1AB9A" w14:textId="77777777" w:rsidR="007722E3" w:rsidRPr="006C0D74" w:rsidRDefault="007722E3" w:rsidP="00996BBC">
            <w:pPr>
              <w:tabs>
                <w:tab w:val="left" w:pos="2685"/>
              </w:tabs>
              <w:jc w:val="center"/>
            </w:pPr>
            <w:r w:rsidRPr="006C0D74">
              <w:t>.003</w:t>
            </w:r>
          </w:p>
        </w:tc>
        <w:tc>
          <w:tcPr>
            <w:tcW w:w="718" w:type="dxa"/>
          </w:tcPr>
          <w:p w14:paraId="12412464" w14:textId="77777777" w:rsidR="007722E3" w:rsidRPr="006C0D74" w:rsidRDefault="007722E3" w:rsidP="00996BBC">
            <w:pPr>
              <w:jc w:val="center"/>
            </w:pPr>
            <w:r w:rsidRPr="006C0D74">
              <w:t>.003</w:t>
            </w:r>
          </w:p>
        </w:tc>
      </w:tr>
      <w:tr w:rsidR="006C0D74" w:rsidRPr="006C0D74" w14:paraId="246BD658" w14:textId="77777777" w:rsidTr="00996BBC">
        <w:tc>
          <w:tcPr>
            <w:tcW w:w="744" w:type="dxa"/>
          </w:tcPr>
          <w:p w14:paraId="58F3473F" w14:textId="77777777" w:rsidR="007722E3" w:rsidRPr="006C0D74" w:rsidRDefault="007722E3" w:rsidP="00996BBC">
            <w:pPr>
              <w:tabs>
                <w:tab w:val="left" w:pos="2685"/>
              </w:tabs>
              <w:jc w:val="center"/>
            </w:pPr>
            <w:r w:rsidRPr="006C0D74">
              <w:t>Day 5</w:t>
            </w:r>
          </w:p>
        </w:tc>
        <w:tc>
          <w:tcPr>
            <w:tcW w:w="718" w:type="dxa"/>
            <w:shd w:val="clear" w:color="auto" w:fill="FFFFFF" w:themeFill="background1"/>
          </w:tcPr>
          <w:p w14:paraId="08013367" w14:textId="77777777" w:rsidR="007722E3" w:rsidRPr="006C0D74" w:rsidRDefault="007722E3" w:rsidP="00996BBC">
            <w:pPr>
              <w:tabs>
                <w:tab w:val="left" w:pos="2685"/>
              </w:tabs>
              <w:jc w:val="center"/>
            </w:pPr>
            <w:r w:rsidRPr="006C0D74">
              <w:t>.111</w:t>
            </w:r>
          </w:p>
        </w:tc>
        <w:tc>
          <w:tcPr>
            <w:tcW w:w="718" w:type="dxa"/>
            <w:shd w:val="clear" w:color="auto" w:fill="FFFFFF" w:themeFill="background1"/>
          </w:tcPr>
          <w:p w14:paraId="311D9F08" w14:textId="77777777" w:rsidR="007722E3" w:rsidRPr="006C0D74" w:rsidRDefault="007722E3" w:rsidP="00996BBC">
            <w:pPr>
              <w:tabs>
                <w:tab w:val="left" w:pos="2685"/>
              </w:tabs>
              <w:jc w:val="center"/>
            </w:pPr>
            <w:r w:rsidRPr="006C0D74">
              <w:t>.163</w:t>
            </w:r>
          </w:p>
        </w:tc>
        <w:tc>
          <w:tcPr>
            <w:tcW w:w="785" w:type="dxa"/>
            <w:shd w:val="clear" w:color="auto" w:fill="FFFFFF" w:themeFill="background1"/>
          </w:tcPr>
          <w:p w14:paraId="586ABA9D" w14:textId="77777777" w:rsidR="007722E3" w:rsidRPr="006C0D74" w:rsidRDefault="007722E3" w:rsidP="00996BBC">
            <w:pPr>
              <w:tabs>
                <w:tab w:val="left" w:pos="2685"/>
              </w:tabs>
              <w:jc w:val="center"/>
            </w:pPr>
            <w:r w:rsidRPr="006C0D74">
              <w:t>.301</w:t>
            </w:r>
          </w:p>
        </w:tc>
        <w:tc>
          <w:tcPr>
            <w:tcW w:w="718" w:type="dxa"/>
            <w:shd w:val="clear" w:color="auto" w:fill="FFFFFF" w:themeFill="background1"/>
          </w:tcPr>
          <w:p w14:paraId="11860888" w14:textId="77777777" w:rsidR="007722E3" w:rsidRPr="006C0D74" w:rsidRDefault="007722E3" w:rsidP="00996BBC">
            <w:pPr>
              <w:tabs>
                <w:tab w:val="left" w:pos="2685"/>
              </w:tabs>
              <w:jc w:val="center"/>
            </w:pPr>
            <w:r w:rsidRPr="006C0D74">
              <w:t>.240</w:t>
            </w:r>
          </w:p>
        </w:tc>
        <w:tc>
          <w:tcPr>
            <w:tcW w:w="718" w:type="dxa"/>
            <w:shd w:val="clear" w:color="auto" w:fill="FFFFFF" w:themeFill="background1"/>
          </w:tcPr>
          <w:p w14:paraId="5E0207AC" w14:textId="77777777" w:rsidR="007722E3" w:rsidRPr="006C0D74" w:rsidRDefault="007722E3" w:rsidP="00996BBC">
            <w:pPr>
              <w:tabs>
                <w:tab w:val="left" w:pos="2685"/>
              </w:tabs>
              <w:jc w:val="center"/>
            </w:pPr>
            <w:r w:rsidRPr="006C0D74">
              <w:t>.367</w:t>
            </w:r>
          </w:p>
        </w:tc>
        <w:tc>
          <w:tcPr>
            <w:tcW w:w="718" w:type="dxa"/>
            <w:shd w:val="clear" w:color="auto" w:fill="AEAAAA" w:themeFill="background2" w:themeFillShade="BF"/>
          </w:tcPr>
          <w:p w14:paraId="0EED2927" w14:textId="77777777" w:rsidR="007722E3" w:rsidRPr="006C0D74" w:rsidRDefault="007722E3" w:rsidP="00996BBC">
            <w:pPr>
              <w:tabs>
                <w:tab w:val="left" w:pos="2685"/>
              </w:tabs>
              <w:jc w:val="center"/>
            </w:pPr>
          </w:p>
        </w:tc>
        <w:tc>
          <w:tcPr>
            <w:tcW w:w="821" w:type="dxa"/>
          </w:tcPr>
          <w:p w14:paraId="3B508493" w14:textId="77777777" w:rsidR="007722E3" w:rsidRPr="006C0D74" w:rsidRDefault="007722E3" w:rsidP="00996BBC">
            <w:pPr>
              <w:tabs>
                <w:tab w:val="left" w:pos="2685"/>
              </w:tabs>
              <w:jc w:val="center"/>
            </w:pPr>
            <w:r w:rsidRPr="006C0D74">
              <w:t>.039</w:t>
            </w:r>
          </w:p>
        </w:tc>
        <w:tc>
          <w:tcPr>
            <w:tcW w:w="718" w:type="dxa"/>
          </w:tcPr>
          <w:p w14:paraId="1AFAD937" w14:textId="77777777" w:rsidR="007722E3" w:rsidRPr="006C0D74" w:rsidRDefault="007722E3" w:rsidP="00996BBC">
            <w:pPr>
              <w:jc w:val="center"/>
            </w:pPr>
            <w:r w:rsidRPr="006C0D74">
              <w:t>.036</w:t>
            </w:r>
          </w:p>
        </w:tc>
      </w:tr>
      <w:tr w:rsidR="006C0D74" w:rsidRPr="006C0D74" w14:paraId="09367521" w14:textId="77777777" w:rsidTr="00996BBC">
        <w:tc>
          <w:tcPr>
            <w:tcW w:w="744" w:type="dxa"/>
          </w:tcPr>
          <w:p w14:paraId="580AACC2" w14:textId="77777777" w:rsidR="007722E3" w:rsidRPr="006C0D74" w:rsidRDefault="007722E3" w:rsidP="00996BBC">
            <w:pPr>
              <w:tabs>
                <w:tab w:val="left" w:pos="2685"/>
              </w:tabs>
              <w:jc w:val="center"/>
            </w:pPr>
            <w:r w:rsidRPr="006C0D74">
              <w:t>Day 6</w:t>
            </w:r>
          </w:p>
        </w:tc>
        <w:tc>
          <w:tcPr>
            <w:tcW w:w="718" w:type="dxa"/>
            <w:shd w:val="clear" w:color="auto" w:fill="FFFFFF" w:themeFill="background1"/>
          </w:tcPr>
          <w:p w14:paraId="2C92708F" w14:textId="77777777" w:rsidR="007722E3" w:rsidRPr="006C0D74" w:rsidRDefault="007722E3" w:rsidP="00996BBC">
            <w:pPr>
              <w:tabs>
                <w:tab w:val="left" w:pos="2685"/>
              </w:tabs>
              <w:jc w:val="center"/>
            </w:pPr>
            <w:r w:rsidRPr="006C0D74">
              <w:t>.637</w:t>
            </w:r>
          </w:p>
        </w:tc>
        <w:tc>
          <w:tcPr>
            <w:tcW w:w="718" w:type="dxa"/>
            <w:shd w:val="clear" w:color="auto" w:fill="FFFFFF" w:themeFill="background1"/>
          </w:tcPr>
          <w:p w14:paraId="08F4EEE0" w14:textId="77777777" w:rsidR="007722E3" w:rsidRPr="006C0D74" w:rsidRDefault="007722E3" w:rsidP="00996BBC">
            <w:pPr>
              <w:tabs>
                <w:tab w:val="left" w:pos="2685"/>
              </w:tabs>
              <w:jc w:val="center"/>
            </w:pPr>
            <w:r w:rsidRPr="006C0D74">
              <w:t>.502</w:t>
            </w:r>
          </w:p>
        </w:tc>
        <w:tc>
          <w:tcPr>
            <w:tcW w:w="785" w:type="dxa"/>
            <w:shd w:val="clear" w:color="auto" w:fill="FFFFFF" w:themeFill="background1"/>
          </w:tcPr>
          <w:p w14:paraId="377CC172" w14:textId="77777777" w:rsidR="007722E3" w:rsidRPr="006C0D74" w:rsidRDefault="007722E3" w:rsidP="00996BBC">
            <w:pPr>
              <w:tabs>
                <w:tab w:val="left" w:pos="2685"/>
              </w:tabs>
              <w:jc w:val="center"/>
            </w:pPr>
            <w:r w:rsidRPr="006C0D74">
              <w:t>.301</w:t>
            </w:r>
          </w:p>
        </w:tc>
        <w:tc>
          <w:tcPr>
            <w:tcW w:w="718" w:type="dxa"/>
            <w:shd w:val="clear" w:color="auto" w:fill="FFFFFF" w:themeFill="background1"/>
          </w:tcPr>
          <w:p w14:paraId="4816037C" w14:textId="77777777" w:rsidR="007722E3" w:rsidRPr="006C0D74" w:rsidRDefault="007722E3" w:rsidP="00996BBC">
            <w:pPr>
              <w:tabs>
                <w:tab w:val="left" w:pos="2685"/>
              </w:tabs>
              <w:jc w:val="center"/>
            </w:pPr>
            <w:r w:rsidRPr="006C0D74">
              <w:t>.001</w:t>
            </w:r>
          </w:p>
        </w:tc>
        <w:tc>
          <w:tcPr>
            <w:tcW w:w="718" w:type="dxa"/>
            <w:shd w:val="clear" w:color="auto" w:fill="FFFFFF" w:themeFill="background1"/>
          </w:tcPr>
          <w:p w14:paraId="0F909A6B" w14:textId="77777777" w:rsidR="007722E3" w:rsidRPr="006C0D74" w:rsidRDefault="007722E3" w:rsidP="00996BBC">
            <w:pPr>
              <w:tabs>
                <w:tab w:val="left" w:pos="2685"/>
              </w:tabs>
              <w:jc w:val="center"/>
            </w:pPr>
            <w:r w:rsidRPr="006C0D74">
              <w:t>.003</w:t>
            </w:r>
          </w:p>
        </w:tc>
        <w:tc>
          <w:tcPr>
            <w:tcW w:w="718" w:type="dxa"/>
            <w:shd w:val="clear" w:color="auto" w:fill="FFFFFF" w:themeFill="background1"/>
          </w:tcPr>
          <w:p w14:paraId="3980C3B4" w14:textId="77777777" w:rsidR="007722E3" w:rsidRPr="006C0D74" w:rsidRDefault="007722E3" w:rsidP="00996BBC">
            <w:pPr>
              <w:tabs>
                <w:tab w:val="left" w:pos="2685"/>
              </w:tabs>
              <w:jc w:val="center"/>
            </w:pPr>
            <w:r w:rsidRPr="006C0D74">
              <w:t>.039</w:t>
            </w:r>
          </w:p>
        </w:tc>
        <w:tc>
          <w:tcPr>
            <w:tcW w:w="821" w:type="dxa"/>
            <w:shd w:val="clear" w:color="auto" w:fill="AEAAAA" w:themeFill="background2" w:themeFillShade="BF"/>
          </w:tcPr>
          <w:p w14:paraId="1BE09926" w14:textId="77777777" w:rsidR="007722E3" w:rsidRPr="006C0D74" w:rsidRDefault="007722E3" w:rsidP="00996BBC">
            <w:pPr>
              <w:tabs>
                <w:tab w:val="left" w:pos="2685"/>
              </w:tabs>
              <w:jc w:val="center"/>
            </w:pPr>
          </w:p>
        </w:tc>
        <w:tc>
          <w:tcPr>
            <w:tcW w:w="718" w:type="dxa"/>
          </w:tcPr>
          <w:p w14:paraId="12600898" w14:textId="77777777" w:rsidR="007722E3" w:rsidRPr="006C0D74" w:rsidRDefault="007722E3" w:rsidP="00996BBC">
            <w:pPr>
              <w:jc w:val="center"/>
            </w:pPr>
            <w:r w:rsidRPr="006C0D74">
              <w:t>.979</w:t>
            </w:r>
          </w:p>
        </w:tc>
      </w:tr>
      <w:tr w:rsidR="006C0D74" w:rsidRPr="006C0D74" w14:paraId="46A8435B" w14:textId="77777777" w:rsidTr="00996BBC">
        <w:tc>
          <w:tcPr>
            <w:tcW w:w="744" w:type="dxa"/>
          </w:tcPr>
          <w:p w14:paraId="09383887" w14:textId="77777777" w:rsidR="007722E3" w:rsidRPr="006C0D74" w:rsidRDefault="007722E3" w:rsidP="00996BBC">
            <w:pPr>
              <w:tabs>
                <w:tab w:val="left" w:pos="2685"/>
              </w:tabs>
              <w:jc w:val="center"/>
            </w:pPr>
            <w:r w:rsidRPr="006C0D74">
              <w:t>Day 7</w:t>
            </w:r>
          </w:p>
        </w:tc>
        <w:tc>
          <w:tcPr>
            <w:tcW w:w="718" w:type="dxa"/>
            <w:shd w:val="clear" w:color="auto" w:fill="FFFFFF" w:themeFill="background1"/>
          </w:tcPr>
          <w:p w14:paraId="4CDD35BC" w14:textId="77777777" w:rsidR="007722E3" w:rsidRPr="006C0D74" w:rsidRDefault="007722E3" w:rsidP="00996BBC">
            <w:pPr>
              <w:tabs>
                <w:tab w:val="left" w:pos="2685"/>
              </w:tabs>
              <w:jc w:val="center"/>
            </w:pPr>
            <w:r w:rsidRPr="006C0D74">
              <w:t>.618</w:t>
            </w:r>
          </w:p>
        </w:tc>
        <w:tc>
          <w:tcPr>
            <w:tcW w:w="718" w:type="dxa"/>
            <w:shd w:val="clear" w:color="auto" w:fill="FFFFFF" w:themeFill="background1"/>
          </w:tcPr>
          <w:p w14:paraId="5D634AF5" w14:textId="77777777" w:rsidR="007722E3" w:rsidRPr="006C0D74" w:rsidRDefault="007722E3" w:rsidP="00996BBC">
            <w:pPr>
              <w:tabs>
                <w:tab w:val="left" w:pos="2685"/>
              </w:tabs>
              <w:jc w:val="center"/>
            </w:pPr>
            <w:r w:rsidRPr="006C0D74">
              <w:t>.485</w:t>
            </w:r>
          </w:p>
        </w:tc>
        <w:tc>
          <w:tcPr>
            <w:tcW w:w="785" w:type="dxa"/>
            <w:shd w:val="clear" w:color="auto" w:fill="FFFFFF" w:themeFill="background1"/>
          </w:tcPr>
          <w:p w14:paraId="453F74CB" w14:textId="77777777" w:rsidR="007722E3" w:rsidRPr="006C0D74" w:rsidRDefault="007722E3" w:rsidP="00996BBC">
            <w:pPr>
              <w:tabs>
                <w:tab w:val="left" w:pos="2685"/>
              </w:tabs>
              <w:jc w:val="center"/>
            </w:pPr>
            <w:r w:rsidRPr="006C0D74">
              <w:t>.289</w:t>
            </w:r>
          </w:p>
        </w:tc>
        <w:tc>
          <w:tcPr>
            <w:tcW w:w="718" w:type="dxa"/>
            <w:shd w:val="clear" w:color="auto" w:fill="FFFFFF" w:themeFill="background1"/>
          </w:tcPr>
          <w:p w14:paraId="2E7056C8" w14:textId="77777777" w:rsidR="007722E3" w:rsidRPr="006C0D74" w:rsidRDefault="007722E3" w:rsidP="00996BBC">
            <w:pPr>
              <w:tabs>
                <w:tab w:val="left" w:pos="2685"/>
              </w:tabs>
              <w:jc w:val="center"/>
            </w:pPr>
            <w:r w:rsidRPr="006C0D74">
              <w:t>.001</w:t>
            </w:r>
          </w:p>
        </w:tc>
        <w:tc>
          <w:tcPr>
            <w:tcW w:w="718" w:type="dxa"/>
            <w:shd w:val="clear" w:color="auto" w:fill="FFFFFF" w:themeFill="background1"/>
          </w:tcPr>
          <w:p w14:paraId="26BDF1A0" w14:textId="77777777" w:rsidR="007722E3" w:rsidRPr="006C0D74" w:rsidRDefault="007722E3" w:rsidP="00996BBC">
            <w:pPr>
              <w:tabs>
                <w:tab w:val="left" w:pos="2685"/>
              </w:tabs>
              <w:jc w:val="center"/>
            </w:pPr>
            <w:r w:rsidRPr="006C0D74">
              <w:t>.003</w:t>
            </w:r>
          </w:p>
        </w:tc>
        <w:tc>
          <w:tcPr>
            <w:tcW w:w="718" w:type="dxa"/>
            <w:shd w:val="clear" w:color="auto" w:fill="FFFFFF" w:themeFill="background1"/>
          </w:tcPr>
          <w:p w14:paraId="5FEB5F17" w14:textId="77777777" w:rsidR="007722E3" w:rsidRPr="006C0D74" w:rsidRDefault="007722E3" w:rsidP="00996BBC">
            <w:pPr>
              <w:tabs>
                <w:tab w:val="left" w:pos="2685"/>
              </w:tabs>
              <w:jc w:val="center"/>
            </w:pPr>
            <w:r w:rsidRPr="006C0D74">
              <w:t>.036</w:t>
            </w:r>
          </w:p>
        </w:tc>
        <w:tc>
          <w:tcPr>
            <w:tcW w:w="821" w:type="dxa"/>
            <w:shd w:val="clear" w:color="auto" w:fill="FFFFFF" w:themeFill="background1"/>
          </w:tcPr>
          <w:p w14:paraId="63ABD8A2" w14:textId="77777777" w:rsidR="007722E3" w:rsidRPr="006C0D74" w:rsidRDefault="007722E3" w:rsidP="00996BBC">
            <w:pPr>
              <w:tabs>
                <w:tab w:val="left" w:pos="2685"/>
              </w:tabs>
              <w:jc w:val="center"/>
            </w:pPr>
            <w:r w:rsidRPr="006C0D74">
              <w:t>.979</w:t>
            </w:r>
          </w:p>
        </w:tc>
        <w:tc>
          <w:tcPr>
            <w:tcW w:w="718" w:type="dxa"/>
            <w:shd w:val="clear" w:color="auto" w:fill="AEAAAA" w:themeFill="background2" w:themeFillShade="BF"/>
          </w:tcPr>
          <w:p w14:paraId="52A2B28A" w14:textId="77777777" w:rsidR="007722E3" w:rsidRPr="006C0D74" w:rsidRDefault="007722E3" w:rsidP="00996BBC">
            <w:pPr>
              <w:jc w:val="center"/>
            </w:pPr>
          </w:p>
        </w:tc>
      </w:tr>
    </w:tbl>
    <w:p w14:paraId="402CD120" w14:textId="77777777" w:rsidR="007722E3" w:rsidRPr="006C0D74" w:rsidRDefault="007722E3" w:rsidP="007722E3">
      <w:pPr>
        <w:tabs>
          <w:tab w:val="left" w:pos="2685"/>
        </w:tabs>
      </w:pPr>
    </w:p>
    <w:p w14:paraId="125F9504" w14:textId="77777777" w:rsidR="007722E3" w:rsidRPr="006C0D74" w:rsidRDefault="007722E3" w:rsidP="007722E3">
      <w:pPr>
        <w:tabs>
          <w:tab w:val="left" w:pos="2685"/>
        </w:tabs>
      </w:pPr>
    </w:p>
    <w:p w14:paraId="77E46C81" w14:textId="77777777" w:rsidR="007722E3" w:rsidRPr="006C0D74" w:rsidRDefault="007722E3" w:rsidP="007722E3">
      <w:pPr>
        <w:tabs>
          <w:tab w:val="left" w:pos="2685"/>
        </w:tabs>
      </w:pPr>
    </w:p>
    <w:p w14:paraId="11237798" w14:textId="77777777" w:rsidR="007722E3" w:rsidRPr="006C0D74" w:rsidRDefault="007722E3" w:rsidP="007722E3">
      <w:pPr>
        <w:tabs>
          <w:tab w:val="left" w:pos="2685"/>
        </w:tabs>
      </w:pPr>
    </w:p>
    <w:p w14:paraId="18AFB6E5" w14:textId="77777777" w:rsidR="007722E3" w:rsidRPr="006C0D74" w:rsidRDefault="007722E3" w:rsidP="007722E3">
      <w:pPr>
        <w:tabs>
          <w:tab w:val="left" w:pos="2685"/>
        </w:tabs>
      </w:pPr>
    </w:p>
    <w:p w14:paraId="28083D45" w14:textId="77777777" w:rsidR="007722E3" w:rsidRPr="006C0D74" w:rsidRDefault="007722E3" w:rsidP="007722E3">
      <w:pPr>
        <w:tabs>
          <w:tab w:val="left" w:pos="2685"/>
        </w:tabs>
      </w:pPr>
    </w:p>
    <w:p w14:paraId="5F233DE1" w14:textId="77777777" w:rsidR="007722E3" w:rsidRPr="006C0D74" w:rsidRDefault="007722E3" w:rsidP="007722E3">
      <w:pPr>
        <w:tabs>
          <w:tab w:val="left" w:pos="2685"/>
        </w:tabs>
      </w:pPr>
    </w:p>
    <w:p w14:paraId="6609DB52" w14:textId="77777777" w:rsidR="007722E3" w:rsidRPr="006C0D74" w:rsidRDefault="007722E3" w:rsidP="007722E3">
      <w:pPr>
        <w:tabs>
          <w:tab w:val="left" w:pos="2685"/>
        </w:tabs>
      </w:pPr>
      <w:r w:rsidRPr="006C0D74">
        <w:t>P value (TGM4) = .000</w:t>
      </w:r>
    </w:p>
    <w:tbl>
      <w:tblPr>
        <w:tblStyle w:val="TableGrid"/>
        <w:tblW w:w="6658" w:type="dxa"/>
        <w:tblLook w:val="04A0" w:firstRow="1" w:lastRow="0" w:firstColumn="1" w:lastColumn="0" w:noHBand="0" w:noVBand="1"/>
      </w:tblPr>
      <w:tblGrid>
        <w:gridCol w:w="744"/>
        <w:gridCol w:w="718"/>
        <w:gridCol w:w="718"/>
        <w:gridCol w:w="785"/>
        <w:gridCol w:w="718"/>
        <w:gridCol w:w="718"/>
        <w:gridCol w:w="718"/>
        <w:gridCol w:w="821"/>
        <w:gridCol w:w="718"/>
      </w:tblGrid>
      <w:tr w:rsidR="006C0D74" w:rsidRPr="006C0D74" w14:paraId="47626919" w14:textId="77777777" w:rsidTr="00996BBC">
        <w:tc>
          <w:tcPr>
            <w:tcW w:w="744" w:type="dxa"/>
          </w:tcPr>
          <w:p w14:paraId="232FB8ED" w14:textId="77777777" w:rsidR="007722E3" w:rsidRPr="006C0D74" w:rsidRDefault="007722E3" w:rsidP="00996BBC">
            <w:pPr>
              <w:tabs>
                <w:tab w:val="left" w:pos="2685"/>
              </w:tabs>
              <w:jc w:val="center"/>
            </w:pPr>
          </w:p>
        </w:tc>
        <w:tc>
          <w:tcPr>
            <w:tcW w:w="5914" w:type="dxa"/>
            <w:gridSpan w:val="8"/>
          </w:tcPr>
          <w:p w14:paraId="78D6114B" w14:textId="407E7962" w:rsidR="007722E3" w:rsidRPr="006C0D74" w:rsidRDefault="007722E3" w:rsidP="00996BBC">
            <w:pPr>
              <w:tabs>
                <w:tab w:val="left" w:pos="2685"/>
              </w:tabs>
              <w:jc w:val="center"/>
            </w:pPr>
            <w:r w:rsidRPr="006C0D74">
              <w:t xml:space="preserve">TGM4 – Kruskal-Wallis </w:t>
            </w:r>
            <w:r w:rsidR="0073078B" w:rsidRPr="006C0D74">
              <w:t>(Post hoc analysis)</w:t>
            </w:r>
          </w:p>
        </w:tc>
      </w:tr>
      <w:tr w:rsidR="006C0D74" w:rsidRPr="006C0D74" w14:paraId="1E0EAA6F" w14:textId="77777777" w:rsidTr="00996BBC">
        <w:tc>
          <w:tcPr>
            <w:tcW w:w="744" w:type="dxa"/>
          </w:tcPr>
          <w:p w14:paraId="2566D1DB" w14:textId="77777777" w:rsidR="007722E3" w:rsidRPr="006C0D74" w:rsidRDefault="007722E3" w:rsidP="00996BBC">
            <w:pPr>
              <w:tabs>
                <w:tab w:val="left" w:pos="2685"/>
              </w:tabs>
              <w:jc w:val="center"/>
            </w:pPr>
          </w:p>
        </w:tc>
        <w:tc>
          <w:tcPr>
            <w:tcW w:w="718" w:type="dxa"/>
          </w:tcPr>
          <w:p w14:paraId="748D7601" w14:textId="77777777" w:rsidR="007722E3" w:rsidRPr="006C0D74" w:rsidRDefault="007722E3" w:rsidP="00996BBC">
            <w:pPr>
              <w:tabs>
                <w:tab w:val="left" w:pos="2685"/>
              </w:tabs>
              <w:jc w:val="center"/>
            </w:pPr>
            <w:r w:rsidRPr="006C0D74">
              <w:t>Fresh</w:t>
            </w:r>
          </w:p>
        </w:tc>
        <w:tc>
          <w:tcPr>
            <w:tcW w:w="718" w:type="dxa"/>
          </w:tcPr>
          <w:p w14:paraId="71F4EE16" w14:textId="77777777" w:rsidR="007722E3" w:rsidRPr="006C0D74" w:rsidRDefault="007722E3" w:rsidP="00996BBC">
            <w:pPr>
              <w:tabs>
                <w:tab w:val="left" w:pos="2685"/>
              </w:tabs>
              <w:jc w:val="center"/>
            </w:pPr>
            <w:r w:rsidRPr="006C0D74">
              <w:t>Day 1</w:t>
            </w:r>
          </w:p>
        </w:tc>
        <w:tc>
          <w:tcPr>
            <w:tcW w:w="785" w:type="dxa"/>
          </w:tcPr>
          <w:p w14:paraId="5C5EA738" w14:textId="77777777" w:rsidR="007722E3" w:rsidRPr="006C0D74" w:rsidRDefault="007722E3" w:rsidP="00996BBC">
            <w:pPr>
              <w:tabs>
                <w:tab w:val="left" w:pos="2685"/>
              </w:tabs>
              <w:jc w:val="center"/>
            </w:pPr>
            <w:r w:rsidRPr="006C0D74">
              <w:t>Day 2</w:t>
            </w:r>
          </w:p>
        </w:tc>
        <w:tc>
          <w:tcPr>
            <w:tcW w:w="718" w:type="dxa"/>
          </w:tcPr>
          <w:p w14:paraId="3641F878" w14:textId="77777777" w:rsidR="007722E3" w:rsidRPr="006C0D74" w:rsidRDefault="007722E3" w:rsidP="00996BBC">
            <w:pPr>
              <w:tabs>
                <w:tab w:val="left" w:pos="2685"/>
              </w:tabs>
              <w:jc w:val="center"/>
            </w:pPr>
            <w:r w:rsidRPr="006C0D74">
              <w:t>Day 3</w:t>
            </w:r>
          </w:p>
        </w:tc>
        <w:tc>
          <w:tcPr>
            <w:tcW w:w="718" w:type="dxa"/>
          </w:tcPr>
          <w:p w14:paraId="1BE5E75E" w14:textId="77777777" w:rsidR="007722E3" w:rsidRPr="006C0D74" w:rsidRDefault="007722E3" w:rsidP="00996BBC">
            <w:pPr>
              <w:tabs>
                <w:tab w:val="left" w:pos="2685"/>
              </w:tabs>
              <w:jc w:val="center"/>
            </w:pPr>
            <w:r w:rsidRPr="006C0D74">
              <w:t>Day 4</w:t>
            </w:r>
          </w:p>
        </w:tc>
        <w:tc>
          <w:tcPr>
            <w:tcW w:w="718" w:type="dxa"/>
          </w:tcPr>
          <w:p w14:paraId="5DE9B778" w14:textId="77777777" w:rsidR="007722E3" w:rsidRPr="006C0D74" w:rsidRDefault="007722E3" w:rsidP="00996BBC">
            <w:pPr>
              <w:tabs>
                <w:tab w:val="left" w:pos="2685"/>
              </w:tabs>
              <w:jc w:val="center"/>
            </w:pPr>
            <w:r w:rsidRPr="006C0D74">
              <w:t>Day 5</w:t>
            </w:r>
          </w:p>
        </w:tc>
        <w:tc>
          <w:tcPr>
            <w:tcW w:w="821" w:type="dxa"/>
          </w:tcPr>
          <w:p w14:paraId="6A306AE1" w14:textId="77777777" w:rsidR="007722E3" w:rsidRPr="006C0D74" w:rsidRDefault="007722E3" w:rsidP="00996BBC">
            <w:pPr>
              <w:tabs>
                <w:tab w:val="left" w:pos="2685"/>
              </w:tabs>
              <w:jc w:val="center"/>
            </w:pPr>
            <w:r w:rsidRPr="006C0D74">
              <w:t>Day 6</w:t>
            </w:r>
          </w:p>
        </w:tc>
        <w:tc>
          <w:tcPr>
            <w:tcW w:w="718" w:type="dxa"/>
          </w:tcPr>
          <w:p w14:paraId="5E813658" w14:textId="77777777" w:rsidR="007722E3" w:rsidRPr="006C0D74" w:rsidRDefault="007722E3" w:rsidP="00996BBC">
            <w:pPr>
              <w:jc w:val="center"/>
            </w:pPr>
            <w:r w:rsidRPr="006C0D74">
              <w:t>Day 7</w:t>
            </w:r>
          </w:p>
        </w:tc>
      </w:tr>
      <w:tr w:rsidR="006C0D74" w:rsidRPr="006C0D74" w14:paraId="00233100" w14:textId="77777777" w:rsidTr="00996BBC">
        <w:tc>
          <w:tcPr>
            <w:tcW w:w="744" w:type="dxa"/>
          </w:tcPr>
          <w:p w14:paraId="33AD1D59" w14:textId="77777777" w:rsidR="007722E3" w:rsidRPr="006C0D74" w:rsidRDefault="007722E3" w:rsidP="00996BBC">
            <w:pPr>
              <w:tabs>
                <w:tab w:val="left" w:pos="2685"/>
              </w:tabs>
              <w:jc w:val="center"/>
            </w:pPr>
            <w:r w:rsidRPr="006C0D74">
              <w:t>Fresh</w:t>
            </w:r>
          </w:p>
        </w:tc>
        <w:tc>
          <w:tcPr>
            <w:tcW w:w="718" w:type="dxa"/>
            <w:shd w:val="clear" w:color="auto" w:fill="AEAAAA" w:themeFill="background2" w:themeFillShade="BF"/>
          </w:tcPr>
          <w:p w14:paraId="134B9B94" w14:textId="77777777" w:rsidR="007722E3" w:rsidRPr="006C0D74" w:rsidRDefault="007722E3" w:rsidP="00996BBC">
            <w:pPr>
              <w:tabs>
                <w:tab w:val="left" w:pos="2685"/>
              </w:tabs>
              <w:jc w:val="center"/>
            </w:pPr>
          </w:p>
        </w:tc>
        <w:tc>
          <w:tcPr>
            <w:tcW w:w="718" w:type="dxa"/>
          </w:tcPr>
          <w:p w14:paraId="569C31BD" w14:textId="77777777" w:rsidR="007722E3" w:rsidRPr="006C0D74" w:rsidRDefault="007722E3" w:rsidP="00996BBC">
            <w:pPr>
              <w:tabs>
                <w:tab w:val="left" w:pos="2685"/>
              </w:tabs>
              <w:jc w:val="center"/>
            </w:pPr>
            <w:r w:rsidRPr="006C0D74">
              <w:t>.043</w:t>
            </w:r>
          </w:p>
        </w:tc>
        <w:tc>
          <w:tcPr>
            <w:tcW w:w="785" w:type="dxa"/>
          </w:tcPr>
          <w:p w14:paraId="412D099C" w14:textId="77777777" w:rsidR="007722E3" w:rsidRPr="006C0D74" w:rsidRDefault="007722E3" w:rsidP="00996BBC">
            <w:pPr>
              <w:tabs>
                <w:tab w:val="left" w:pos="2685"/>
              </w:tabs>
              <w:jc w:val="center"/>
            </w:pPr>
            <w:r w:rsidRPr="006C0D74">
              <w:t>.095</w:t>
            </w:r>
          </w:p>
        </w:tc>
        <w:tc>
          <w:tcPr>
            <w:tcW w:w="718" w:type="dxa"/>
          </w:tcPr>
          <w:p w14:paraId="77D6795D" w14:textId="77777777" w:rsidR="007722E3" w:rsidRPr="006C0D74" w:rsidRDefault="007722E3" w:rsidP="00996BBC">
            <w:pPr>
              <w:tabs>
                <w:tab w:val="left" w:pos="2685"/>
              </w:tabs>
              <w:jc w:val="center"/>
            </w:pPr>
            <w:r w:rsidRPr="006C0D74">
              <w:t>.675</w:t>
            </w:r>
          </w:p>
        </w:tc>
        <w:tc>
          <w:tcPr>
            <w:tcW w:w="718" w:type="dxa"/>
          </w:tcPr>
          <w:p w14:paraId="79FAE0DD" w14:textId="77777777" w:rsidR="007722E3" w:rsidRPr="006C0D74" w:rsidRDefault="007722E3" w:rsidP="00996BBC">
            <w:pPr>
              <w:tabs>
                <w:tab w:val="left" w:pos="2685"/>
              </w:tabs>
              <w:jc w:val="center"/>
            </w:pPr>
            <w:r w:rsidRPr="006C0D74">
              <w:t>.600</w:t>
            </w:r>
          </w:p>
        </w:tc>
        <w:tc>
          <w:tcPr>
            <w:tcW w:w="718" w:type="dxa"/>
          </w:tcPr>
          <w:p w14:paraId="289176B2" w14:textId="77777777" w:rsidR="007722E3" w:rsidRPr="006C0D74" w:rsidRDefault="007722E3" w:rsidP="00996BBC">
            <w:pPr>
              <w:tabs>
                <w:tab w:val="left" w:pos="2685"/>
              </w:tabs>
              <w:jc w:val="center"/>
            </w:pPr>
            <w:r w:rsidRPr="006C0D74">
              <w:t>.685</w:t>
            </w:r>
          </w:p>
        </w:tc>
        <w:tc>
          <w:tcPr>
            <w:tcW w:w="821" w:type="dxa"/>
          </w:tcPr>
          <w:p w14:paraId="6F83609B" w14:textId="77777777" w:rsidR="007722E3" w:rsidRPr="006C0D74" w:rsidRDefault="007722E3" w:rsidP="00996BBC">
            <w:pPr>
              <w:tabs>
                <w:tab w:val="left" w:pos="2685"/>
              </w:tabs>
              <w:jc w:val="center"/>
            </w:pPr>
            <w:r w:rsidRPr="006C0D74">
              <w:t>.916</w:t>
            </w:r>
          </w:p>
        </w:tc>
        <w:tc>
          <w:tcPr>
            <w:tcW w:w="718" w:type="dxa"/>
          </w:tcPr>
          <w:p w14:paraId="1E1E0143" w14:textId="77777777" w:rsidR="007722E3" w:rsidRPr="006C0D74" w:rsidRDefault="007722E3" w:rsidP="00996BBC">
            <w:pPr>
              <w:jc w:val="center"/>
            </w:pPr>
            <w:r w:rsidRPr="006C0D74">
              <w:t>.007</w:t>
            </w:r>
          </w:p>
        </w:tc>
      </w:tr>
      <w:tr w:rsidR="006C0D74" w:rsidRPr="006C0D74" w14:paraId="6CFB95D0" w14:textId="77777777" w:rsidTr="00996BBC">
        <w:tc>
          <w:tcPr>
            <w:tcW w:w="744" w:type="dxa"/>
          </w:tcPr>
          <w:p w14:paraId="611B6F51" w14:textId="77777777" w:rsidR="007722E3" w:rsidRPr="006C0D74" w:rsidRDefault="007722E3" w:rsidP="00996BBC">
            <w:pPr>
              <w:tabs>
                <w:tab w:val="left" w:pos="2685"/>
              </w:tabs>
              <w:jc w:val="center"/>
            </w:pPr>
            <w:r w:rsidRPr="006C0D74">
              <w:t>Day 1</w:t>
            </w:r>
          </w:p>
        </w:tc>
        <w:tc>
          <w:tcPr>
            <w:tcW w:w="718" w:type="dxa"/>
            <w:shd w:val="clear" w:color="auto" w:fill="FFFFFF" w:themeFill="background1"/>
          </w:tcPr>
          <w:p w14:paraId="748A579B" w14:textId="77777777" w:rsidR="007722E3" w:rsidRPr="006C0D74" w:rsidRDefault="007722E3" w:rsidP="00996BBC">
            <w:pPr>
              <w:tabs>
                <w:tab w:val="left" w:pos="2685"/>
              </w:tabs>
              <w:jc w:val="center"/>
            </w:pPr>
            <w:r w:rsidRPr="006C0D74">
              <w:t>.043</w:t>
            </w:r>
          </w:p>
        </w:tc>
        <w:tc>
          <w:tcPr>
            <w:tcW w:w="718" w:type="dxa"/>
            <w:shd w:val="clear" w:color="auto" w:fill="AEAAAA" w:themeFill="background2" w:themeFillShade="BF"/>
          </w:tcPr>
          <w:p w14:paraId="7A4FD416" w14:textId="77777777" w:rsidR="007722E3" w:rsidRPr="006C0D74" w:rsidRDefault="007722E3" w:rsidP="00996BBC">
            <w:pPr>
              <w:tabs>
                <w:tab w:val="left" w:pos="2685"/>
              </w:tabs>
              <w:jc w:val="center"/>
            </w:pPr>
          </w:p>
        </w:tc>
        <w:tc>
          <w:tcPr>
            <w:tcW w:w="785" w:type="dxa"/>
          </w:tcPr>
          <w:p w14:paraId="638836B8" w14:textId="77777777" w:rsidR="007722E3" w:rsidRPr="006C0D74" w:rsidRDefault="007722E3" w:rsidP="00996BBC">
            <w:pPr>
              <w:tabs>
                <w:tab w:val="left" w:pos="2685"/>
              </w:tabs>
              <w:jc w:val="center"/>
            </w:pPr>
            <w:r w:rsidRPr="006C0D74">
              <w:t>.000</w:t>
            </w:r>
          </w:p>
        </w:tc>
        <w:tc>
          <w:tcPr>
            <w:tcW w:w="718" w:type="dxa"/>
          </w:tcPr>
          <w:p w14:paraId="7BA80BE1" w14:textId="77777777" w:rsidR="007722E3" w:rsidRPr="006C0D74" w:rsidRDefault="007722E3" w:rsidP="00996BBC">
            <w:pPr>
              <w:tabs>
                <w:tab w:val="left" w:pos="2685"/>
              </w:tabs>
              <w:jc w:val="center"/>
            </w:pPr>
            <w:r w:rsidRPr="006C0D74">
              <w:t>.014</w:t>
            </w:r>
          </w:p>
        </w:tc>
        <w:tc>
          <w:tcPr>
            <w:tcW w:w="718" w:type="dxa"/>
          </w:tcPr>
          <w:p w14:paraId="78DCAB2C" w14:textId="77777777" w:rsidR="007722E3" w:rsidRPr="006C0D74" w:rsidRDefault="007722E3" w:rsidP="00996BBC">
            <w:pPr>
              <w:tabs>
                <w:tab w:val="left" w:pos="2685"/>
              </w:tabs>
              <w:jc w:val="center"/>
            </w:pPr>
            <w:r w:rsidRPr="006C0D74">
              <w:t>.133</w:t>
            </w:r>
          </w:p>
        </w:tc>
        <w:tc>
          <w:tcPr>
            <w:tcW w:w="718" w:type="dxa"/>
          </w:tcPr>
          <w:p w14:paraId="449FC1AD" w14:textId="77777777" w:rsidR="007722E3" w:rsidRPr="006C0D74" w:rsidRDefault="007722E3" w:rsidP="00996BBC">
            <w:pPr>
              <w:tabs>
                <w:tab w:val="left" w:pos="2685"/>
              </w:tabs>
              <w:jc w:val="center"/>
            </w:pPr>
            <w:r w:rsidRPr="006C0D74">
              <w:t>.105</w:t>
            </w:r>
          </w:p>
        </w:tc>
        <w:tc>
          <w:tcPr>
            <w:tcW w:w="821" w:type="dxa"/>
          </w:tcPr>
          <w:p w14:paraId="3FD5EC14" w14:textId="77777777" w:rsidR="007722E3" w:rsidRPr="006C0D74" w:rsidRDefault="007722E3" w:rsidP="00996BBC">
            <w:pPr>
              <w:tabs>
                <w:tab w:val="left" w:pos="2685"/>
              </w:tabs>
              <w:jc w:val="center"/>
            </w:pPr>
            <w:r w:rsidRPr="006C0D74">
              <w:t>.055</w:t>
            </w:r>
          </w:p>
        </w:tc>
        <w:tc>
          <w:tcPr>
            <w:tcW w:w="718" w:type="dxa"/>
          </w:tcPr>
          <w:p w14:paraId="0CCE9A21" w14:textId="77777777" w:rsidR="007722E3" w:rsidRPr="006C0D74" w:rsidRDefault="007722E3" w:rsidP="00996BBC">
            <w:pPr>
              <w:jc w:val="center"/>
            </w:pPr>
            <w:r w:rsidRPr="006C0D74">
              <w:t>.000</w:t>
            </w:r>
          </w:p>
        </w:tc>
      </w:tr>
      <w:tr w:rsidR="006C0D74" w:rsidRPr="006C0D74" w14:paraId="301C5007" w14:textId="77777777" w:rsidTr="00996BBC">
        <w:tc>
          <w:tcPr>
            <w:tcW w:w="744" w:type="dxa"/>
          </w:tcPr>
          <w:p w14:paraId="0AAF44C0" w14:textId="77777777" w:rsidR="007722E3" w:rsidRPr="006C0D74" w:rsidRDefault="007722E3" w:rsidP="00996BBC">
            <w:pPr>
              <w:tabs>
                <w:tab w:val="left" w:pos="2685"/>
              </w:tabs>
              <w:jc w:val="center"/>
            </w:pPr>
            <w:r w:rsidRPr="006C0D74">
              <w:t>Day 2</w:t>
            </w:r>
          </w:p>
        </w:tc>
        <w:tc>
          <w:tcPr>
            <w:tcW w:w="718" w:type="dxa"/>
            <w:shd w:val="clear" w:color="auto" w:fill="FFFFFF" w:themeFill="background1"/>
          </w:tcPr>
          <w:p w14:paraId="00ED3AB8" w14:textId="77777777" w:rsidR="007722E3" w:rsidRPr="006C0D74" w:rsidRDefault="007722E3" w:rsidP="00996BBC">
            <w:pPr>
              <w:tabs>
                <w:tab w:val="left" w:pos="2685"/>
              </w:tabs>
              <w:jc w:val="center"/>
            </w:pPr>
            <w:r w:rsidRPr="006C0D74">
              <w:t>.095</w:t>
            </w:r>
          </w:p>
        </w:tc>
        <w:tc>
          <w:tcPr>
            <w:tcW w:w="718" w:type="dxa"/>
            <w:shd w:val="clear" w:color="auto" w:fill="FFFFFF" w:themeFill="background1"/>
          </w:tcPr>
          <w:p w14:paraId="27F24477" w14:textId="77777777" w:rsidR="007722E3" w:rsidRPr="006C0D74" w:rsidRDefault="007722E3" w:rsidP="00996BBC">
            <w:pPr>
              <w:tabs>
                <w:tab w:val="left" w:pos="2685"/>
              </w:tabs>
              <w:jc w:val="center"/>
            </w:pPr>
            <w:r w:rsidRPr="006C0D74">
              <w:t>.000</w:t>
            </w:r>
          </w:p>
        </w:tc>
        <w:tc>
          <w:tcPr>
            <w:tcW w:w="785" w:type="dxa"/>
            <w:shd w:val="clear" w:color="auto" w:fill="AEAAAA" w:themeFill="background2" w:themeFillShade="BF"/>
          </w:tcPr>
          <w:p w14:paraId="143955BD" w14:textId="77777777" w:rsidR="007722E3" w:rsidRPr="006C0D74" w:rsidRDefault="007722E3" w:rsidP="00996BBC">
            <w:pPr>
              <w:tabs>
                <w:tab w:val="left" w:pos="2685"/>
              </w:tabs>
              <w:jc w:val="center"/>
            </w:pPr>
          </w:p>
        </w:tc>
        <w:tc>
          <w:tcPr>
            <w:tcW w:w="718" w:type="dxa"/>
          </w:tcPr>
          <w:p w14:paraId="769ADDBB" w14:textId="77777777" w:rsidR="007722E3" w:rsidRPr="006C0D74" w:rsidRDefault="007722E3" w:rsidP="00996BBC">
            <w:pPr>
              <w:tabs>
                <w:tab w:val="left" w:pos="2685"/>
              </w:tabs>
              <w:jc w:val="center"/>
            </w:pPr>
            <w:r w:rsidRPr="006C0D74">
              <w:t>.212</w:t>
            </w:r>
          </w:p>
        </w:tc>
        <w:tc>
          <w:tcPr>
            <w:tcW w:w="718" w:type="dxa"/>
          </w:tcPr>
          <w:p w14:paraId="2E393B9E" w14:textId="77777777" w:rsidR="007722E3" w:rsidRPr="006C0D74" w:rsidRDefault="007722E3" w:rsidP="00996BBC">
            <w:pPr>
              <w:tabs>
                <w:tab w:val="left" w:pos="2685"/>
              </w:tabs>
              <w:jc w:val="center"/>
            </w:pPr>
            <w:r w:rsidRPr="006C0D74">
              <w:t>.028</w:t>
            </w:r>
          </w:p>
        </w:tc>
        <w:tc>
          <w:tcPr>
            <w:tcW w:w="718" w:type="dxa"/>
          </w:tcPr>
          <w:p w14:paraId="64B0F530" w14:textId="77777777" w:rsidR="007722E3" w:rsidRPr="006C0D74" w:rsidRDefault="007722E3" w:rsidP="00996BBC">
            <w:pPr>
              <w:tabs>
                <w:tab w:val="left" w:pos="2685"/>
              </w:tabs>
              <w:jc w:val="center"/>
            </w:pPr>
            <w:r w:rsidRPr="006C0D74">
              <w:t>.038</w:t>
            </w:r>
          </w:p>
        </w:tc>
        <w:tc>
          <w:tcPr>
            <w:tcW w:w="821" w:type="dxa"/>
          </w:tcPr>
          <w:p w14:paraId="73BB15A4" w14:textId="77777777" w:rsidR="007722E3" w:rsidRPr="006C0D74" w:rsidRDefault="007722E3" w:rsidP="00996BBC">
            <w:pPr>
              <w:tabs>
                <w:tab w:val="left" w:pos="2685"/>
              </w:tabs>
              <w:jc w:val="center"/>
            </w:pPr>
            <w:r w:rsidRPr="006C0D74">
              <w:t>.076</w:t>
            </w:r>
          </w:p>
        </w:tc>
        <w:tc>
          <w:tcPr>
            <w:tcW w:w="718" w:type="dxa"/>
          </w:tcPr>
          <w:p w14:paraId="6B3A214C" w14:textId="77777777" w:rsidR="007722E3" w:rsidRPr="006C0D74" w:rsidRDefault="007722E3" w:rsidP="00996BBC">
            <w:pPr>
              <w:jc w:val="center"/>
            </w:pPr>
            <w:r w:rsidRPr="006C0D74">
              <w:t>.296</w:t>
            </w:r>
          </w:p>
        </w:tc>
      </w:tr>
      <w:tr w:rsidR="006C0D74" w:rsidRPr="006C0D74" w14:paraId="0A9A5B54" w14:textId="77777777" w:rsidTr="00996BBC">
        <w:tc>
          <w:tcPr>
            <w:tcW w:w="744" w:type="dxa"/>
          </w:tcPr>
          <w:p w14:paraId="4936FA47" w14:textId="77777777" w:rsidR="007722E3" w:rsidRPr="006C0D74" w:rsidRDefault="007722E3" w:rsidP="00996BBC">
            <w:pPr>
              <w:tabs>
                <w:tab w:val="left" w:pos="2685"/>
              </w:tabs>
              <w:jc w:val="center"/>
            </w:pPr>
            <w:r w:rsidRPr="006C0D74">
              <w:t>Day 3</w:t>
            </w:r>
          </w:p>
        </w:tc>
        <w:tc>
          <w:tcPr>
            <w:tcW w:w="718" w:type="dxa"/>
            <w:shd w:val="clear" w:color="auto" w:fill="FFFFFF" w:themeFill="background1"/>
          </w:tcPr>
          <w:p w14:paraId="5D2C588C" w14:textId="77777777" w:rsidR="007722E3" w:rsidRPr="006C0D74" w:rsidRDefault="007722E3" w:rsidP="00996BBC">
            <w:pPr>
              <w:tabs>
                <w:tab w:val="left" w:pos="2685"/>
              </w:tabs>
              <w:jc w:val="center"/>
            </w:pPr>
            <w:r w:rsidRPr="006C0D74">
              <w:t>.675</w:t>
            </w:r>
          </w:p>
        </w:tc>
        <w:tc>
          <w:tcPr>
            <w:tcW w:w="718" w:type="dxa"/>
            <w:shd w:val="clear" w:color="auto" w:fill="FFFFFF" w:themeFill="background1"/>
          </w:tcPr>
          <w:p w14:paraId="094DDC23" w14:textId="77777777" w:rsidR="007722E3" w:rsidRPr="006C0D74" w:rsidRDefault="007722E3" w:rsidP="00996BBC">
            <w:pPr>
              <w:tabs>
                <w:tab w:val="left" w:pos="2685"/>
              </w:tabs>
              <w:jc w:val="center"/>
            </w:pPr>
            <w:r w:rsidRPr="006C0D74">
              <w:t>.014</w:t>
            </w:r>
          </w:p>
        </w:tc>
        <w:tc>
          <w:tcPr>
            <w:tcW w:w="785" w:type="dxa"/>
            <w:shd w:val="clear" w:color="auto" w:fill="FFFFFF" w:themeFill="background1"/>
          </w:tcPr>
          <w:p w14:paraId="0B02E610" w14:textId="77777777" w:rsidR="007722E3" w:rsidRPr="006C0D74" w:rsidRDefault="007722E3" w:rsidP="00996BBC">
            <w:pPr>
              <w:tabs>
                <w:tab w:val="left" w:pos="2685"/>
              </w:tabs>
              <w:jc w:val="center"/>
            </w:pPr>
            <w:r w:rsidRPr="006C0D74">
              <w:t>.212</w:t>
            </w:r>
          </w:p>
        </w:tc>
        <w:tc>
          <w:tcPr>
            <w:tcW w:w="718" w:type="dxa"/>
            <w:shd w:val="clear" w:color="auto" w:fill="AEAAAA" w:themeFill="background2" w:themeFillShade="BF"/>
          </w:tcPr>
          <w:p w14:paraId="0940A1E6" w14:textId="77777777" w:rsidR="007722E3" w:rsidRPr="006C0D74" w:rsidRDefault="007722E3" w:rsidP="00996BBC">
            <w:pPr>
              <w:tabs>
                <w:tab w:val="left" w:pos="2685"/>
              </w:tabs>
              <w:jc w:val="center"/>
            </w:pPr>
          </w:p>
        </w:tc>
        <w:tc>
          <w:tcPr>
            <w:tcW w:w="718" w:type="dxa"/>
          </w:tcPr>
          <w:p w14:paraId="0F8F9CDF" w14:textId="77777777" w:rsidR="007722E3" w:rsidRPr="006C0D74" w:rsidRDefault="007722E3" w:rsidP="00996BBC">
            <w:pPr>
              <w:tabs>
                <w:tab w:val="left" w:pos="2685"/>
              </w:tabs>
              <w:jc w:val="center"/>
            </w:pPr>
            <w:r w:rsidRPr="006C0D74">
              <w:t>.345</w:t>
            </w:r>
          </w:p>
        </w:tc>
        <w:tc>
          <w:tcPr>
            <w:tcW w:w="718" w:type="dxa"/>
          </w:tcPr>
          <w:p w14:paraId="1381BFDA" w14:textId="77777777" w:rsidR="007722E3" w:rsidRPr="006C0D74" w:rsidRDefault="007722E3" w:rsidP="00996BBC">
            <w:pPr>
              <w:tabs>
                <w:tab w:val="left" w:pos="2685"/>
              </w:tabs>
              <w:jc w:val="center"/>
            </w:pPr>
            <w:r w:rsidRPr="006C0D74">
              <w:t>.410</w:t>
            </w:r>
          </w:p>
        </w:tc>
        <w:tc>
          <w:tcPr>
            <w:tcW w:w="821" w:type="dxa"/>
          </w:tcPr>
          <w:p w14:paraId="73A9C172" w14:textId="77777777" w:rsidR="007722E3" w:rsidRPr="006C0D74" w:rsidRDefault="007722E3" w:rsidP="00996BBC">
            <w:pPr>
              <w:tabs>
                <w:tab w:val="left" w:pos="2685"/>
              </w:tabs>
              <w:jc w:val="center"/>
            </w:pPr>
            <w:r w:rsidRPr="006C0D74">
              <w:t>.600</w:t>
            </w:r>
          </w:p>
        </w:tc>
        <w:tc>
          <w:tcPr>
            <w:tcW w:w="718" w:type="dxa"/>
          </w:tcPr>
          <w:p w14:paraId="526F158B" w14:textId="77777777" w:rsidR="007722E3" w:rsidRPr="006C0D74" w:rsidRDefault="007722E3" w:rsidP="00996BBC">
            <w:pPr>
              <w:jc w:val="center"/>
            </w:pPr>
            <w:r w:rsidRPr="006C0D74">
              <w:t>.022</w:t>
            </w:r>
          </w:p>
        </w:tc>
      </w:tr>
      <w:tr w:rsidR="006C0D74" w:rsidRPr="006C0D74" w14:paraId="02D51488" w14:textId="77777777" w:rsidTr="00996BBC">
        <w:tc>
          <w:tcPr>
            <w:tcW w:w="744" w:type="dxa"/>
          </w:tcPr>
          <w:p w14:paraId="5EAE5338" w14:textId="77777777" w:rsidR="007722E3" w:rsidRPr="006C0D74" w:rsidRDefault="007722E3" w:rsidP="00996BBC">
            <w:pPr>
              <w:tabs>
                <w:tab w:val="left" w:pos="2685"/>
              </w:tabs>
              <w:jc w:val="center"/>
            </w:pPr>
            <w:r w:rsidRPr="006C0D74">
              <w:t>Day 4</w:t>
            </w:r>
          </w:p>
        </w:tc>
        <w:tc>
          <w:tcPr>
            <w:tcW w:w="718" w:type="dxa"/>
            <w:shd w:val="clear" w:color="auto" w:fill="FFFFFF" w:themeFill="background1"/>
          </w:tcPr>
          <w:p w14:paraId="60BB83E7" w14:textId="77777777" w:rsidR="007722E3" w:rsidRPr="006C0D74" w:rsidRDefault="007722E3" w:rsidP="00996BBC">
            <w:pPr>
              <w:tabs>
                <w:tab w:val="left" w:pos="2685"/>
              </w:tabs>
              <w:jc w:val="center"/>
            </w:pPr>
            <w:r w:rsidRPr="006C0D74">
              <w:t>.600</w:t>
            </w:r>
          </w:p>
        </w:tc>
        <w:tc>
          <w:tcPr>
            <w:tcW w:w="718" w:type="dxa"/>
            <w:shd w:val="clear" w:color="auto" w:fill="FFFFFF" w:themeFill="background1"/>
          </w:tcPr>
          <w:p w14:paraId="14C018BA" w14:textId="77777777" w:rsidR="007722E3" w:rsidRPr="006C0D74" w:rsidRDefault="007722E3" w:rsidP="00996BBC">
            <w:pPr>
              <w:tabs>
                <w:tab w:val="left" w:pos="2685"/>
              </w:tabs>
              <w:jc w:val="center"/>
            </w:pPr>
            <w:r w:rsidRPr="006C0D74">
              <w:t>.133</w:t>
            </w:r>
          </w:p>
        </w:tc>
        <w:tc>
          <w:tcPr>
            <w:tcW w:w="785" w:type="dxa"/>
            <w:shd w:val="clear" w:color="auto" w:fill="FFFFFF" w:themeFill="background1"/>
          </w:tcPr>
          <w:p w14:paraId="288148F3" w14:textId="77777777" w:rsidR="007722E3" w:rsidRPr="006C0D74" w:rsidRDefault="007722E3" w:rsidP="00996BBC">
            <w:pPr>
              <w:tabs>
                <w:tab w:val="left" w:pos="2685"/>
              </w:tabs>
              <w:jc w:val="center"/>
            </w:pPr>
            <w:r w:rsidRPr="006C0D74">
              <w:t>.028</w:t>
            </w:r>
          </w:p>
        </w:tc>
        <w:tc>
          <w:tcPr>
            <w:tcW w:w="718" w:type="dxa"/>
            <w:shd w:val="clear" w:color="auto" w:fill="FFFFFF" w:themeFill="background1"/>
          </w:tcPr>
          <w:p w14:paraId="02D860A8" w14:textId="77777777" w:rsidR="007722E3" w:rsidRPr="006C0D74" w:rsidRDefault="007722E3" w:rsidP="00996BBC">
            <w:pPr>
              <w:tabs>
                <w:tab w:val="left" w:pos="2685"/>
              </w:tabs>
              <w:jc w:val="center"/>
            </w:pPr>
            <w:r w:rsidRPr="006C0D74">
              <w:t>.345</w:t>
            </w:r>
          </w:p>
        </w:tc>
        <w:tc>
          <w:tcPr>
            <w:tcW w:w="718" w:type="dxa"/>
            <w:shd w:val="clear" w:color="auto" w:fill="AEAAAA" w:themeFill="background2" w:themeFillShade="BF"/>
          </w:tcPr>
          <w:p w14:paraId="4200C05B" w14:textId="77777777" w:rsidR="007722E3" w:rsidRPr="006C0D74" w:rsidRDefault="007722E3" w:rsidP="00996BBC">
            <w:pPr>
              <w:tabs>
                <w:tab w:val="left" w:pos="2685"/>
              </w:tabs>
              <w:jc w:val="center"/>
            </w:pPr>
          </w:p>
        </w:tc>
        <w:tc>
          <w:tcPr>
            <w:tcW w:w="718" w:type="dxa"/>
          </w:tcPr>
          <w:p w14:paraId="31E04D29" w14:textId="77777777" w:rsidR="007722E3" w:rsidRPr="006C0D74" w:rsidRDefault="007722E3" w:rsidP="00996BBC">
            <w:pPr>
              <w:tabs>
                <w:tab w:val="left" w:pos="2685"/>
              </w:tabs>
              <w:jc w:val="center"/>
            </w:pPr>
            <w:r w:rsidRPr="006C0D74">
              <w:t>.904</w:t>
            </w:r>
          </w:p>
        </w:tc>
        <w:tc>
          <w:tcPr>
            <w:tcW w:w="821" w:type="dxa"/>
          </w:tcPr>
          <w:p w14:paraId="04FCF02B" w14:textId="77777777" w:rsidR="007722E3" w:rsidRPr="006C0D74" w:rsidRDefault="007722E3" w:rsidP="00996BBC">
            <w:pPr>
              <w:tabs>
                <w:tab w:val="left" w:pos="2685"/>
              </w:tabs>
              <w:jc w:val="center"/>
            </w:pPr>
            <w:r w:rsidRPr="006C0D74">
              <w:t>.675</w:t>
            </w:r>
          </w:p>
        </w:tc>
        <w:tc>
          <w:tcPr>
            <w:tcW w:w="718" w:type="dxa"/>
          </w:tcPr>
          <w:p w14:paraId="76966607" w14:textId="77777777" w:rsidR="007722E3" w:rsidRPr="006C0D74" w:rsidRDefault="007722E3" w:rsidP="00996BBC">
            <w:pPr>
              <w:jc w:val="center"/>
            </w:pPr>
            <w:r w:rsidRPr="006C0D74">
              <w:t>.001</w:t>
            </w:r>
          </w:p>
        </w:tc>
      </w:tr>
      <w:tr w:rsidR="006C0D74" w:rsidRPr="006C0D74" w14:paraId="0A496444" w14:textId="77777777" w:rsidTr="00996BBC">
        <w:tc>
          <w:tcPr>
            <w:tcW w:w="744" w:type="dxa"/>
          </w:tcPr>
          <w:p w14:paraId="43814DCB" w14:textId="77777777" w:rsidR="007722E3" w:rsidRPr="006C0D74" w:rsidRDefault="007722E3" w:rsidP="00996BBC">
            <w:pPr>
              <w:tabs>
                <w:tab w:val="left" w:pos="2685"/>
              </w:tabs>
              <w:jc w:val="center"/>
            </w:pPr>
            <w:r w:rsidRPr="006C0D74">
              <w:t>Day 5</w:t>
            </w:r>
          </w:p>
        </w:tc>
        <w:tc>
          <w:tcPr>
            <w:tcW w:w="718" w:type="dxa"/>
            <w:shd w:val="clear" w:color="auto" w:fill="FFFFFF" w:themeFill="background1"/>
          </w:tcPr>
          <w:p w14:paraId="52923AEA" w14:textId="77777777" w:rsidR="007722E3" w:rsidRPr="006C0D74" w:rsidRDefault="007722E3" w:rsidP="00996BBC">
            <w:pPr>
              <w:tabs>
                <w:tab w:val="left" w:pos="2685"/>
              </w:tabs>
              <w:jc w:val="center"/>
            </w:pPr>
            <w:r w:rsidRPr="006C0D74">
              <w:t>.685</w:t>
            </w:r>
          </w:p>
        </w:tc>
        <w:tc>
          <w:tcPr>
            <w:tcW w:w="718" w:type="dxa"/>
            <w:shd w:val="clear" w:color="auto" w:fill="FFFFFF" w:themeFill="background1"/>
          </w:tcPr>
          <w:p w14:paraId="4EEB0F81" w14:textId="77777777" w:rsidR="007722E3" w:rsidRPr="006C0D74" w:rsidRDefault="007722E3" w:rsidP="00996BBC">
            <w:pPr>
              <w:tabs>
                <w:tab w:val="left" w:pos="2685"/>
              </w:tabs>
              <w:jc w:val="center"/>
            </w:pPr>
            <w:r w:rsidRPr="006C0D74">
              <w:t>.105</w:t>
            </w:r>
          </w:p>
        </w:tc>
        <w:tc>
          <w:tcPr>
            <w:tcW w:w="785" w:type="dxa"/>
            <w:shd w:val="clear" w:color="auto" w:fill="FFFFFF" w:themeFill="background1"/>
          </w:tcPr>
          <w:p w14:paraId="2ABEA24E" w14:textId="77777777" w:rsidR="007722E3" w:rsidRPr="006C0D74" w:rsidRDefault="007722E3" w:rsidP="00996BBC">
            <w:pPr>
              <w:tabs>
                <w:tab w:val="left" w:pos="2685"/>
              </w:tabs>
              <w:jc w:val="center"/>
            </w:pPr>
            <w:r w:rsidRPr="006C0D74">
              <w:t>.038</w:t>
            </w:r>
          </w:p>
        </w:tc>
        <w:tc>
          <w:tcPr>
            <w:tcW w:w="718" w:type="dxa"/>
            <w:shd w:val="clear" w:color="auto" w:fill="FFFFFF" w:themeFill="background1"/>
          </w:tcPr>
          <w:p w14:paraId="6E654706" w14:textId="77777777" w:rsidR="007722E3" w:rsidRPr="006C0D74" w:rsidRDefault="007722E3" w:rsidP="00996BBC">
            <w:pPr>
              <w:tabs>
                <w:tab w:val="left" w:pos="2685"/>
              </w:tabs>
              <w:jc w:val="center"/>
            </w:pPr>
            <w:r w:rsidRPr="006C0D74">
              <w:t>.410</w:t>
            </w:r>
          </w:p>
        </w:tc>
        <w:tc>
          <w:tcPr>
            <w:tcW w:w="718" w:type="dxa"/>
            <w:shd w:val="clear" w:color="auto" w:fill="FFFFFF" w:themeFill="background1"/>
          </w:tcPr>
          <w:p w14:paraId="3E62B654" w14:textId="77777777" w:rsidR="007722E3" w:rsidRPr="006C0D74" w:rsidRDefault="007722E3" w:rsidP="00996BBC">
            <w:pPr>
              <w:tabs>
                <w:tab w:val="left" w:pos="2685"/>
              </w:tabs>
              <w:jc w:val="center"/>
            </w:pPr>
            <w:r w:rsidRPr="006C0D74">
              <w:t>.904</w:t>
            </w:r>
          </w:p>
        </w:tc>
        <w:tc>
          <w:tcPr>
            <w:tcW w:w="718" w:type="dxa"/>
            <w:shd w:val="clear" w:color="auto" w:fill="AEAAAA" w:themeFill="background2" w:themeFillShade="BF"/>
          </w:tcPr>
          <w:p w14:paraId="6BF985CF" w14:textId="77777777" w:rsidR="007722E3" w:rsidRPr="006C0D74" w:rsidRDefault="007722E3" w:rsidP="00996BBC">
            <w:pPr>
              <w:tabs>
                <w:tab w:val="left" w:pos="2685"/>
              </w:tabs>
              <w:jc w:val="center"/>
            </w:pPr>
          </w:p>
        </w:tc>
        <w:tc>
          <w:tcPr>
            <w:tcW w:w="821" w:type="dxa"/>
          </w:tcPr>
          <w:p w14:paraId="5E8F5979" w14:textId="77777777" w:rsidR="007722E3" w:rsidRPr="006C0D74" w:rsidRDefault="007722E3" w:rsidP="00996BBC">
            <w:pPr>
              <w:tabs>
                <w:tab w:val="left" w:pos="2685"/>
              </w:tabs>
              <w:jc w:val="center"/>
            </w:pPr>
            <w:r w:rsidRPr="006C0D74">
              <w:t>.765</w:t>
            </w:r>
          </w:p>
        </w:tc>
        <w:tc>
          <w:tcPr>
            <w:tcW w:w="718" w:type="dxa"/>
          </w:tcPr>
          <w:p w14:paraId="3C6859CA" w14:textId="77777777" w:rsidR="007722E3" w:rsidRPr="006C0D74" w:rsidRDefault="007722E3" w:rsidP="00996BBC">
            <w:pPr>
              <w:jc w:val="center"/>
            </w:pPr>
            <w:r w:rsidRPr="006C0D74">
              <w:t>.002</w:t>
            </w:r>
          </w:p>
        </w:tc>
      </w:tr>
      <w:tr w:rsidR="006C0D74" w:rsidRPr="006C0D74" w14:paraId="713502E8" w14:textId="77777777" w:rsidTr="00996BBC">
        <w:tc>
          <w:tcPr>
            <w:tcW w:w="744" w:type="dxa"/>
          </w:tcPr>
          <w:p w14:paraId="3C983BED" w14:textId="77777777" w:rsidR="007722E3" w:rsidRPr="006C0D74" w:rsidRDefault="007722E3" w:rsidP="00996BBC">
            <w:pPr>
              <w:tabs>
                <w:tab w:val="left" w:pos="2685"/>
              </w:tabs>
              <w:jc w:val="center"/>
            </w:pPr>
            <w:r w:rsidRPr="006C0D74">
              <w:t>Day 6</w:t>
            </w:r>
          </w:p>
        </w:tc>
        <w:tc>
          <w:tcPr>
            <w:tcW w:w="718" w:type="dxa"/>
            <w:shd w:val="clear" w:color="auto" w:fill="FFFFFF" w:themeFill="background1"/>
          </w:tcPr>
          <w:p w14:paraId="373FC7EB" w14:textId="77777777" w:rsidR="007722E3" w:rsidRPr="006C0D74" w:rsidRDefault="007722E3" w:rsidP="00996BBC">
            <w:pPr>
              <w:tabs>
                <w:tab w:val="left" w:pos="2685"/>
              </w:tabs>
              <w:jc w:val="center"/>
            </w:pPr>
            <w:r w:rsidRPr="006C0D74">
              <w:t>.916</w:t>
            </w:r>
          </w:p>
        </w:tc>
        <w:tc>
          <w:tcPr>
            <w:tcW w:w="718" w:type="dxa"/>
            <w:shd w:val="clear" w:color="auto" w:fill="FFFFFF" w:themeFill="background1"/>
          </w:tcPr>
          <w:p w14:paraId="24E54D87" w14:textId="77777777" w:rsidR="007722E3" w:rsidRPr="006C0D74" w:rsidRDefault="007722E3" w:rsidP="00996BBC">
            <w:pPr>
              <w:tabs>
                <w:tab w:val="left" w:pos="2685"/>
              </w:tabs>
              <w:jc w:val="center"/>
            </w:pPr>
            <w:r w:rsidRPr="006C0D74">
              <w:t>.055</w:t>
            </w:r>
          </w:p>
        </w:tc>
        <w:tc>
          <w:tcPr>
            <w:tcW w:w="785" w:type="dxa"/>
            <w:shd w:val="clear" w:color="auto" w:fill="FFFFFF" w:themeFill="background1"/>
          </w:tcPr>
          <w:p w14:paraId="0BDBEEA4" w14:textId="77777777" w:rsidR="007722E3" w:rsidRPr="006C0D74" w:rsidRDefault="007722E3" w:rsidP="00996BBC">
            <w:pPr>
              <w:tabs>
                <w:tab w:val="left" w:pos="2685"/>
              </w:tabs>
              <w:jc w:val="center"/>
            </w:pPr>
            <w:r w:rsidRPr="006C0D74">
              <w:t>.076</w:t>
            </w:r>
          </w:p>
        </w:tc>
        <w:tc>
          <w:tcPr>
            <w:tcW w:w="718" w:type="dxa"/>
            <w:shd w:val="clear" w:color="auto" w:fill="FFFFFF" w:themeFill="background1"/>
          </w:tcPr>
          <w:p w14:paraId="0F5EBEB5" w14:textId="77777777" w:rsidR="007722E3" w:rsidRPr="006C0D74" w:rsidRDefault="007722E3" w:rsidP="00996BBC">
            <w:pPr>
              <w:tabs>
                <w:tab w:val="left" w:pos="2685"/>
              </w:tabs>
              <w:jc w:val="center"/>
            </w:pPr>
            <w:r w:rsidRPr="006C0D74">
              <w:t>.600</w:t>
            </w:r>
          </w:p>
        </w:tc>
        <w:tc>
          <w:tcPr>
            <w:tcW w:w="718" w:type="dxa"/>
            <w:shd w:val="clear" w:color="auto" w:fill="FFFFFF" w:themeFill="background1"/>
          </w:tcPr>
          <w:p w14:paraId="40C6D0EA" w14:textId="77777777" w:rsidR="007722E3" w:rsidRPr="006C0D74" w:rsidRDefault="007722E3" w:rsidP="00996BBC">
            <w:pPr>
              <w:tabs>
                <w:tab w:val="left" w:pos="2685"/>
              </w:tabs>
              <w:jc w:val="center"/>
            </w:pPr>
            <w:r w:rsidRPr="006C0D74">
              <w:t>.675</w:t>
            </w:r>
          </w:p>
        </w:tc>
        <w:tc>
          <w:tcPr>
            <w:tcW w:w="718" w:type="dxa"/>
            <w:shd w:val="clear" w:color="auto" w:fill="FFFFFF" w:themeFill="background1"/>
          </w:tcPr>
          <w:p w14:paraId="26496C76" w14:textId="77777777" w:rsidR="007722E3" w:rsidRPr="006C0D74" w:rsidRDefault="007722E3" w:rsidP="00996BBC">
            <w:pPr>
              <w:tabs>
                <w:tab w:val="left" w:pos="2685"/>
              </w:tabs>
              <w:jc w:val="center"/>
            </w:pPr>
            <w:r w:rsidRPr="006C0D74">
              <w:t>.765</w:t>
            </w:r>
          </w:p>
        </w:tc>
        <w:tc>
          <w:tcPr>
            <w:tcW w:w="821" w:type="dxa"/>
            <w:shd w:val="clear" w:color="auto" w:fill="AEAAAA" w:themeFill="background2" w:themeFillShade="BF"/>
          </w:tcPr>
          <w:p w14:paraId="69D2C155" w14:textId="77777777" w:rsidR="007722E3" w:rsidRPr="006C0D74" w:rsidRDefault="007722E3" w:rsidP="00996BBC">
            <w:pPr>
              <w:tabs>
                <w:tab w:val="left" w:pos="2685"/>
              </w:tabs>
              <w:jc w:val="center"/>
            </w:pPr>
          </w:p>
        </w:tc>
        <w:tc>
          <w:tcPr>
            <w:tcW w:w="718" w:type="dxa"/>
          </w:tcPr>
          <w:p w14:paraId="554FCB3F" w14:textId="77777777" w:rsidR="007722E3" w:rsidRPr="006C0D74" w:rsidRDefault="007722E3" w:rsidP="00996BBC">
            <w:pPr>
              <w:jc w:val="center"/>
            </w:pPr>
            <w:r w:rsidRPr="006C0D74">
              <w:t>.005</w:t>
            </w:r>
          </w:p>
        </w:tc>
      </w:tr>
      <w:tr w:rsidR="006C0D74" w:rsidRPr="006C0D74" w14:paraId="092C185E" w14:textId="77777777" w:rsidTr="00996BBC">
        <w:tc>
          <w:tcPr>
            <w:tcW w:w="744" w:type="dxa"/>
          </w:tcPr>
          <w:p w14:paraId="19BD6203" w14:textId="77777777" w:rsidR="007722E3" w:rsidRPr="006C0D74" w:rsidRDefault="007722E3" w:rsidP="00996BBC">
            <w:pPr>
              <w:tabs>
                <w:tab w:val="left" w:pos="2685"/>
              </w:tabs>
              <w:jc w:val="center"/>
            </w:pPr>
            <w:r w:rsidRPr="006C0D74">
              <w:t>Day 7</w:t>
            </w:r>
          </w:p>
        </w:tc>
        <w:tc>
          <w:tcPr>
            <w:tcW w:w="718" w:type="dxa"/>
            <w:shd w:val="clear" w:color="auto" w:fill="FFFFFF" w:themeFill="background1"/>
          </w:tcPr>
          <w:p w14:paraId="1165DDF1" w14:textId="77777777" w:rsidR="007722E3" w:rsidRPr="006C0D74" w:rsidRDefault="007722E3" w:rsidP="00996BBC">
            <w:pPr>
              <w:tabs>
                <w:tab w:val="left" w:pos="2685"/>
              </w:tabs>
              <w:jc w:val="center"/>
            </w:pPr>
            <w:r w:rsidRPr="006C0D74">
              <w:t>.007</w:t>
            </w:r>
          </w:p>
        </w:tc>
        <w:tc>
          <w:tcPr>
            <w:tcW w:w="718" w:type="dxa"/>
            <w:shd w:val="clear" w:color="auto" w:fill="FFFFFF" w:themeFill="background1"/>
          </w:tcPr>
          <w:p w14:paraId="0C0019A8" w14:textId="77777777" w:rsidR="007722E3" w:rsidRPr="006C0D74" w:rsidRDefault="007722E3" w:rsidP="00996BBC">
            <w:pPr>
              <w:tabs>
                <w:tab w:val="left" w:pos="2685"/>
              </w:tabs>
              <w:jc w:val="center"/>
            </w:pPr>
            <w:r w:rsidRPr="006C0D74">
              <w:t>.000</w:t>
            </w:r>
          </w:p>
        </w:tc>
        <w:tc>
          <w:tcPr>
            <w:tcW w:w="785" w:type="dxa"/>
            <w:shd w:val="clear" w:color="auto" w:fill="FFFFFF" w:themeFill="background1"/>
          </w:tcPr>
          <w:p w14:paraId="7AE4F0DC" w14:textId="77777777" w:rsidR="007722E3" w:rsidRPr="006C0D74" w:rsidRDefault="007722E3" w:rsidP="00996BBC">
            <w:pPr>
              <w:tabs>
                <w:tab w:val="left" w:pos="2685"/>
              </w:tabs>
              <w:jc w:val="center"/>
            </w:pPr>
            <w:r w:rsidRPr="006C0D74">
              <w:t>.296</w:t>
            </w:r>
          </w:p>
        </w:tc>
        <w:tc>
          <w:tcPr>
            <w:tcW w:w="718" w:type="dxa"/>
            <w:shd w:val="clear" w:color="auto" w:fill="FFFFFF" w:themeFill="background1"/>
          </w:tcPr>
          <w:p w14:paraId="3BF915EB" w14:textId="77777777" w:rsidR="007722E3" w:rsidRPr="006C0D74" w:rsidRDefault="007722E3" w:rsidP="00996BBC">
            <w:pPr>
              <w:tabs>
                <w:tab w:val="left" w:pos="2685"/>
              </w:tabs>
              <w:jc w:val="center"/>
            </w:pPr>
            <w:r w:rsidRPr="006C0D74">
              <w:t>.022</w:t>
            </w:r>
          </w:p>
        </w:tc>
        <w:tc>
          <w:tcPr>
            <w:tcW w:w="718" w:type="dxa"/>
            <w:shd w:val="clear" w:color="auto" w:fill="FFFFFF" w:themeFill="background1"/>
          </w:tcPr>
          <w:p w14:paraId="5DCAA4B9" w14:textId="77777777" w:rsidR="007722E3" w:rsidRPr="006C0D74" w:rsidRDefault="007722E3" w:rsidP="00996BBC">
            <w:pPr>
              <w:tabs>
                <w:tab w:val="left" w:pos="2685"/>
              </w:tabs>
              <w:jc w:val="center"/>
            </w:pPr>
            <w:r w:rsidRPr="006C0D74">
              <w:t>.001</w:t>
            </w:r>
          </w:p>
        </w:tc>
        <w:tc>
          <w:tcPr>
            <w:tcW w:w="718" w:type="dxa"/>
            <w:shd w:val="clear" w:color="auto" w:fill="FFFFFF" w:themeFill="background1"/>
          </w:tcPr>
          <w:p w14:paraId="421E2A91" w14:textId="77777777" w:rsidR="007722E3" w:rsidRPr="006C0D74" w:rsidRDefault="007722E3" w:rsidP="00996BBC">
            <w:pPr>
              <w:tabs>
                <w:tab w:val="left" w:pos="2685"/>
              </w:tabs>
              <w:jc w:val="center"/>
            </w:pPr>
            <w:r w:rsidRPr="006C0D74">
              <w:t>.002</w:t>
            </w:r>
          </w:p>
        </w:tc>
        <w:tc>
          <w:tcPr>
            <w:tcW w:w="821" w:type="dxa"/>
            <w:shd w:val="clear" w:color="auto" w:fill="FFFFFF" w:themeFill="background1"/>
          </w:tcPr>
          <w:p w14:paraId="1A53E2F5" w14:textId="77777777" w:rsidR="007722E3" w:rsidRPr="006C0D74" w:rsidRDefault="007722E3" w:rsidP="00996BBC">
            <w:pPr>
              <w:tabs>
                <w:tab w:val="left" w:pos="2685"/>
              </w:tabs>
              <w:jc w:val="center"/>
            </w:pPr>
            <w:r w:rsidRPr="006C0D74">
              <w:t>.005</w:t>
            </w:r>
          </w:p>
        </w:tc>
        <w:tc>
          <w:tcPr>
            <w:tcW w:w="718" w:type="dxa"/>
            <w:shd w:val="clear" w:color="auto" w:fill="AEAAAA" w:themeFill="background2" w:themeFillShade="BF"/>
          </w:tcPr>
          <w:p w14:paraId="1F368229" w14:textId="77777777" w:rsidR="007722E3" w:rsidRPr="006C0D74" w:rsidRDefault="007722E3" w:rsidP="00996BBC">
            <w:pPr>
              <w:jc w:val="center"/>
            </w:pPr>
          </w:p>
        </w:tc>
      </w:tr>
    </w:tbl>
    <w:p w14:paraId="7BAF8DD6" w14:textId="77777777" w:rsidR="007722E3" w:rsidRPr="006C0D74" w:rsidRDefault="007722E3" w:rsidP="007722E3">
      <w:pPr>
        <w:tabs>
          <w:tab w:val="left" w:pos="2685"/>
        </w:tabs>
      </w:pPr>
    </w:p>
    <w:p w14:paraId="18E133B8" w14:textId="77777777" w:rsidR="007722E3" w:rsidRPr="006C0D74" w:rsidRDefault="007722E3" w:rsidP="007722E3">
      <w:pPr>
        <w:jc w:val="center"/>
        <w:rPr>
          <w:sz w:val="24"/>
          <w:szCs w:val="24"/>
        </w:rPr>
      </w:pPr>
      <w:r w:rsidRPr="006C0D74">
        <w:rPr>
          <w:sz w:val="24"/>
          <w:szCs w:val="24"/>
        </w:rPr>
        <w:t xml:space="preserve">Statistical analysis – Comparing each primer with each day of degradation. </w:t>
      </w:r>
    </w:p>
    <w:p w14:paraId="1289DFC1" w14:textId="77777777" w:rsidR="007722E3" w:rsidRPr="006C0D74" w:rsidRDefault="007722E3" w:rsidP="007722E3">
      <w:pPr>
        <w:spacing w:after="0" w:line="240" w:lineRule="auto"/>
        <w:jc w:val="both"/>
        <w:rPr>
          <w:b/>
          <w:bCs/>
          <w:sz w:val="24"/>
          <w:szCs w:val="24"/>
        </w:rPr>
      </w:pPr>
      <w:r w:rsidRPr="006C0D74">
        <w:rPr>
          <w:b/>
          <w:bCs/>
          <w:sz w:val="24"/>
          <w:szCs w:val="24"/>
        </w:rPr>
        <w:t>Test for normality</w:t>
      </w:r>
    </w:p>
    <w:p w14:paraId="4E59B4A5" w14:textId="77777777" w:rsidR="007722E3" w:rsidRPr="006C0D74" w:rsidRDefault="007722E3" w:rsidP="007722E3">
      <w:pPr>
        <w:spacing w:after="0" w:line="240" w:lineRule="auto"/>
        <w:jc w:val="both"/>
        <w:rPr>
          <w:sz w:val="24"/>
          <w:szCs w:val="24"/>
        </w:rPr>
      </w:pPr>
      <w:r w:rsidRPr="006C0D74">
        <w:rPr>
          <w:sz w:val="24"/>
          <w:szCs w:val="24"/>
        </w:rPr>
        <w:t>Fresh = .000</w:t>
      </w:r>
      <w:r w:rsidRPr="006C0D74">
        <w:rPr>
          <w:sz w:val="24"/>
          <w:szCs w:val="24"/>
        </w:rPr>
        <w:tab/>
      </w:r>
      <w:r w:rsidRPr="006C0D74">
        <w:rPr>
          <w:sz w:val="24"/>
          <w:szCs w:val="24"/>
        </w:rPr>
        <w:tab/>
        <w:t xml:space="preserve"> Day4 = .010</w:t>
      </w:r>
    </w:p>
    <w:p w14:paraId="62740D5C" w14:textId="77777777" w:rsidR="007722E3" w:rsidRPr="006C0D74" w:rsidRDefault="007722E3" w:rsidP="007722E3">
      <w:pPr>
        <w:spacing w:after="0" w:line="240" w:lineRule="auto"/>
        <w:jc w:val="both"/>
        <w:rPr>
          <w:sz w:val="24"/>
          <w:szCs w:val="24"/>
        </w:rPr>
      </w:pPr>
      <w:r w:rsidRPr="006C0D74">
        <w:rPr>
          <w:sz w:val="24"/>
          <w:szCs w:val="24"/>
        </w:rPr>
        <w:t xml:space="preserve">Day1 = .000 </w:t>
      </w:r>
      <w:r w:rsidRPr="006C0D74">
        <w:rPr>
          <w:sz w:val="24"/>
          <w:szCs w:val="24"/>
        </w:rPr>
        <w:tab/>
      </w:r>
      <w:r w:rsidRPr="006C0D74">
        <w:rPr>
          <w:sz w:val="24"/>
          <w:szCs w:val="24"/>
        </w:rPr>
        <w:tab/>
        <w:t xml:space="preserve"> Day5 = .000</w:t>
      </w:r>
    </w:p>
    <w:p w14:paraId="19316016" w14:textId="77777777" w:rsidR="007722E3" w:rsidRPr="006C0D74" w:rsidRDefault="007722E3" w:rsidP="007722E3">
      <w:pPr>
        <w:spacing w:after="0" w:line="240" w:lineRule="auto"/>
        <w:jc w:val="both"/>
        <w:rPr>
          <w:sz w:val="24"/>
          <w:szCs w:val="24"/>
        </w:rPr>
      </w:pPr>
      <w:r w:rsidRPr="006C0D74">
        <w:rPr>
          <w:sz w:val="24"/>
          <w:szCs w:val="24"/>
        </w:rPr>
        <w:t xml:space="preserve">Day2 = .015 </w:t>
      </w:r>
      <w:r w:rsidRPr="006C0D74">
        <w:rPr>
          <w:sz w:val="24"/>
          <w:szCs w:val="24"/>
        </w:rPr>
        <w:tab/>
      </w:r>
      <w:r w:rsidRPr="006C0D74">
        <w:rPr>
          <w:sz w:val="24"/>
          <w:szCs w:val="24"/>
        </w:rPr>
        <w:tab/>
        <w:t xml:space="preserve"> Day6 = .000</w:t>
      </w:r>
    </w:p>
    <w:p w14:paraId="163FE16B" w14:textId="77777777" w:rsidR="007722E3" w:rsidRPr="006C0D74" w:rsidRDefault="007722E3" w:rsidP="007722E3">
      <w:pPr>
        <w:spacing w:after="0" w:line="240" w:lineRule="auto"/>
        <w:jc w:val="both"/>
        <w:rPr>
          <w:sz w:val="24"/>
          <w:szCs w:val="24"/>
        </w:rPr>
      </w:pPr>
      <w:r w:rsidRPr="006C0D74">
        <w:rPr>
          <w:sz w:val="24"/>
          <w:szCs w:val="24"/>
        </w:rPr>
        <w:t xml:space="preserve">Day3 = .001 </w:t>
      </w:r>
      <w:r w:rsidRPr="006C0D74">
        <w:rPr>
          <w:sz w:val="24"/>
          <w:szCs w:val="24"/>
        </w:rPr>
        <w:tab/>
      </w:r>
      <w:r w:rsidRPr="006C0D74">
        <w:rPr>
          <w:sz w:val="24"/>
          <w:szCs w:val="24"/>
        </w:rPr>
        <w:tab/>
        <w:t xml:space="preserve"> Day7 = .004</w:t>
      </w:r>
    </w:p>
    <w:p w14:paraId="2BB78CE8" w14:textId="77777777" w:rsidR="007722E3" w:rsidRPr="006C0D74" w:rsidRDefault="007722E3" w:rsidP="007722E3">
      <w:pPr>
        <w:spacing w:after="0" w:line="240" w:lineRule="auto"/>
        <w:jc w:val="both"/>
        <w:rPr>
          <w:sz w:val="24"/>
          <w:szCs w:val="24"/>
        </w:rPr>
      </w:pPr>
    </w:p>
    <w:p w14:paraId="3BA55B40" w14:textId="77777777" w:rsidR="007722E3" w:rsidRPr="006C0D74" w:rsidRDefault="007722E3" w:rsidP="007722E3">
      <w:pPr>
        <w:spacing w:after="0" w:line="240" w:lineRule="auto"/>
        <w:jc w:val="both"/>
        <w:rPr>
          <w:sz w:val="24"/>
          <w:szCs w:val="24"/>
        </w:rPr>
      </w:pPr>
      <w:r w:rsidRPr="006C0D74">
        <w:rPr>
          <w:sz w:val="24"/>
          <w:szCs w:val="24"/>
        </w:rPr>
        <w:t>P value (Fresh) = .000</w:t>
      </w:r>
    </w:p>
    <w:tbl>
      <w:tblPr>
        <w:tblStyle w:val="TableGrid"/>
        <w:tblW w:w="0" w:type="auto"/>
        <w:tblLook w:val="04A0" w:firstRow="1" w:lastRow="0" w:firstColumn="1" w:lastColumn="0" w:noHBand="0" w:noVBand="1"/>
      </w:tblPr>
      <w:tblGrid>
        <w:gridCol w:w="1129"/>
        <w:gridCol w:w="1134"/>
        <w:gridCol w:w="993"/>
        <w:gridCol w:w="992"/>
        <w:gridCol w:w="992"/>
        <w:gridCol w:w="992"/>
      </w:tblGrid>
      <w:tr w:rsidR="006C0D74" w:rsidRPr="006C0D74" w14:paraId="14B8E743" w14:textId="77777777" w:rsidTr="00996BBC">
        <w:trPr>
          <w:trHeight w:val="255"/>
        </w:trPr>
        <w:tc>
          <w:tcPr>
            <w:tcW w:w="6232" w:type="dxa"/>
            <w:gridSpan w:val="6"/>
          </w:tcPr>
          <w:p w14:paraId="51AA7E37" w14:textId="51958390" w:rsidR="007722E3" w:rsidRPr="006C0D74" w:rsidRDefault="007722E3" w:rsidP="00996BBC">
            <w:pPr>
              <w:jc w:val="center"/>
              <w:rPr>
                <w:sz w:val="24"/>
                <w:szCs w:val="24"/>
              </w:rPr>
            </w:pPr>
            <w:r w:rsidRPr="006C0D74">
              <w:t xml:space="preserve">Fresh – Kruskal-Wallis </w:t>
            </w:r>
            <w:r w:rsidR="0073078B" w:rsidRPr="006C0D74">
              <w:t>(Post hoc analysis)</w:t>
            </w:r>
          </w:p>
        </w:tc>
      </w:tr>
      <w:tr w:rsidR="006C0D74" w:rsidRPr="006C0D74" w14:paraId="0B246B3D" w14:textId="77777777" w:rsidTr="00996BBC">
        <w:trPr>
          <w:trHeight w:val="255"/>
        </w:trPr>
        <w:tc>
          <w:tcPr>
            <w:tcW w:w="1129" w:type="dxa"/>
            <w:shd w:val="clear" w:color="auto" w:fill="AEAAAA" w:themeFill="background2" w:themeFillShade="BF"/>
          </w:tcPr>
          <w:p w14:paraId="148CC2AB" w14:textId="77777777" w:rsidR="007722E3" w:rsidRPr="006C0D74" w:rsidRDefault="007722E3" w:rsidP="00996BBC">
            <w:pPr>
              <w:jc w:val="center"/>
              <w:rPr>
                <w:sz w:val="24"/>
                <w:szCs w:val="24"/>
              </w:rPr>
            </w:pPr>
          </w:p>
        </w:tc>
        <w:tc>
          <w:tcPr>
            <w:tcW w:w="1134" w:type="dxa"/>
          </w:tcPr>
          <w:p w14:paraId="7714DEFA" w14:textId="77777777" w:rsidR="007722E3" w:rsidRPr="006C0D74" w:rsidRDefault="007722E3" w:rsidP="00996BBC">
            <w:pPr>
              <w:jc w:val="center"/>
              <w:rPr>
                <w:sz w:val="24"/>
                <w:szCs w:val="24"/>
              </w:rPr>
            </w:pPr>
            <w:r w:rsidRPr="006C0D74">
              <w:rPr>
                <w:sz w:val="24"/>
                <w:szCs w:val="24"/>
              </w:rPr>
              <w:t>GAPDH</w:t>
            </w:r>
          </w:p>
        </w:tc>
        <w:tc>
          <w:tcPr>
            <w:tcW w:w="993" w:type="dxa"/>
          </w:tcPr>
          <w:p w14:paraId="76BB1A3F" w14:textId="77777777" w:rsidR="007722E3" w:rsidRPr="006C0D74" w:rsidRDefault="007722E3" w:rsidP="00996BBC">
            <w:pPr>
              <w:jc w:val="center"/>
              <w:rPr>
                <w:sz w:val="24"/>
                <w:szCs w:val="24"/>
              </w:rPr>
            </w:pPr>
            <w:r w:rsidRPr="006C0D74">
              <w:rPr>
                <w:sz w:val="24"/>
                <w:szCs w:val="24"/>
              </w:rPr>
              <w:t>PRM1</w:t>
            </w:r>
          </w:p>
        </w:tc>
        <w:tc>
          <w:tcPr>
            <w:tcW w:w="992" w:type="dxa"/>
          </w:tcPr>
          <w:p w14:paraId="02EAE5CA" w14:textId="77777777" w:rsidR="007722E3" w:rsidRPr="006C0D74" w:rsidRDefault="007722E3" w:rsidP="00996BBC">
            <w:pPr>
              <w:jc w:val="center"/>
              <w:rPr>
                <w:sz w:val="24"/>
                <w:szCs w:val="24"/>
              </w:rPr>
            </w:pPr>
            <w:r w:rsidRPr="006C0D74">
              <w:rPr>
                <w:sz w:val="24"/>
                <w:szCs w:val="24"/>
              </w:rPr>
              <w:t>PRM2</w:t>
            </w:r>
          </w:p>
        </w:tc>
        <w:tc>
          <w:tcPr>
            <w:tcW w:w="992" w:type="dxa"/>
          </w:tcPr>
          <w:p w14:paraId="087E3673" w14:textId="77777777" w:rsidR="007722E3" w:rsidRPr="006C0D74" w:rsidRDefault="007722E3" w:rsidP="00996BBC">
            <w:pPr>
              <w:jc w:val="center"/>
              <w:rPr>
                <w:sz w:val="24"/>
                <w:szCs w:val="24"/>
              </w:rPr>
            </w:pPr>
            <w:r w:rsidRPr="006C0D74">
              <w:rPr>
                <w:sz w:val="24"/>
                <w:szCs w:val="24"/>
              </w:rPr>
              <w:t>KLK3</w:t>
            </w:r>
          </w:p>
        </w:tc>
        <w:tc>
          <w:tcPr>
            <w:tcW w:w="992" w:type="dxa"/>
          </w:tcPr>
          <w:p w14:paraId="6CFB98DE" w14:textId="77777777" w:rsidR="007722E3" w:rsidRPr="006C0D74" w:rsidRDefault="007722E3" w:rsidP="00996BBC">
            <w:pPr>
              <w:jc w:val="center"/>
              <w:rPr>
                <w:sz w:val="24"/>
                <w:szCs w:val="24"/>
              </w:rPr>
            </w:pPr>
            <w:r w:rsidRPr="006C0D74">
              <w:rPr>
                <w:sz w:val="24"/>
                <w:szCs w:val="24"/>
              </w:rPr>
              <w:t>TGM4</w:t>
            </w:r>
          </w:p>
        </w:tc>
      </w:tr>
      <w:tr w:rsidR="006C0D74" w:rsidRPr="006C0D74" w14:paraId="04B496F2" w14:textId="77777777" w:rsidTr="00996BBC">
        <w:tc>
          <w:tcPr>
            <w:tcW w:w="1129" w:type="dxa"/>
          </w:tcPr>
          <w:p w14:paraId="0F32AB66" w14:textId="77777777" w:rsidR="007722E3" w:rsidRPr="006C0D74" w:rsidRDefault="007722E3" w:rsidP="00996BBC">
            <w:pPr>
              <w:jc w:val="center"/>
              <w:rPr>
                <w:sz w:val="24"/>
                <w:szCs w:val="24"/>
              </w:rPr>
            </w:pPr>
            <w:r w:rsidRPr="006C0D74">
              <w:rPr>
                <w:sz w:val="24"/>
                <w:szCs w:val="24"/>
              </w:rPr>
              <w:t>GAPDH</w:t>
            </w:r>
          </w:p>
        </w:tc>
        <w:tc>
          <w:tcPr>
            <w:tcW w:w="1134" w:type="dxa"/>
            <w:shd w:val="clear" w:color="auto" w:fill="AEAAAA" w:themeFill="background2" w:themeFillShade="BF"/>
          </w:tcPr>
          <w:p w14:paraId="25E6304A" w14:textId="77777777" w:rsidR="007722E3" w:rsidRPr="006C0D74" w:rsidRDefault="007722E3" w:rsidP="00996BBC">
            <w:pPr>
              <w:jc w:val="center"/>
              <w:rPr>
                <w:sz w:val="24"/>
                <w:szCs w:val="24"/>
              </w:rPr>
            </w:pPr>
          </w:p>
        </w:tc>
        <w:tc>
          <w:tcPr>
            <w:tcW w:w="993" w:type="dxa"/>
          </w:tcPr>
          <w:p w14:paraId="0AD73E42" w14:textId="77777777" w:rsidR="007722E3" w:rsidRPr="006C0D74" w:rsidRDefault="007722E3" w:rsidP="00996BBC">
            <w:pPr>
              <w:jc w:val="center"/>
              <w:rPr>
                <w:sz w:val="24"/>
                <w:szCs w:val="24"/>
              </w:rPr>
            </w:pPr>
            <w:r w:rsidRPr="006C0D74">
              <w:rPr>
                <w:sz w:val="24"/>
                <w:szCs w:val="24"/>
              </w:rPr>
              <w:t>.162</w:t>
            </w:r>
          </w:p>
        </w:tc>
        <w:tc>
          <w:tcPr>
            <w:tcW w:w="992" w:type="dxa"/>
          </w:tcPr>
          <w:p w14:paraId="7E7C265E" w14:textId="77777777" w:rsidR="007722E3" w:rsidRPr="006C0D74" w:rsidRDefault="007722E3" w:rsidP="00996BBC">
            <w:pPr>
              <w:jc w:val="center"/>
              <w:rPr>
                <w:sz w:val="24"/>
                <w:szCs w:val="24"/>
              </w:rPr>
            </w:pPr>
            <w:r w:rsidRPr="006C0D74">
              <w:rPr>
                <w:sz w:val="24"/>
                <w:szCs w:val="24"/>
              </w:rPr>
              <w:t>.750</w:t>
            </w:r>
          </w:p>
        </w:tc>
        <w:tc>
          <w:tcPr>
            <w:tcW w:w="992" w:type="dxa"/>
          </w:tcPr>
          <w:p w14:paraId="7BD8CD6B" w14:textId="77777777" w:rsidR="007722E3" w:rsidRPr="006C0D74" w:rsidRDefault="007722E3" w:rsidP="00996BBC">
            <w:pPr>
              <w:jc w:val="center"/>
              <w:rPr>
                <w:sz w:val="24"/>
                <w:szCs w:val="24"/>
              </w:rPr>
            </w:pPr>
            <w:r w:rsidRPr="006C0D74">
              <w:rPr>
                <w:sz w:val="24"/>
                <w:szCs w:val="24"/>
              </w:rPr>
              <w:t>.000</w:t>
            </w:r>
          </w:p>
        </w:tc>
        <w:tc>
          <w:tcPr>
            <w:tcW w:w="992" w:type="dxa"/>
          </w:tcPr>
          <w:p w14:paraId="474D8A04" w14:textId="77777777" w:rsidR="007722E3" w:rsidRPr="006C0D74" w:rsidRDefault="007722E3" w:rsidP="00996BBC">
            <w:pPr>
              <w:jc w:val="center"/>
              <w:rPr>
                <w:sz w:val="24"/>
                <w:szCs w:val="24"/>
              </w:rPr>
            </w:pPr>
            <w:r w:rsidRPr="006C0D74">
              <w:rPr>
                <w:sz w:val="24"/>
                <w:szCs w:val="24"/>
              </w:rPr>
              <w:t>.057</w:t>
            </w:r>
          </w:p>
        </w:tc>
      </w:tr>
      <w:tr w:rsidR="006C0D74" w:rsidRPr="006C0D74" w14:paraId="12AB6DDF" w14:textId="77777777" w:rsidTr="00996BBC">
        <w:tc>
          <w:tcPr>
            <w:tcW w:w="1129" w:type="dxa"/>
          </w:tcPr>
          <w:p w14:paraId="1F0F6D13" w14:textId="77777777" w:rsidR="007722E3" w:rsidRPr="006C0D74" w:rsidRDefault="007722E3" w:rsidP="00996BBC">
            <w:pPr>
              <w:jc w:val="center"/>
              <w:rPr>
                <w:sz w:val="24"/>
                <w:szCs w:val="24"/>
              </w:rPr>
            </w:pPr>
            <w:r w:rsidRPr="006C0D74">
              <w:rPr>
                <w:sz w:val="24"/>
                <w:szCs w:val="24"/>
              </w:rPr>
              <w:t>PRM1</w:t>
            </w:r>
          </w:p>
        </w:tc>
        <w:tc>
          <w:tcPr>
            <w:tcW w:w="1134" w:type="dxa"/>
          </w:tcPr>
          <w:p w14:paraId="2DD83D5B" w14:textId="77777777" w:rsidR="007722E3" w:rsidRPr="006C0D74" w:rsidRDefault="007722E3" w:rsidP="00996BBC">
            <w:pPr>
              <w:jc w:val="center"/>
              <w:rPr>
                <w:sz w:val="24"/>
                <w:szCs w:val="24"/>
              </w:rPr>
            </w:pPr>
            <w:r w:rsidRPr="006C0D74">
              <w:rPr>
                <w:sz w:val="24"/>
                <w:szCs w:val="24"/>
              </w:rPr>
              <w:t>.162</w:t>
            </w:r>
          </w:p>
        </w:tc>
        <w:tc>
          <w:tcPr>
            <w:tcW w:w="993" w:type="dxa"/>
            <w:shd w:val="clear" w:color="auto" w:fill="AEAAAA" w:themeFill="background2" w:themeFillShade="BF"/>
          </w:tcPr>
          <w:p w14:paraId="5BB6A286" w14:textId="77777777" w:rsidR="007722E3" w:rsidRPr="006C0D74" w:rsidRDefault="007722E3" w:rsidP="00996BBC">
            <w:pPr>
              <w:jc w:val="center"/>
              <w:rPr>
                <w:sz w:val="24"/>
                <w:szCs w:val="24"/>
              </w:rPr>
            </w:pPr>
          </w:p>
        </w:tc>
        <w:tc>
          <w:tcPr>
            <w:tcW w:w="992" w:type="dxa"/>
          </w:tcPr>
          <w:p w14:paraId="0885E00D" w14:textId="77777777" w:rsidR="007722E3" w:rsidRPr="006C0D74" w:rsidRDefault="007722E3" w:rsidP="00996BBC">
            <w:pPr>
              <w:jc w:val="center"/>
              <w:rPr>
                <w:sz w:val="24"/>
                <w:szCs w:val="24"/>
              </w:rPr>
            </w:pPr>
            <w:r w:rsidRPr="006C0D74">
              <w:rPr>
                <w:sz w:val="24"/>
                <w:szCs w:val="24"/>
              </w:rPr>
              <w:t>.280</w:t>
            </w:r>
          </w:p>
        </w:tc>
        <w:tc>
          <w:tcPr>
            <w:tcW w:w="992" w:type="dxa"/>
          </w:tcPr>
          <w:p w14:paraId="12F0FF62" w14:textId="77777777" w:rsidR="007722E3" w:rsidRPr="006C0D74" w:rsidRDefault="007722E3" w:rsidP="00996BBC">
            <w:pPr>
              <w:jc w:val="center"/>
              <w:rPr>
                <w:sz w:val="24"/>
                <w:szCs w:val="24"/>
              </w:rPr>
            </w:pPr>
            <w:r w:rsidRPr="006C0D74">
              <w:rPr>
                <w:sz w:val="24"/>
                <w:szCs w:val="24"/>
              </w:rPr>
              <w:t>.000</w:t>
            </w:r>
          </w:p>
        </w:tc>
        <w:tc>
          <w:tcPr>
            <w:tcW w:w="992" w:type="dxa"/>
          </w:tcPr>
          <w:p w14:paraId="42820FF8" w14:textId="77777777" w:rsidR="007722E3" w:rsidRPr="006C0D74" w:rsidRDefault="007722E3" w:rsidP="00996BBC">
            <w:pPr>
              <w:jc w:val="center"/>
              <w:rPr>
                <w:sz w:val="24"/>
                <w:szCs w:val="24"/>
              </w:rPr>
            </w:pPr>
            <w:r w:rsidRPr="006C0D74">
              <w:rPr>
                <w:sz w:val="24"/>
                <w:szCs w:val="24"/>
              </w:rPr>
              <w:t>.001</w:t>
            </w:r>
          </w:p>
        </w:tc>
      </w:tr>
      <w:tr w:rsidR="006C0D74" w:rsidRPr="006C0D74" w14:paraId="0FCED431" w14:textId="77777777" w:rsidTr="00996BBC">
        <w:tc>
          <w:tcPr>
            <w:tcW w:w="1129" w:type="dxa"/>
          </w:tcPr>
          <w:p w14:paraId="55A2B025" w14:textId="77777777" w:rsidR="007722E3" w:rsidRPr="006C0D74" w:rsidRDefault="007722E3" w:rsidP="00996BBC">
            <w:pPr>
              <w:jc w:val="center"/>
              <w:rPr>
                <w:sz w:val="24"/>
                <w:szCs w:val="24"/>
              </w:rPr>
            </w:pPr>
            <w:r w:rsidRPr="006C0D74">
              <w:rPr>
                <w:sz w:val="24"/>
                <w:szCs w:val="24"/>
              </w:rPr>
              <w:t>PRM2</w:t>
            </w:r>
          </w:p>
        </w:tc>
        <w:tc>
          <w:tcPr>
            <w:tcW w:w="1134" w:type="dxa"/>
          </w:tcPr>
          <w:p w14:paraId="5D4C54C1" w14:textId="77777777" w:rsidR="007722E3" w:rsidRPr="006C0D74" w:rsidRDefault="007722E3" w:rsidP="00996BBC">
            <w:pPr>
              <w:jc w:val="center"/>
              <w:rPr>
                <w:sz w:val="24"/>
                <w:szCs w:val="24"/>
              </w:rPr>
            </w:pPr>
            <w:r w:rsidRPr="006C0D74">
              <w:rPr>
                <w:sz w:val="24"/>
                <w:szCs w:val="24"/>
              </w:rPr>
              <w:t>.750</w:t>
            </w:r>
          </w:p>
        </w:tc>
        <w:tc>
          <w:tcPr>
            <w:tcW w:w="993" w:type="dxa"/>
          </w:tcPr>
          <w:p w14:paraId="545C5DBC" w14:textId="77777777" w:rsidR="007722E3" w:rsidRPr="006C0D74" w:rsidRDefault="007722E3" w:rsidP="00996BBC">
            <w:pPr>
              <w:jc w:val="center"/>
              <w:rPr>
                <w:sz w:val="24"/>
                <w:szCs w:val="24"/>
              </w:rPr>
            </w:pPr>
            <w:r w:rsidRPr="006C0D74">
              <w:rPr>
                <w:sz w:val="24"/>
                <w:szCs w:val="24"/>
              </w:rPr>
              <w:t>.280</w:t>
            </w:r>
          </w:p>
        </w:tc>
        <w:tc>
          <w:tcPr>
            <w:tcW w:w="992" w:type="dxa"/>
            <w:shd w:val="clear" w:color="auto" w:fill="AEAAAA" w:themeFill="background2" w:themeFillShade="BF"/>
          </w:tcPr>
          <w:p w14:paraId="7684C52B" w14:textId="77777777" w:rsidR="007722E3" w:rsidRPr="006C0D74" w:rsidRDefault="007722E3" w:rsidP="00996BBC">
            <w:pPr>
              <w:jc w:val="center"/>
              <w:rPr>
                <w:sz w:val="24"/>
                <w:szCs w:val="24"/>
              </w:rPr>
            </w:pPr>
          </w:p>
        </w:tc>
        <w:tc>
          <w:tcPr>
            <w:tcW w:w="992" w:type="dxa"/>
          </w:tcPr>
          <w:p w14:paraId="5E8CF496" w14:textId="77777777" w:rsidR="007722E3" w:rsidRPr="006C0D74" w:rsidRDefault="007722E3" w:rsidP="00996BBC">
            <w:pPr>
              <w:jc w:val="center"/>
              <w:rPr>
                <w:sz w:val="24"/>
                <w:szCs w:val="24"/>
              </w:rPr>
            </w:pPr>
            <w:r w:rsidRPr="006C0D74">
              <w:rPr>
                <w:sz w:val="24"/>
                <w:szCs w:val="24"/>
              </w:rPr>
              <w:t>.000</w:t>
            </w:r>
          </w:p>
        </w:tc>
        <w:tc>
          <w:tcPr>
            <w:tcW w:w="992" w:type="dxa"/>
          </w:tcPr>
          <w:p w14:paraId="609002F8" w14:textId="77777777" w:rsidR="007722E3" w:rsidRPr="006C0D74" w:rsidRDefault="007722E3" w:rsidP="00996BBC">
            <w:pPr>
              <w:jc w:val="center"/>
              <w:rPr>
                <w:sz w:val="24"/>
                <w:szCs w:val="24"/>
              </w:rPr>
            </w:pPr>
            <w:r w:rsidRPr="006C0D74">
              <w:rPr>
                <w:sz w:val="24"/>
                <w:szCs w:val="24"/>
              </w:rPr>
              <w:t>.026</w:t>
            </w:r>
          </w:p>
        </w:tc>
      </w:tr>
      <w:tr w:rsidR="006C0D74" w:rsidRPr="006C0D74" w14:paraId="4632212C" w14:textId="77777777" w:rsidTr="00996BBC">
        <w:tc>
          <w:tcPr>
            <w:tcW w:w="1129" w:type="dxa"/>
          </w:tcPr>
          <w:p w14:paraId="0CAF0517" w14:textId="77777777" w:rsidR="007722E3" w:rsidRPr="006C0D74" w:rsidRDefault="007722E3" w:rsidP="00996BBC">
            <w:pPr>
              <w:jc w:val="center"/>
              <w:rPr>
                <w:sz w:val="24"/>
                <w:szCs w:val="24"/>
              </w:rPr>
            </w:pPr>
            <w:r w:rsidRPr="006C0D74">
              <w:rPr>
                <w:sz w:val="24"/>
                <w:szCs w:val="24"/>
              </w:rPr>
              <w:t>KLK3</w:t>
            </w:r>
          </w:p>
        </w:tc>
        <w:tc>
          <w:tcPr>
            <w:tcW w:w="1134" w:type="dxa"/>
          </w:tcPr>
          <w:p w14:paraId="3162FA0E" w14:textId="77777777" w:rsidR="007722E3" w:rsidRPr="006C0D74" w:rsidRDefault="007722E3" w:rsidP="00996BBC">
            <w:pPr>
              <w:jc w:val="center"/>
              <w:rPr>
                <w:sz w:val="24"/>
                <w:szCs w:val="24"/>
              </w:rPr>
            </w:pPr>
            <w:r w:rsidRPr="006C0D74">
              <w:rPr>
                <w:sz w:val="24"/>
                <w:szCs w:val="24"/>
              </w:rPr>
              <w:t>.000</w:t>
            </w:r>
          </w:p>
        </w:tc>
        <w:tc>
          <w:tcPr>
            <w:tcW w:w="993" w:type="dxa"/>
          </w:tcPr>
          <w:p w14:paraId="3D1FB57E" w14:textId="77777777" w:rsidR="007722E3" w:rsidRPr="006C0D74" w:rsidRDefault="007722E3" w:rsidP="00996BBC">
            <w:pPr>
              <w:jc w:val="center"/>
              <w:rPr>
                <w:sz w:val="24"/>
                <w:szCs w:val="24"/>
              </w:rPr>
            </w:pPr>
            <w:r w:rsidRPr="006C0D74">
              <w:rPr>
                <w:sz w:val="24"/>
                <w:szCs w:val="24"/>
              </w:rPr>
              <w:t>.000</w:t>
            </w:r>
          </w:p>
        </w:tc>
        <w:tc>
          <w:tcPr>
            <w:tcW w:w="992" w:type="dxa"/>
          </w:tcPr>
          <w:p w14:paraId="0482646A" w14:textId="77777777" w:rsidR="007722E3" w:rsidRPr="006C0D74" w:rsidRDefault="007722E3" w:rsidP="00996BBC">
            <w:pPr>
              <w:jc w:val="center"/>
              <w:rPr>
                <w:sz w:val="24"/>
                <w:szCs w:val="24"/>
              </w:rPr>
            </w:pPr>
            <w:r w:rsidRPr="006C0D74">
              <w:rPr>
                <w:sz w:val="24"/>
                <w:szCs w:val="24"/>
              </w:rPr>
              <w:t>.000</w:t>
            </w:r>
          </w:p>
        </w:tc>
        <w:tc>
          <w:tcPr>
            <w:tcW w:w="992" w:type="dxa"/>
            <w:shd w:val="clear" w:color="auto" w:fill="AEAAAA" w:themeFill="background2" w:themeFillShade="BF"/>
          </w:tcPr>
          <w:p w14:paraId="1952EE7B" w14:textId="77777777" w:rsidR="007722E3" w:rsidRPr="006C0D74" w:rsidRDefault="007722E3" w:rsidP="00996BBC">
            <w:pPr>
              <w:jc w:val="center"/>
              <w:rPr>
                <w:sz w:val="24"/>
                <w:szCs w:val="24"/>
              </w:rPr>
            </w:pPr>
          </w:p>
        </w:tc>
        <w:tc>
          <w:tcPr>
            <w:tcW w:w="992" w:type="dxa"/>
          </w:tcPr>
          <w:p w14:paraId="1D93B276" w14:textId="77777777" w:rsidR="007722E3" w:rsidRPr="006C0D74" w:rsidRDefault="007722E3" w:rsidP="00996BBC">
            <w:pPr>
              <w:jc w:val="center"/>
              <w:rPr>
                <w:sz w:val="24"/>
                <w:szCs w:val="24"/>
              </w:rPr>
            </w:pPr>
            <w:r w:rsidRPr="006C0D74">
              <w:rPr>
                <w:sz w:val="24"/>
                <w:szCs w:val="24"/>
              </w:rPr>
              <w:t>.004</w:t>
            </w:r>
          </w:p>
        </w:tc>
      </w:tr>
      <w:tr w:rsidR="006C0D74" w:rsidRPr="006C0D74" w14:paraId="54E02152" w14:textId="77777777" w:rsidTr="00996BBC">
        <w:tc>
          <w:tcPr>
            <w:tcW w:w="1129" w:type="dxa"/>
          </w:tcPr>
          <w:p w14:paraId="0C2F79B1" w14:textId="77777777" w:rsidR="007722E3" w:rsidRPr="006C0D74" w:rsidRDefault="007722E3" w:rsidP="00996BBC">
            <w:pPr>
              <w:jc w:val="center"/>
              <w:rPr>
                <w:sz w:val="24"/>
                <w:szCs w:val="24"/>
              </w:rPr>
            </w:pPr>
            <w:r w:rsidRPr="006C0D74">
              <w:rPr>
                <w:sz w:val="24"/>
                <w:szCs w:val="24"/>
              </w:rPr>
              <w:t>TGM4</w:t>
            </w:r>
          </w:p>
        </w:tc>
        <w:tc>
          <w:tcPr>
            <w:tcW w:w="1134" w:type="dxa"/>
          </w:tcPr>
          <w:p w14:paraId="145C3393" w14:textId="77777777" w:rsidR="007722E3" w:rsidRPr="006C0D74" w:rsidRDefault="007722E3" w:rsidP="00996BBC">
            <w:pPr>
              <w:jc w:val="center"/>
              <w:rPr>
                <w:sz w:val="24"/>
                <w:szCs w:val="24"/>
              </w:rPr>
            </w:pPr>
            <w:r w:rsidRPr="006C0D74">
              <w:rPr>
                <w:sz w:val="24"/>
                <w:szCs w:val="24"/>
              </w:rPr>
              <w:t>.057</w:t>
            </w:r>
          </w:p>
        </w:tc>
        <w:tc>
          <w:tcPr>
            <w:tcW w:w="993" w:type="dxa"/>
          </w:tcPr>
          <w:p w14:paraId="303351B0" w14:textId="77777777" w:rsidR="007722E3" w:rsidRPr="006C0D74" w:rsidRDefault="007722E3" w:rsidP="00996BBC">
            <w:pPr>
              <w:jc w:val="center"/>
              <w:rPr>
                <w:sz w:val="24"/>
                <w:szCs w:val="24"/>
              </w:rPr>
            </w:pPr>
            <w:r w:rsidRPr="006C0D74">
              <w:rPr>
                <w:sz w:val="24"/>
                <w:szCs w:val="24"/>
              </w:rPr>
              <w:t>.001</w:t>
            </w:r>
          </w:p>
        </w:tc>
        <w:tc>
          <w:tcPr>
            <w:tcW w:w="992" w:type="dxa"/>
          </w:tcPr>
          <w:p w14:paraId="3BD1AB1F" w14:textId="77777777" w:rsidR="007722E3" w:rsidRPr="006C0D74" w:rsidRDefault="007722E3" w:rsidP="00996BBC">
            <w:pPr>
              <w:jc w:val="center"/>
              <w:rPr>
                <w:sz w:val="24"/>
                <w:szCs w:val="24"/>
              </w:rPr>
            </w:pPr>
            <w:r w:rsidRPr="006C0D74">
              <w:rPr>
                <w:sz w:val="24"/>
                <w:szCs w:val="24"/>
              </w:rPr>
              <w:t>.026</w:t>
            </w:r>
          </w:p>
        </w:tc>
        <w:tc>
          <w:tcPr>
            <w:tcW w:w="992" w:type="dxa"/>
          </w:tcPr>
          <w:p w14:paraId="759EAA76" w14:textId="77777777" w:rsidR="007722E3" w:rsidRPr="006C0D74" w:rsidRDefault="007722E3" w:rsidP="00996BBC">
            <w:pPr>
              <w:jc w:val="center"/>
              <w:rPr>
                <w:sz w:val="24"/>
                <w:szCs w:val="24"/>
              </w:rPr>
            </w:pPr>
            <w:r w:rsidRPr="006C0D74">
              <w:rPr>
                <w:sz w:val="24"/>
                <w:szCs w:val="24"/>
              </w:rPr>
              <w:t>.004</w:t>
            </w:r>
          </w:p>
        </w:tc>
        <w:tc>
          <w:tcPr>
            <w:tcW w:w="992" w:type="dxa"/>
            <w:shd w:val="clear" w:color="auto" w:fill="AEAAAA" w:themeFill="background2" w:themeFillShade="BF"/>
          </w:tcPr>
          <w:p w14:paraId="62FE67C7" w14:textId="77777777" w:rsidR="007722E3" w:rsidRPr="006C0D74" w:rsidRDefault="007722E3" w:rsidP="00996BBC">
            <w:pPr>
              <w:jc w:val="center"/>
              <w:rPr>
                <w:sz w:val="24"/>
                <w:szCs w:val="24"/>
              </w:rPr>
            </w:pPr>
          </w:p>
        </w:tc>
      </w:tr>
    </w:tbl>
    <w:p w14:paraId="356B3370" w14:textId="77777777" w:rsidR="007722E3" w:rsidRPr="006C0D74" w:rsidRDefault="007722E3" w:rsidP="007722E3">
      <w:pPr>
        <w:spacing w:after="0" w:line="240" w:lineRule="auto"/>
        <w:jc w:val="both"/>
        <w:rPr>
          <w:sz w:val="24"/>
          <w:szCs w:val="24"/>
        </w:rPr>
      </w:pPr>
    </w:p>
    <w:p w14:paraId="6CA111B2" w14:textId="77777777" w:rsidR="007722E3" w:rsidRPr="006C0D74" w:rsidRDefault="007722E3" w:rsidP="007722E3">
      <w:pPr>
        <w:spacing w:after="0" w:line="240" w:lineRule="auto"/>
        <w:jc w:val="both"/>
        <w:rPr>
          <w:sz w:val="24"/>
          <w:szCs w:val="24"/>
        </w:rPr>
      </w:pPr>
    </w:p>
    <w:p w14:paraId="7A30DAD6" w14:textId="77777777" w:rsidR="007722E3" w:rsidRPr="006C0D74" w:rsidRDefault="007722E3" w:rsidP="007722E3">
      <w:pPr>
        <w:spacing w:after="0" w:line="240" w:lineRule="auto"/>
        <w:jc w:val="both"/>
        <w:rPr>
          <w:sz w:val="24"/>
          <w:szCs w:val="24"/>
        </w:rPr>
      </w:pPr>
    </w:p>
    <w:p w14:paraId="3F4849A4" w14:textId="77777777" w:rsidR="007722E3" w:rsidRPr="006C0D74" w:rsidRDefault="007722E3" w:rsidP="007722E3">
      <w:pPr>
        <w:spacing w:after="0" w:line="240" w:lineRule="auto"/>
        <w:jc w:val="both"/>
        <w:rPr>
          <w:sz w:val="24"/>
          <w:szCs w:val="24"/>
        </w:rPr>
      </w:pPr>
      <w:r w:rsidRPr="006C0D74">
        <w:rPr>
          <w:sz w:val="24"/>
          <w:szCs w:val="24"/>
        </w:rPr>
        <w:t>P value (Day1) = .000</w:t>
      </w:r>
    </w:p>
    <w:tbl>
      <w:tblPr>
        <w:tblStyle w:val="TableGrid"/>
        <w:tblW w:w="0" w:type="auto"/>
        <w:tblLook w:val="04A0" w:firstRow="1" w:lastRow="0" w:firstColumn="1" w:lastColumn="0" w:noHBand="0" w:noVBand="1"/>
      </w:tblPr>
      <w:tblGrid>
        <w:gridCol w:w="1129"/>
        <w:gridCol w:w="1134"/>
        <w:gridCol w:w="993"/>
        <w:gridCol w:w="992"/>
        <w:gridCol w:w="992"/>
        <w:gridCol w:w="992"/>
      </w:tblGrid>
      <w:tr w:rsidR="006C0D74" w:rsidRPr="006C0D74" w14:paraId="0833DF72" w14:textId="77777777" w:rsidTr="00996BBC">
        <w:trPr>
          <w:trHeight w:val="255"/>
        </w:trPr>
        <w:tc>
          <w:tcPr>
            <w:tcW w:w="6232" w:type="dxa"/>
            <w:gridSpan w:val="6"/>
          </w:tcPr>
          <w:p w14:paraId="533DE2D5" w14:textId="3FB01E97" w:rsidR="007722E3" w:rsidRPr="006C0D74" w:rsidRDefault="007722E3" w:rsidP="00996BBC">
            <w:pPr>
              <w:jc w:val="center"/>
              <w:rPr>
                <w:sz w:val="24"/>
                <w:szCs w:val="24"/>
              </w:rPr>
            </w:pPr>
            <w:r w:rsidRPr="006C0D74">
              <w:t xml:space="preserve">Day1 – Kruskal-Wallis </w:t>
            </w:r>
            <w:r w:rsidR="0073078B" w:rsidRPr="006C0D74">
              <w:t>(Post hoc analysis)</w:t>
            </w:r>
          </w:p>
        </w:tc>
      </w:tr>
      <w:tr w:rsidR="006C0D74" w:rsidRPr="006C0D74" w14:paraId="008F1BFA" w14:textId="77777777" w:rsidTr="00996BBC">
        <w:trPr>
          <w:trHeight w:val="255"/>
        </w:trPr>
        <w:tc>
          <w:tcPr>
            <w:tcW w:w="1129" w:type="dxa"/>
            <w:shd w:val="clear" w:color="auto" w:fill="AEAAAA" w:themeFill="background2" w:themeFillShade="BF"/>
          </w:tcPr>
          <w:p w14:paraId="490FD8A1" w14:textId="77777777" w:rsidR="007722E3" w:rsidRPr="006C0D74" w:rsidRDefault="007722E3" w:rsidP="00996BBC">
            <w:pPr>
              <w:jc w:val="center"/>
              <w:rPr>
                <w:sz w:val="24"/>
                <w:szCs w:val="24"/>
              </w:rPr>
            </w:pPr>
          </w:p>
        </w:tc>
        <w:tc>
          <w:tcPr>
            <w:tcW w:w="1134" w:type="dxa"/>
          </w:tcPr>
          <w:p w14:paraId="7FF66583" w14:textId="77777777" w:rsidR="007722E3" w:rsidRPr="006C0D74" w:rsidRDefault="007722E3" w:rsidP="00996BBC">
            <w:pPr>
              <w:jc w:val="center"/>
              <w:rPr>
                <w:sz w:val="24"/>
                <w:szCs w:val="24"/>
              </w:rPr>
            </w:pPr>
            <w:r w:rsidRPr="006C0D74">
              <w:rPr>
                <w:sz w:val="24"/>
                <w:szCs w:val="24"/>
              </w:rPr>
              <w:t>GAPDH</w:t>
            </w:r>
          </w:p>
        </w:tc>
        <w:tc>
          <w:tcPr>
            <w:tcW w:w="993" w:type="dxa"/>
          </w:tcPr>
          <w:p w14:paraId="2AA1484E" w14:textId="77777777" w:rsidR="007722E3" w:rsidRPr="006C0D74" w:rsidRDefault="007722E3" w:rsidP="00996BBC">
            <w:pPr>
              <w:jc w:val="center"/>
              <w:rPr>
                <w:sz w:val="24"/>
                <w:szCs w:val="24"/>
              </w:rPr>
            </w:pPr>
            <w:r w:rsidRPr="006C0D74">
              <w:rPr>
                <w:sz w:val="24"/>
                <w:szCs w:val="24"/>
              </w:rPr>
              <w:t>PRM1</w:t>
            </w:r>
          </w:p>
        </w:tc>
        <w:tc>
          <w:tcPr>
            <w:tcW w:w="992" w:type="dxa"/>
          </w:tcPr>
          <w:p w14:paraId="085F999A" w14:textId="77777777" w:rsidR="007722E3" w:rsidRPr="006C0D74" w:rsidRDefault="007722E3" w:rsidP="00996BBC">
            <w:pPr>
              <w:jc w:val="center"/>
              <w:rPr>
                <w:sz w:val="24"/>
                <w:szCs w:val="24"/>
              </w:rPr>
            </w:pPr>
            <w:r w:rsidRPr="006C0D74">
              <w:rPr>
                <w:sz w:val="24"/>
                <w:szCs w:val="24"/>
              </w:rPr>
              <w:t>PRM2</w:t>
            </w:r>
          </w:p>
        </w:tc>
        <w:tc>
          <w:tcPr>
            <w:tcW w:w="992" w:type="dxa"/>
          </w:tcPr>
          <w:p w14:paraId="56946470" w14:textId="77777777" w:rsidR="007722E3" w:rsidRPr="006C0D74" w:rsidRDefault="007722E3" w:rsidP="00996BBC">
            <w:pPr>
              <w:jc w:val="center"/>
              <w:rPr>
                <w:sz w:val="24"/>
                <w:szCs w:val="24"/>
              </w:rPr>
            </w:pPr>
            <w:r w:rsidRPr="006C0D74">
              <w:rPr>
                <w:sz w:val="24"/>
                <w:szCs w:val="24"/>
              </w:rPr>
              <w:t>KLK3</w:t>
            </w:r>
          </w:p>
        </w:tc>
        <w:tc>
          <w:tcPr>
            <w:tcW w:w="992" w:type="dxa"/>
          </w:tcPr>
          <w:p w14:paraId="15DDFF12" w14:textId="77777777" w:rsidR="007722E3" w:rsidRPr="006C0D74" w:rsidRDefault="007722E3" w:rsidP="00996BBC">
            <w:pPr>
              <w:jc w:val="center"/>
              <w:rPr>
                <w:sz w:val="24"/>
                <w:szCs w:val="24"/>
              </w:rPr>
            </w:pPr>
            <w:r w:rsidRPr="006C0D74">
              <w:rPr>
                <w:sz w:val="24"/>
                <w:szCs w:val="24"/>
              </w:rPr>
              <w:t>TGM4</w:t>
            </w:r>
          </w:p>
        </w:tc>
      </w:tr>
      <w:tr w:rsidR="006C0D74" w:rsidRPr="006C0D74" w14:paraId="0E86645E" w14:textId="77777777" w:rsidTr="00996BBC">
        <w:tc>
          <w:tcPr>
            <w:tcW w:w="1129" w:type="dxa"/>
          </w:tcPr>
          <w:p w14:paraId="0D30EF69" w14:textId="77777777" w:rsidR="007722E3" w:rsidRPr="006C0D74" w:rsidRDefault="007722E3" w:rsidP="00996BBC">
            <w:pPr>
              <w:jc w:val="center"/>
              <w:rPr>
                <w:sz w:val="24"/>
                <w:szCs w:val="24"/>
              </w:rPr>
            </w:pPr>
            <w:r w:rsidRPr="006C0D74">
              <w:rPr>
                <w:sz w:val="24"/>
                <w:szCs w:val="24"/>
              </w:rPr>
              <w:t>GAPDH</w:t>
            </w:r>
          </w:p>
        </w:tc>
        <w:tc>
          <w:tcPr>
            <w:tcW w:w="1134" w:type="dxa"/>
            <w:shd w:val="clear" w:color="auto" w:fill="AEAAAA" w:themeFill="background2" w:themeFillShade="BF"/>
          </w:tcPr>
          <w:p w14:paraId="295D3B5B" w14:textId="77777777" w:rsidR="007722E3" w:rsidRPr="006C0D74" w:rsidRDefault="007722E3" w:rsidP="00996BBC">
            <w:pPr>
              <w:jc w:val="center"/>
              <w:rPr>
                <w:sz w:val="24"/>
                <w:szCs w:val="24"/>
              </w:rPr>
            </w:pPr>
          </w:p>
        </w:tc>
        <w:tc>
          <w:tcPr>
            <w:tcW w:w="993" w:type="dxa"/>
          </w:tcPr>
          <w:p w14:paraId="78BAD77A" w14:textId="77777777" w:rsidR="007722E3" w:rsidRPr="006C0D74" w:rsidRDefault="007722E3" w:rsidP="00996BBC">
            <w:pPr>
              <w:jc w:val="center"/>
              <w:rPr>
                <w:sz w:val="24"/>
                <w:szCs w:val="24"/>
              </w:rPr>
            </w:pPr>
            <w:r w:rsidRPr="006C0D74">
              <w:rPr>
                <w:sz w:val="24"/>
                <w:szCs w:val="24"/>
              </w:rPr>
              <w:t>.639</w:t>
            </w:r>
          </w:p>
        </w:tc>
        <w:tc>
          <w:tcPr>
            <w:tcW w:w="992" w:type="dxa"/>
          </w:tcPr>
          <w:p w14:paraId="32E95B78" w14:textId="77777777" w:rsidR="007722E3" w:rsidRPr="006C0D74" w:rsidRDefault="007722E3" w:rsidP="00996BBC">
            <w:pPr>
              <w:jc w:val="center"/>
              <w:rPr>
                <w:sz w:val="24"/>
                <w:szCs w:val="24"/>
              </w:rPr>
            </w:pPr>
            <w:r w:rsidRPr="006C0D74">
              <w:rPr>
                <w:sz w:val="24"/>
                <w:szCs w:val="24"/>
              </w:rPr>
              <w:t>.456</w:t>
            </w:r>
          </w:p>
        </w:tc>
        <w:tc>
          <w:tcPr>
            <w:tcW w:w="992" w:type="dxa"/>
          </w:tcPr>
          <w:p w14:paraId="3D66DB4B" w14:textId="77777777" w:rsidR="007722E3" w:rsidRPr="006C0D74" w:rsidRDefault="007722E3" w:rsidP="00996BBC">
            <w:pPr>
              <w:jc w:val="center"/>
              <w:rPr>
                <w:sz w:val="24"/>
                <w:szCs w:val="24"/>
              </w:rPr>
            </w:pPr>
            <w:r w:rsidRPr="006C0D74">
              <w:rPr>
                <w:sz w:val="24"/>
                <w:szCs w:val="24"/>
              </w:rPr>
              <w:t>.000</w:t>
            </w:r>
          </w:p>
        </w:tc>
        <w:tc>
          <w:tcPr>
            <w:tcW w:w="992" w:type="dxa"/>
          </w:tcPr>
          <w:p w14:paraId="2DF797C6" w14:textId="77777777" w:rsidR="007722E3" w:rsidRPr="006C0D74" w:rsidRDefault="007722E3" w:rsidP="00996BBC">
            <w:pPr>
              <w:jc w:val="center"/>
              <w:rPr>
                <w:sz w:val="24"/>
                <w:szCs w:val="24"/>
              </w:rPr>
            </w:pPr>
            <w:r w:rsidRPr="006C0D74">
              <w:rPr>
                <w:sz w:val="24"/>
                <w:szCs w:val="24"/>
              </w:rPr>
              <w:t>.080</w:t>
            </w:r>
          </w:p>
        </w:tc>
      </w:tr>
      <w:tr w:rsidR="006C0D74" w:rsidRPr="006C0D74" w14:paraId="054354E1" w14:textId="77777777" w:rsidTr="00996BBC">
        <w:tc>
          <w:tcPr>
            <w:tcW w:w="1129" w:type="dxa"/>
          </w:tcPr>
          <w:p w14:paraId="54C53108" w14:textId="77777777" w:rsidR="007722E3" w:rsidRPr="006C0D74" w:rsidRDefault="007722E3" w:rsidP="00996BBC">
            <w:pPr>
              <w:jc w:val="center"/>
              <w:rPr>
                <w:sz w:val="24"/>
                <w:szCs w:val="24"/>
              </w:rPr>
            </w:pPr>
            <w:r w:rsidRPr="006C0D74">
              <w:rPr>
                <w:sz w:val="24"/>
                <w:szCs w:val="24"/>
              </w:rPr>
              <w:t>PRM1</w:t>
            </w:r>
          </w:p>
        </w:tc>
        <w:tc>
          <w:tcPr>
            <w:tcW w:w="1134" w:type="dxa"/>
          </w:tcPr>
          <w:p w14:paraId="2BF6D34E" w14:textId="77777777" w:rsidR="007722E3" w:rsidRPr="006C0D74" w:rsidRDefault="007722E3" w:rsidP="00996BBC">
            <w:pPr>
              <w:jc w:val="center"/>
              <w:rPr>
                <w:sz w:val="24"/>
                <w:szCs w:val="24"/>
              </w:rPr>
            </w:pPr>
            <w:r w:rsidRPr="006C0D74">
              <w:rPr>
                <w:sz w:val="24"/>
                <w:szCs w:val="24"/>
              </w:rPr>
              <w:t>.639</w:t>
            </w:r>
          </w:p>
        </w:tc>
        <w:tc>
          <w:tcPr>
            <w:tcW w:w="993" w:type="dxa"/>
            <w:shd w:val="clear" w:color="auto" w:fill="AEAAAA" w:themeFill="background2" w:themeFillShade="BF"/>
          </w:tcPr>
          <w:p w14:paraId="3715112E" w14:textId="77777777" w:rsidR="007722E3" w:rsidRPr="006C0D74" w:rsidRDefault="007722E3" w:rsidP="00996BBC">
            <w:pPr>
              <w:jc w:val="center"/>
              <w:rPr>
                <w:sz w:val="24"/>
                <w:szCs w:val="24"/>
              </w:rPr>
            </w:pPr>
          </w:p>
        </w:tc>
        <w:tc>
          <w:tcPr>
            <w:tcW w:w="992" w:type="dxa"/>
          </w:tcPr>
          <w:p w14:paraId="3E40F43E" w14:textId="77777777" w:rsidR="007722E3" w:rsidRPr="006C0D74" w:rsidRDefault="007722E3" w:rsidP="00996BBC">
            <w:pPr>
              <w:jc w:val="center"/>
              <w:rPr>
                <w:sz w:val="24"/>
                <w:szCs w:val="24"/>
              </w:rPr>
            </w:pPr>
            <w:r w:rsidRPr="006C0D74">
              <w:rPr>
                <w:sz w:val="24"/>
                <w:szCs w:val="24"/>
              </w:rPr>
              <w:t>.782</w:t>
            </w:r>
          </w:p>
        </w:tc>
        <w:tc>
          <w:tcPr>
            <w:tcW w:w="992" w:type="dxa"/>
          </w:tcPr>
          <w:p w14:paraId="5CE6C2E4" w14:textId="77777777" w:rsidR="007722E3" w:rsidRPr="006C0D74" w:rsidRDefault="007722E3" w:rsidP="00996BBC">
            <w:pPr>
              <w:jc w:val="center"/>
              <w:rPr>
                <w:sz w:val="24"/>
                <w:szCs w:val="24"/>
              </w:rPr>
            </w:pPr>
            <w:r w:rsidRPr="006C0D74">
              <w:rPr>
                <w:sz w:val="24"/>
                <w:szCs w:val="24"/>
              </w:rPr>
              <w:t>.000</w:t>
            </w:r>
          </w:p>
        </w:tc>
        <w:tc>
          <w:tcPr>
            <w:tcW w:w="992" w:type="dxa"/>
          </w:tcPr>
          <w:p w14:paraId="1BCF92E6" w14:textId="77777777" w:rsidR="007722E3" w:rsidRPr="006C0D74" w:rsidRDefault="007722E3" w:rsidP="00996BBC">
            <w:pPr>
              <w:jc w:val="center"/>
              <w:rPr>
                <w:sz w:val="24"/>
                <w:szCs w:val="24"/>
              </w:rPr>
            </w:pPr>
            <w:r w:rsidRPr="006C0D74">
              <w:rPr>
                <w:sz w:val="24"/>
                <w:szCs w:val="24"/>
              </w:rPr>
              <w:t>.200</w:t>
            </w:r>
          </w:p>
        </w:tc>
      </w:tr>
      <w:tr w:rsidR="006C0D74" w:rsidRPr="006C0D74" w14:paraId="65130DD7" w14:textId="77777777" w:rsidTr="00996BBC">
        <w:tc>
          <w:tcPr>
            <w:tcW w:w="1129" w:type="dxa"/>
          </w:tcPr>
          <w:p w14:paraId="031BEE9E" w14:textId="77777777" w:rsidR="007722E3" w:rsidRPr="006C0D74" w:rsidRDefault="007722E3" w:rsidP="00996BBC">
            <w:pPr>
              <w:jc w:val="center"/>
              <w:rPr>
                <w:sz w:val="24"/>
                <w:szCs w:val="24"/>
              </w:rPr>
            </w:pPr>
            <w:r w:rsidRPr="006C0D74">
              <w:rPr>
                <w:sz w:val="24"/>
                <w:szCs w:val="24"/>
              </w:rPr>
              <w:t>PRM2</w:t>
            </w:r>
          </w:p>
        </w:tc>
        <w:tc>
          <w:tcPr>
            <w:tcW w:w="1134" w:type="dxa"/>
          </w:tcPr>
          <w:p w14:paraId="619DE3AF" w14:textId="77777777" w:rsidR="007722E3" w:rsidRPr="006C0D74" w:rsidRDefault="007722E3" w:rsidP="00996BBC">
            <w:pPr>
              <w:jc w:val="center"/>
              <w:rPr>
                <w:sz w:val="24"/>
                <w:szCs w:val="24"/>
              </w:rPr>
            </w:pPr>
            <w:r w:rsidRPr="006C0D74">
              <w:rPr>
                <w:sz w:val="24"/>
                <w:szCs w:val="24"/>
              </w:rPr>
              <w:t>.456</w:t>
            </w:r>
          </w:p>
        </w:tc>
        <w:tc>
          <w:tcPr>
            <w:tcW w:w="993" w:type="dxa"/>
          </w:tcPr>
          <w:p w14:paraId="0134AAF0" w14:textId="77777777" w:rsidR="007722E3" w:rsidRPr="006C0D74" w:rsidRDefault="007722E3" w:rsidP="00996BBC">
            <w:pPr>
              <w:jc w:val="center"/>
              <w:rPr>
                <w:sz w:val="24"/>
                <w:szCs w:val="24"/>
              </w:rPr>
            </w:pPr>
            <w:r w:rsidRPr="006C0D74">
              <w:rPr>
                <w:sz w:val="24"/>
                <w:szCs w:val="24"/>
              </w:rPr>
              <w:t>.782</w:t>
            </w:r>
          </w:p>
        </w:tc>
        <w:tc>
          <w:tcPr>
            <w:tcW w:w="992" w:type="dxa"/>
            <w:shd w:val="clear" w:color="auto" w:fill="AEAAAA" w:themeFill="background2" w:themeFillShade="BF"/>
          </w:tcPr>
          <w:p w14:paraId="5C8E750E" w14:textId="77777777" w:rsidR="007722E3" w:rsidRPr="006C0D74" w:rsidRDefault="007722E3" w:rsidP="00996BBC">
            <w:pPr>
              <w:jc w:val="center"/>
              <w:rPr>
                <w:sz w:val="24"/>
                <w:szCs w:val="24"/>
              </w:rPr>
            </w:pPr>
          </w:p>
        </w:tc>
        <w:tc>
          <w:tcPr>
            <w:tcW w:w="992" w:type="dxa"/>
          </w:tcPr>
          <w:p w14:paraId="602D78F2" w14:textId="77777777" w:rsidR="007722E3" w:rsidRPr="006C0D74" w:rsidRDefault="007722E3" w:rsidP="00996BBC">
            <w:pPr>
              <w:jc w:val="center"/>
              <w:rPr>
                <w:sz w:val="24"/>
                <w:szCs w:val="24"/>
              </w:rPr>
            </w:pPr>
            <w:r w:rsidRPr="006C0D74">
              <w:rPr>
                <w:sz w:val="24"/>
                <w:szCs w:val="24"/>
              </w:rPr>
              <w:t>.000</w:t>
            </w:r>
          </w:p>
        </w:tc>
        <w:tc>
          <w:tcPr>
            <w:tcW w:w="992" w:type="dxa"/>
          </w:tcPr>
          <w:p w14:paraId="4B85BF91" w14:textId="77777777" w:rsidR="007722E3" w:rsidRPr="006C0D74" w:rsidRDefault="007722E3" w:rsidP="00996BBC">
            <w:pPr>
              <w:jc w:val="center"/>
              <w:rPr>
                <w:sz w:val="24"/>
                <w:szCs w:val="24"/>
              </w:rPr>
            </w:pPr>
            <w:r w:rsidRPr="006C0D74">
              <w:rPr>
                <w:sz w:val="24"/>
                <w:szCs w:val="24"/>
              </w:rPr>
              <w:t>.315</w:t>
            </w:r>
          </w:p>
        </w:tc>
      </w:tr>
      <w:tr w:rsidR="006C0D74" w:rsidRPr="006C0D74" w14:paraId="451F8252" w14:textId="77777777" w:rsidTr="00996BBC">
        <w:tc>
          <w:tcPr>
            <w:tcW w:w="1129" w:type="dxa"/>
          </w:tcPr>
          <w:p w14:paraId="2706EE16" w14:textId="77777777" w:rsidR="007722E3" w:rsidRPr="006C0D74" w:rsidRDefault="007722E3" w:rsidP="00996BBC">
            <w:pPr>
              <w:jc w:val="center"/>
              <w:rPr>
                <w:sz w:val="24"/>
                <w:szCs w:val="24"/>
              </w:rPr>
            </w:pPr>
            <w:r w:rsidRPr="006C0D74">
              <w:rPr>
                <w:sz w:val="24"/>
                <w:szCs w:val="24"/>
              </w:rPr>
              <w:t>KLK3</w:t>
            </w:r>
          </w:p>
        </w:tc>
        <w:tc>
          <w:tcPr>
            <w:tcW w:w="1134" w:type="dxa"/>
          </w:tcPr>
          <w:p w14:paraId="4FE89AEE" w14:textId="77777777" w:rsidR="007722E3" w:rsidRPr="006C0D74" w:rsidRDefault="007722E3" w:rsidP="00996BBC">
            <w:pPr>
              <w:jc w:val="center"/>
              <w:rPr>
                <w:sz w:val="24"/>
                <w:szCs w:val="24"/>
              </w:rPr>
            </w:pPr>
            <w:r w:rsidRPr="006C0D74">
              <w:rPr>
                <w:sz w:val="24"/>
                <w:szCs w:val="24"/>
              </w:rPr>
              <w:t>.000</w:t>
            </w:r>
          </w:p>
        </w:tc>
        <w:tc>
          <w:tcPr>
            <w:tcW w:w="993" w:type="dxa"/>
          </w:tcPr>
          <w:p w14:paraId="298C8D9B" w14:textId="77777777" w:rsidR="007722E3" w:rsidRPr="006C0D74" w:rsidRDefault="007722E3" w:rsidP="00996BBC">
            <w:pPr>
              <w:jc w:val="center"/>
              <w:rPr>
                <w:sz w:val="24"/>
                <w:szCs w:val="24"/>
              </w:rPr>
            </w:pPr>
            <w:r w:rsidRPr="006C0D74">
              <w:rPr>
                <w:sz w:val="24"/>
                <w:szCs w:val="24"/>
              </w:rPr>
              <w:t>.000</w:t>
            </w:r>
          </w:p>
        </w:tc>
        <w:tc>
          <w:tcPr>
            <w:tcW w:w="992" w:type="dxa"/>
          </w:tcPr>
          <w:p w14:paraId="1021316D" w14:textId="77777777" w:rsidR="007722E3" w:rsidRPr="006C0D74" w:rsidRDefault="007722E3" w:rsidP="00996BBC">
            <w:pPr>
              <w:jc w:val="center"/>
              <w:rPr>
                <w:sz w:val="24"/>
                <w:szCs w:val="24"/>
              </w:rPr>
            </w:pPr>
            <w:r w:rsidRPr="006C0D74">
              <w:rPr>
                <w:sz w:val="24"/>
                <w:szCs w:val="24"/>
              </w:rPr>
              <w:t>.000</w:t>
            </w:r>
          </w:p>
        </w:tc>
        <w:tc>
          <w:tcPr>
            <w:tcW w:w="992" w:type="dxa"/>
            <w:shd w:val="clear" w:color="auto" w:fill="AEAAAA" w:themeFill="background2" w:themeFillShade="BF"/>
          </w:tcPr>
          <w:p w14:paraId="6471EC53" w14:textId="77777777" w:rsidR="007722E3" w:rsidRPr="006C0D74" w:rsidRDefault="007722E3" w:rsidP="00996BBC">
            <w:pPr>
              <w:jc w:val="center"/>
              <w:rPr>
                <w:sz w:val="24"/>
                <w:szCs w:val="24"/>
              </w:rPr>
            </w:pPr>
          </w:p>
        </w:tc>
        <w:tc>
          <w:tcPr>
            <w:tcW w:w="992" w:type="dxa"/>
          </w:tcPr>
          <w:p w14:paraId="0184222B" w14:textId="77777777" w:rsidR="007722E3" w:rsidRPr="006C0D74" w:rsidRDefault="007722E3" w:rsidP="00996BBC">
            <w:pPr>
              <w:jc w:val="center"/>
              <w:rPr>
                <w:sz w:val="24"/>
                <w:szCs w:val="24"/>
              </w:rPr>
            </w:pPr>
            <w:r w:rsidRPr="006C0D74">
              <w:rPr>
                <w:sz w:val="24"/>
                <w:szCs w:val="24"/>
              </w:rPr>
              <w:t>.000</w:t>
            </w:r>
          </w:p>
        </w:tc>
      </w:tr>
      <w:tr w:rsidR="006C0D74" w:rsidRPr="006C0D74" w14:paraId="2BFE59D6" w14:textId="77777777" w:rsidTr="00996BBC">
        <w:tc>
          <w:tcPr>
            <w:tcW w:w="1129" w:type="dxa"/>
          </w:tcPr>
          <w:p w14:paraId="64D74E31" w14:textId="77777777" w:rsidR="007722E3" w:rsidRPr="006C0D74" w:rsidRDefault="007722E3" w:rsidP="00996BBC">
            <w:pPr>
              <w:jc w:val="center"/>
              <w:rPr>
                <w:sz w:val="24"/>
                <w:szCs w:val="24"/>
              </w:rPr>
            </w:pPr>
            <w:r w:rsidRPr="006C0D74">
              <w:rPr>
                <w:sz w:val="24"/>
                <w:szCs w:val="24"/>
              </w:rPr>
              <w:t>TGM4</w:t>
            </w:r>
          </w:p>
        </w:tc>
        <w:tc>
          <w:tcPr>
            <w:tcW w:w="1134" w:type="dxa"/>
          </w:tcPr>
          <w:p w14:paraId="32DFA144" w14:textId="77777777" w:rsidR="007722E3" w:rsidRPr="006C0D74" w:rsidRDefault="007722E3" w:rsidP="00996BBC">
            <w:pPr>
              <w:jc w:val="center"/>
              <w:rPr>
                <w:sz w:val="24"/>
                <w:szCs w:val="24"/>
              </w:rPr>
            </w:pPr>
            <w:r w:rsidRPr="006C0D74">
              <w:rPr>
                <w:sz w:val="24"/>
                <w:szCs w:val="24"/>
              </w:rPr>
              <w:t>.080</w:t>
            </w:r>
          </w:p>
        </w:tc>
        <w:tc>
          <w:tcPr>
            <w:tcW w:w="993" w:type="dxa"/>
          </w:tcPr>
          <w:p w14:paraId="483A8405" w14:textId="77777777" w:rsidR="007722E3" w:rsidRPr="006C0D74" w:rsidRDefault="007722E3" w:rsidP="00996BBC">
            <w:pPr>
              <w:jc w:val="center"/>
              <w:rPr>
                <w:sz w:val="24"/>
                <w:szCs w:val="24"/>
              </w:rPr>
            </w:pPr>
            <w:r w:rsidRPr="006C0D74">
              <w:rPr>
                <w:sz w:val="24"/>
                <w:szCs w:val="24"/>
              </w:rPr>
              <w:t>.200</w:t>
            </w:r>
          </w:p>
        </w:tc>
        <w:tc>
          <w:tcPr>
            <w:tcW w:w="992" w:type="dxa"/>
          </w:tcPr>
          <w:p w14:paraId="07E79740" w14:textId="77777777" w:rsidR="007722E3" w:rsidRPr="006C0D74" w:rsidRDefault="007722E3" w:rsidP="00996BBC">
            <w:pPr>
              <w:jc w:val="center"/>
              <w:rPr>
                <w:sz w:val="24"/>
                <w:szCs w:val="24"/>
              </w:rPr>
            </w:pPr>
            <w:r w:rsidRPr="006C0D74">
              <w:rPr>
                <w:sz w:val="24"/>
                <w:szCs w:val="24"/>
              </w:rPr>
              <w:t>.315</w:t>
            </w:r>
          </w:p>
        </w:tc>
        <w:tc>
          <w:tcPr>
            <w:tcW w:w="992" w:type="dxa"/>
          </w:tcPr>
          <w:p w14:paraId="5AA22726" w14:textId="77777777" w:rsidR="007722E3" w:rsidRPr="006C0D74" w:rsidRDefault="007722E3" w:rsidP="00996BBC">
            <w:pPr>
              <w:jc w:val="center"/>
              <w:rPr>
                <w:sz w:val="24"/>
                <w:szCs w:val="24"/>
              </w:rPr>
            </w:pPr>
            <w:r w:rsidRPr="006C0D74">
              <w:rPr>
                <w:sz w:val="24"/>
                <w:szCs w:val="24"/>
              </w:rPr>
              <w:t>.000</w:t>
            </w:r>
          </w:p>
        </w:tc>
        <w:tc>
          <w:tcPr>
            <w:tcW w:w="992" w:type="dxa"/>
            <w:shd w:val="clear" w:color="auto" w:fill="AEAAAA" w:themeFill="background2" w:themeFillShade="BF"/>
          </w:tcPr>
          <w:p w14:paraId="19C4BFCA" w14:textId="77777777" w:rsidR="007722E3" w:rsidRPr="006C0D74" w:rsidRDefault="007722E3" w:rsidP="00996BBC">
            <w:pPr>
              <w:jc w:val="center"/>
              <w:rPr>
                <w:sz w:val="24"/>
                <w:szCs w:val="24"/>
              </w:rPr>
            </w:pPr>
          </w:p>
        </w:tc>
      </w:tr>
    </w:tbl>
    <w:p w14:paraId="57C93C16" w14:textId="77777777" w:rsidR="007722E3" w:rsidRPr="006C0D74" w:rsidRDefault="007722E3" w:rsidP="007722E3">
      <w:pPr>
        <w:jc w:val="both"/>
        <w:rPr>
          <w:sz w:val="24"/>
          <w:szCs w:val="24"/>
        </w:rPr>
      </w:pPr>
    </w:p>
    <w:tbl>
      <w:tblPr>
        <w:tblStyle w:val="TableGrid"/>
        <w:tblpPr w:leftFromText="180" w:rightFromText="180" w:vertAnchor="text" w:tblpY="388"/>
        <w:tblW w:w="0" w:type="auto"/>
        <w:tblLook w:val="04A0" w:firstRow="1" w:lastRow="0" w:firstColumn="1" w:lastColumn="0" w:noHBand="0" w:noVBand="1"/>
      </w:tblPr>
      <w:tblGrid>
        <w:gridCol w:w="1129"/>
        <w:gridCol w:w="1134"/>
        <w:gridCol w:w="993"/>
        <w:gridCol w:w="992"/>
        <w:gridCol w:w="992"/>
        <w:gridCol w:w="992"/>
      </w:tblGrid>
      <w:tr w:rsidR="006C0D74" w:rsidRPr="006C0D74" w14:paraId="1730716D" w14:textId="77777777" w:rsidTr="00996BBC">
        <w:trPr>
          <w:trHeight w:val="255"/>
        </w:trPr>
        <w:tc>
          <w:tcPr>
            <w:tcW w:w="6232" w:type="dxa"/>
            <w:gridSpan w:val="6"/>
          </w:tcPr>
          <w:p w14:paraId="5E12ED8F" w14:textId="252F975B" w:rsidR="007722E3" w:rsidRPr="006C0D74" w:rsidRDefault="007722E3" w:rsidP="00996BBC">
            <w:pPr>
              <w:jc w:val="center"/>
              <w:rPr>
                <w:sz w:val="24"/>
                <w:szCs w:val="24"/>
              </w:rPr>
            </w:pPr>
            <w:r w:rsidRPr="006C0D74">
              <w:t xml:space="preserve">Day2 – Kruskal-Wallis </w:t>
            </w:r>
            <w:r w:rsidR="0073078B" w:rsidRPr="006C0D74">
              <w:t>(Post hoc analysis)</w:t>
            </w:r>
          </w:p>
        </w:tc>
      </w:tr>
      <w:tr w:rsidR="006C0D74" w:rsidRPr="006C0D74" w14:paraId="055E68E9" w14:textId="77777777" w:rsidTr="00996BBC">
        <w:trPr>
          <w:trHeight w:val="255"/>
        </w:trPr>
        <w:tc>
          <w:tcPr>
            <w:tcW w:w="1129" w:type="dxa"/>
            <w:shd w:val="clear" w:color="auto" w:fill="AEAAAA" w:themeFill="background2" w:themeFillShade="BF"/>
          </w:tcPr>
          <w:p w14:paraId="387C1A58" w14:textId="77777777" w:rsidR="007722E3" w:rsidRPr="006C0D74" w:rsidRDefault="007722E3" w:rsidP="00996BBC">
            <w:pPr>
              <w:jc w:val="center"/>
              <w:rPr>
                <w:sz w:val="24"/>
                <w:szCs w:val="24"/>
              </w:rPr>
            </w:pPr>
          </w:p>
        </w:tc>
        <w:tc>
          <w:tcPr>
            <w:tcW w:w="1134" w:type="dxa"/>
          </w:tcPr>
          <w:p w14:paraId="0C0B8135" w14:textId="77777777" w:rsidR="007722E3" w:rsidRPr="006C0D74" w:rsidRDefault="007722E3" w:rsidP="00996BBC">
            <w:pPr>
              <w:jc w:val="center"/>
              <w:rPr>
                <w:sz w:val="24"/>
                <w:szCs w:val="24"/>
              </w:rPr>
            </w:pPr>
            <w:r w:rsidRPr="006C0D74">
              <w:rPr>
                <w:sz w:val="24"/>
                <w:szCs w:val="24"/>
              </w:rPr>
              <w:t>GAPDH</w:t>
            </w:r>
          </w:p>
        </w:tc>
        <w:tc>
          <w:tcPr>
            <w:tcW w:w="993" w:type="dxa"/>
          </w:tcPr>
          <w:p w14:paraId="30687C90" w14:textId="77777777" w:rsidR="007722E3" w:rsidRPr="006C0D74" w:rsidRDefault="007722E3" w:rsidP="00996BBC">
            <w:pPr>
              <w:jc w:val="center"/>
              <w:rPr>
                <w:sz w:val="24"/>
                <w:szCs w:val="24"/>
              </w:rPr>
            </w:pPr>
            <w:r w:rsidRPr="006C0D74">
              <w:rPr>
                <w:sz w:val="24"/>
                <w:szCs w:val="24"/>
              </w:rPr>
              <w:t>PRM1</w:t>
            </w:r>
          </w:p>
        </w:tc>
        <w:tc>
          <w:tcPr>
            <w:tcW w:w="992" w:type="dxa"/>
          </w:tcPr>
          <w:p w14:paraId="337F5D88" w14:textId="77777777" w:rsidR="007722E3" w:rsidRPr="006C0D74" w:rsidRDefault="007722E3" w:rsidP="00996BBC">
            <w:pPr>
              <w:jc w:val="center"/>
              <w:rPr>
                <w:sz w:val="24"/>
                <w:szCs w:val="24"/>
              </w:rPr>
            </w:pPr>
            <w:r w:rsidRPr="006C0D74">
              <w:rPr>
                <w:sz w:val="24"/>
                <w:szCs w:val="24"/>
              </w:rPr>
              <w:t>PRM2</w:t>
            </w:r>
          </w:p>
        </w:tc>
        <w:tc>
          <w:tcPr>
            <w:tcW w:w="992" w:type="dxa"/>
          </w:tcPr>
          <w:p w14:paraId="3833ED3E" w14:textId="77777777" w:rsidR="007722E3" w:rsidRPr="006C0D74" w:rsidRDefault="007722E3" w:rsidP="00996BBC">
            <w:pPr>
              <w:jc w:val="center"/>
              <w:rPr>
                <w:sz w:val="24"/>
                <w:szCs w:val="24"/>
              </w:rPr>
            </w:pPr>
            <w:r w:rsidRPr="006C0D74">
              <w:rPr>
                <w:sz w:val="24"/>
                <w:szCs w:val="24"/>
              </w:rPr>
              <w:t>KLK3</w:t>
            </w:r>
          </w:p>
        </w:tc>
        <w:tc>
          <w:tcPr>
            <w:tcW w:w="992" w:type="dxa"/>
          </w:tcPr>
          <w:p w14:paraId="3B213E43" w14:textId="77777777" w:rsidR="007722E3" w:rsidRPr="006C0D74" w:rsidRDefault="007722E3" w:rsidP="00996BBC">
            <w:pPr>
              <w:jc w:val="center"/>
              <w:rPr>
                <w:sz w:val="24"/>
                <w:szCs w:val="24"/>
              </w:rPr>
            </w:pPr>
            <w:r w:rsidRPr="006C0D74">
              <w:rPr>
                <w:sz w:val="24"/>
                <w:szCs w:val="24"/>
              </w:rPr>
              <w:t>TGM4</w:t>
            </w:r>
          </w:p>
        </w:tc>
      </w:tr>
      <w:tr w:rsidR="006C0D74" w:rsidRPr="006C0D74" w14:paraId="6668997C" w14:textId="77777777" w:rsidTr="00996BBC">
        <w:tc>
          <w:tcPr>
            <w:tcW w:w="1129" w:type="dxa"/>
          </w:tcPr>
          <w:p w14:paraId="11EB5A96" w14:textId="77777777" w:rsidR="007722E3" w:rsidRPr="006C0D74" w:rsidRDefault="007722E3" w:rsidP="00996BBC">
            <w:pPr>
              <w:jc w:val="center"/>
              <w:rPr>
                <w:sz w:val="24"/>
                <w:szCs w:val="24"/>
              </w:rPr>
            </w:pPr>
            <w:r w:rsidRPr="006C0D74">
              <w:rPr>
                <w:sz w:val="24"/>
                <w:szCs w:val="24"/>
              </w:rPr>
              <w:t>GAPDH</w:t>
            </w:r>
          </w:p>
        </w:tc>
        <w:tc>
          <w:tcPr>
            <w:tcW w:w="1134" w:type="dxa"/>
            <w:shd w:val="clear" w:color="auto" w:fill="AEAAAA" w:themeFill="background2" w:themeFillShade="BF"/>
          </w:tcPr>
          <w:p w14:paraId="0CFED8DA" w14:textId="77777777" w:rsidR="007722E3" w:rsidRPr="006C0D74" w:rsidRDefault="007722E3" w:rsidP="00996BBC">
            <w:pPr>
              <w:jc w:val="center"/>
              <w:rPr>
                <w:sz w:val="24"/>
                <w:szCs w:val="24"/>
              </w:rPr>
            </w:pPr>
          </w:p>
        </w:tc>
        <w:tc>
          <w:tcPr>
            <w:tcW w:w="993" w:type="dxa"/>
          </w:tcPr>
          <w:p w14:paraId="27D1EB0E" w14:textId="77777777" w:rsidR="007722E3" w:rsidRPr="006C0D74" w:rsidRDefault="007722E3" w:rsidP="00996BBC">
            <w:pPr>
              <w:jc w:val="center"/>
              <w:rPr>
                <w:sz w:val="24"/>
                <w:szCs w:val="24"/>
              </w:rPr>
            </w:pPr>
            <w:r w:rsidRPr="006C0D74">
              <w:rPr>
                <w:sz w:val="24"/>
                <w:szCs w:val="24"/>
              </w:rPr>
              <w:t>.987</w:t>
            </w:r>
          </w:p>
        </w:tc>
        <w:tc>
          <w:tcPr>
            <w:tcW w:w="992" w:type="dxa"/>
          </w:tcPr>
          <w:p w14:paraId="3B3332FB" w14:textId="77777777" w:rsidR="007722E3" w:rsidRPr="006C0D74" w:rsidRDefault="007722E3" w:rsidP="00996BBC">
            <w:pPr>
              <w:jc w:val="center"/>
              <w:rPr>
                <w:sz w:val="24"/>
                <w:szCs w:val="24"/>
              </w:rPr>
            </w:pPr>
            <w:r w:rsidRPr="006C0D74">
              <w:rPr>
                <w:sz w:val="24"/>
                <w:szCs w:val="24"/>
              </w:rPr>
              <w:t>.014</w:t>
            </w:r>
          </w:p>
        </w:tc>
        <w:tc>
          <w:tcPr>
            <w:tcW w:w="992" w:type="dxa"/>
          </w:tcPr>
          <w:p w14:paraId="3637982F" w14:textId="77777777" w:rsidR="007722E3" w:rsidRPr="006C0D74" w:rsidRDefault="007722E3" w:rsidP="00996BBC">
            <w:pPr>
              <w:jc w:val="center"/>
              <w:rPr>
                <w:sz w:val="24"/>
                <w:szCs w:val="24"/>
              </w:rPr>
            </w:pPr>
            <w:r w:rsidRPr="006C0D74">
              <w:rPr>
                <w:sz w:val="24"/>
                <w:szCs w:val="24"/>
              </w:rPr>
              <w:t>.000</w:t>
            </w:r>
          </w:p>
        </w:tc>
        <w:tc>
          <w:tcPr>
            <w:tcW w:w="992" w:type="dxa"/>
          </w:tcPr>
          <w:p w14:paraId="0DD6041E" w14:textId="77777777" w:rsidR="007722E3" w:rsidRPr="006C0D74" w:rsidRDefault="007722E3" w:rsidP="00996BBC">
            <w:pPr>
              <w:jc w:val="center"/>
              <w:rPr>
                <w:sz w:val="24"/>
                <w:szCs w:val="24"/>
              </w:rPr>
            </w:pPr>
            <w:r w:rsidRPr="006C0D74">
              <w:rPr>
                <w:sz w:val="24"/>
                <w:szCs w:val="24"/>
              </w:rPr>
              <w:t>.002</w:t>
            </w:r>
          </w:p>
        </w:tc>
      </w:tr>
      <w:tr w:rsidR="006C0D74" w:rsidRPr="006C0D74" w14:paraId="30C7BCCE" w14:textId="77777777" w:rsidTr="00996BBC">
        <w:tc>
          <w:tcPr>
            <w:tcW w:w="1129" w:type="dxa"/>
          </w:tcPr>
          <w:p w14:paraId="55D518CA" w14:textId="77777777" w:rsidR="007722E3" w:rsidRPr="006C0D74" w:rsidRDefault="007722E3" w:rsidP="00996BBC">
            <w:pPr>
              <w:jc w:val="center"/>
              <w:rPr>
                <w:sz w:val="24"/>
                <w:szCs w:val="24"/>
              </w:rPr>
            </w:pPr>
            <w:r w:rsidRPr="006C0D74">
              <w:rPr>
                <w:sz w:val="24"/>
                <w:szCs w:val="24"/>
              </w:rPr>
              <w:t>PRM1</w:t>
            </w:r>
          </w:p>
        </w:tc>
        <w:tc>
          <w:tcPr>
            <w:tcW w:w="1134" w:type="dxa"/>
          </w:tcPr>
          <w:p w14:paraId="6B24E90D" w14:textId="77777777" w:rsidR="007722E3" w:rsidRPr="006C0D74" w:rsidRDefault="007722E3" w:rsidP="00996BBC">
            <w:pPr>
              <w:jc w:val="center"/>
              <w:rPr>
                <w:sz w:val="24"/>
                <w:szCs w:val="24"/>
              </w:rPr>
            </w:pPr>
            <w:r w:rsidRPr="006C0D74">
              <w:rPr>
                <w:sz w:val="24"/>
                <w:szCs w:val="24"/>
              </w:rPr>
              <w:t>.987</w:t>
            </w:r>
          </w:p>
        </w:tc>
        <w:tc>
          <w:tcPr>
            <w:tcW w:w="993" w:type="dxa"/>
            <w:shd w:val="clear" w:color="auto" w:fill="AEAAAA" w:themeFill="background2" w:themeFillShade="BF"/>
          </w:tcPr>
          <w:p w14:paraId="020D989A" w14:textId="77777777" w:rsidR="007722E3" w:rsidRPr="006C0D74" w:rsidRDefault="007722E3" w:rsidP="00996BBC">
            <w:pPr>
              <w:jc w:val="center"/>
              <w:rPr>
                <w:sz w:val="24"/>
                <w:szCs w:val="24"/>
              </w:rPr>
            </w:pPr>
          </w:p>
        </w:tc>
        <w:tc>
          <w:tcPr>
            <w:tcW w:w="992" w:type="dxa"/>
          </w:tcPr>
          <w:p w14:paraId="5EA40F9B" w14:textId="77777777" w:rsidR="007722E3" w:rsidRPr="006C0D74" w:rsidRDefault="007722E3" w:rsidP="00996BBC">
            <w:pPr>
              <w:jc w:val="center"/>
              <w:rPr>
                <w:sz w:val="24"/>
                <w:szCs w:val="24"/>
              </w:rPr>
            </w:pPr>
            <w:r w:rsidRPr="006C0D74">
              <w:rPr>
                <w:sz w:val="24"/>
                <w:szCs w:val="24"/>
              </w:rPr>
              <w:t>.013</w:t>
            </w:r>
          </w:p>
        </w:tc>
        <w:tc>
          <w:tcPr>
            <w:tcW w:w="992" w:type="dxa"/>
          </w:tcPr>
          <w:p w14:paraId="56F787F9" w14:textId="77777777" w:rsidR="007722E3" w:rsidRPr="006C0D74" w:rsidRDefault="007722E3" w:rsidP="00996BBC">
            <w:pPr>
              <w:jc w:val="center"/>
              <w:rPr>
                <w:sz w:val="24"/>
                <w:szCs w:val="24"/>
              </w:rPr>
            </w:pPr>
            <w:r w:rsidRPr="006C0D74">
              <w:rPr>
                <w:sz w:val="24"/>
                <w:szCs w:val="24"/>
              </w:rPr>
              <w:t>.000</w:t>
            </w:r>
          </w:p>
        </w:tc>
        <w:tc>
          <w:tcPr>
            <w:tcW w:w="992" w:type="dxa"/>
          </w:tcPr>
          <w:p w14:paraId="7128440E" w14:textId="77777777" w:rsidR="007722E3" w:rsidRPr="006C0D74" w:rsidRDefault="007722E3" w:rsidP="00996BBC">
            <w:pPr>
              <w:jc w:val="center"/>
              <w:rPr>
                <w:sz w:val="24"/>
                <w:szCs w:val="24"/>
              </w:rPr>
            </w:pPr>
            <w:r w:rsidRPr="006C0D74">
              <w:rPr>
                <w:sz w:val="24"/>
                <w:szCs w:val="24"/>
              </w:rPr>
              <w:t>.002</w:t>
            </w:r>
          </w:p>
        </w:tc>
      </w:tr>
      <w:tr w:rsidR="006C0D74" w:rsidRPr="006C0D74" w14:paraId="0BD7FE7E" w14:textId="77777777" w:rsidTr="00996BBC">
        <w:tc>
          <w:tcPr>
            <w:tcW w:w="1129" w:type="dxa"/>
          </w:tcPr>
          <w:p w14:paraId="79A2FE14" w14:textId="77777777" w:rsidR="007722E3" w:rsidRPr="006C0D74" w:rsidRDefault="007722E3" w:rsidP="00996BBC">
            <w:pPr>
              <w:jc w:val="center"/>
              <w:rPr>
                <w:sz w:val="24"/>
                <w:szCs w:val="24"/>
              </w:rPr>
            </w:pPr>
            <w:r w:rsidRPr="006C0D74">
              <w:rPr>
                <w:sz w:val="24"/>
                <w:szCs w:val="24"/>
              </w:rPr>
              <w:t>PRM2</w:t>
            </w:r>
          </w:p>
        </w:tc>
        <w:tc>
          <w:tcPr>
            <w:tcW w:w="1134" w:type="dxa"/>
          </w:tcPr>
          <w:p w14:paraId="7CFA3DE6" w14:textId="77777777" w:rsidR="007722E3" w:rsidRPr="006C0D74" w:rsidRDefault="007722E3" w:rsidP="00996BBC">
            <w:pPr>
              <w:jc w:val="center"/>
              <w:rPr>
                <w:sz w:val="24"/>
                <w:szCs w:val="24"/>
              </w:rPr>
            </w:pPr>
            <w:r w:rsidRPr="006C0D74">
              <w:rPr>
                <w:sz w:val="24"/>
                <w:szCs w:val="24"/>
              </w:rPr>
              <w:t>.014</w:t>
            </w:r>
          </w:p>
        </w:tc>
        <w:tc>
          <w:tcPr>
            <w:tcW w:w="993" w:type="dxa"/>
          </w:tcPr>
          <w:p w14:paraId="27258B7B" w14:textId="77777777" w:rsidR="007722E3" w:rsidRPr="006C0D74" w:rsidRDefault="007722E3" w:rsidP="00996BBC">
            <w:pPr>
              <w:jc w:val="center"/>
              <w:rPr>
                <w:sz w:val="24"/>
                <w:szCs w:val="24"/>
              </w:rPr>
            </w:pPr>
            <w:r w:rsidRPr="006C0D74">
              <w:rPr>
                <w:sz w:val="24"/>
                <w:szCs w:val="24"/>
              </w:rPr>
              <w:t>.013</w:t>
            </w:r>
          </w:p>
        </w:tc>
        <w:tc>
          <w:tcPr>
            <w:tcW w:w="992" w:type="dxa"/>
            <w:shd w:val="clear" w:color="auto" w:fill="AEAAAA" w:themeFill="background2" w:themeFillShade="BF"/>
          </w:tcPr>
          <w:p w14:paraId="6664A8F3" w14:textId="77777777" w:rsidR="007722E3" w:rsidRPr="006C0D74" w:rsidRDefault="007722E3" w:rsidP="00996BBC">
            <w:pPr>
              <w:jc w:val="center"/>
              <w:rPr>
                <w:sz w:val="24"/>
                <w:szCs w:val="24"/>
              </w:rPr>
            </w:pPr>
          </w:p>
        </w:tc>
        <w:tc>
          <w:tcPr>
            <w:tcW w:w="992" w:type="dxa"/>
          </w:tcPr>
          <w:p w14:paraId="3EB2661E" w14:textId="77777777" w:rsidR="007722E3" w:rsidRPr="006C0D74" w:rsidRDefault="007722E3" w:rsidP="00996BBC">
            <w:pPr>
              <w:jc w:val="center"/>
              <w:rPr>
                <w:sz w:val="24"/>
                <w:szCs w:val="24"/>
              </w:rPr>
            </w:pPr>
            <w:r w:rsidRPr="006C0D74">
              <w:rPr>
                <w:sz w:val="24"/>
                <w:szCs w:val="24"/>
              </w:rPr>
              <w:t>.000</w:t>
            </w:r>
          </w:p>
        </w:tc>
        <w:tc>
          <w:tcPr>
            <w:tcW w:w="992" w:type="dxa"/>
          </w:tcPr>
          <w:p w14:paraId="5D045FB1" w14:textId="77777777" w:rsidR="007722E3" w:rsidRPr="006C0D74" w:rsidRDefault="007722E3" w:rsidP="00996BBC">
            <w:pPr>
              <w:jc w:val="center"/>
              <w:rPr>
                <w:sz w:val="24"/>
                <w:szCs w:val="24"/>
              </w:rPr>
            </w:pPr>
            <w:r w:rsidRPr="006C0D74">
              <w:rPr>
                <w:sz w:val="24"/>
                <w:szCs w:val="24"/>
              </w:rPr>
              <w:t>.558</w:t>
            </w:r>
          </w:p>
        </w:tc>
      </w:tr>
      <w:tr w:rsidR="006C0D74" w:rsidRPr="006C0D74" w14:paraId="5DAB370C" w14:textId="77777777" w:rsidTr="00996BBC">
        <w:tc>
          <w:tcPr>
            <w:tcW w:w="1129" w:type="dxa"/>
          </w:tcPr>
          <w:p w14:paraId="784ADE8B" w14:textId="77777777" w:rsidR="007722E3" w:rsidRPr="006C0D74" w:rsidRDefault="007722E3" w:rsidP="00996BBC">
            <w:pPr>
              <w:jc w:val="center"/>
              <w:rPr>
                <w:sz w:val="24"/>
                <w:szCs w:val="24"/>
              </w:rPr>
            </w:pPr>
            <w:r w:rsidRPr="006C0D74">
              <w:rPr>
                <w:sz w:val="24"/>
                <w:szCs w:val="24"/>
              </w:rPr>
              <w:t>KLK3</w:t>
            </w:r>
          </w:p>
        </w:tc>
        <w:tc>
          <w:tcPr>
            <w:tcW w:w="1134" w:type="dxa"/>
          </w:tcPr>
          <w:p w14:paraId="6B48723B" w14:textId="77777777" w:rsidR="007722E3" w:rsidRPr="006C0D74" w:rsidRDefault="007722E3" w:rsidP="00996BBC">
            <w:pPr>
              <w:jc w:val="center"/>
              <w:rPr>
                <w:sz w:val="24"/>
                <w:szCs w:val="24"/>
              </w:rPr>
            </w:pPr>
            <w:r w:rsidRPr="006C0D74">
              <w:rPr>
                <w:sz w:val="24"/>
                <w:szCs w:val="24"/>
              </w:rPr>
              <w:t>.000</w:t>
            </w:r>
          </w:p>
        </w:tc>
        <w:tc>
          <w:tcPr>
            <w:tcW w:w="993" w:type="dxa"/>
          </w:tcPr>
          <w:p w14:paraId="55532576" w14:textId="77777777" w:rsidR="007722E3" w:rsidRPr="006C0D74" w:rsidRDefault="007722E3" w:rsidP="00996BBC">
            <w:pPr>
              <w:jc w:val="center"/>
              <w:rPr>
                <w:sz w:val="24"/>
                <w:szCs w:val="24"/>
              </w:rPr>
            </w:pPr>
            <w:r w:rsidRPr="006C0D74">
              <w:rPr>
                <w:sz w:val="24"/>
                <w:szCs w:val="24"/>
              </w:rPr>
              <w:t>.000</w:t>
            </w:r>
          </w:p>
        </w:tc>
        <w:tc>
          <w:tcPr>
            <w:tcW w:w="992" w:type="dxa"/>
          </w:tcPr>
          <w:p w14:paraId="71D10C96" w14:textId="77777777" w:rsidR="007722E3" w:rsidRPr="006C0D74" w:rsidRDefault="007722E3" w:rsidP="00996BBC">
            <w:pPr>
              <w:jc w:val="center"/>
              <w:rPr>
                <w:sz w:val="24"/>
                <w:szCs w:val="24"/>
              </w:rPr>
            </w:pPr>
            <w:r w:rsidRPr="006C0D74">
              <w:rPr>
                <w:sz w:val="24"/>
                <w:szCs w:val="24"/>
              </w:rPr>
              <w:t>.000</w:t>
            </w:r>
          </w:p>
        </w:tc>
        <w:tc>
          <w:tcPr>
            <w:tcW w:w="992" w:type="dxa"/>
            <w:shd w:val="clear" w:color="auto" w:fill="AEAAAA" w:themeFill="background2" w:themeFillShade="BF"/>
          </w:tcPr>
          <w:p w14:paraId="7BDCC5D5" w14:textId="77777777" w:rsidR="007722E3" w:rsidRPr="006C0D74" w:rsidRDefault="007722E3" w:rsidP="00996BBC">
            <w:pPr>
              <w:jc w:val="center"/>
              <w:rPr>
                <w:sz w:val="24"/>
                <w:szCs w:val="24"/>
              </w:rPr>
            </w:pPr>
          </w:p>
        </w:tc>
        <w:tc>
          <w:tcPr>
            <w:tcW w:w="992" w:type="dxa"/>
          </w:tcPr>
          <w:p w14:paraId="5F9E7995" w14:textId="77777777" w:rsidR="007722E3" w:rsidRPr="006C0D74" w:rsidRDefault="007722E3" w:rsidP="00996BBC">
            <w:pPr>
              <w:jc w:val="center"/>
              <w:rPr>
                <w:sz w:val="24"/>
                <w:szCs w:val="24"/>
              </w:rPr>
            </w:pPr>
            <w:r w:rsidRPr="006C0D74">
              <w:rPr>
                <w:sz w:val="24"/>
                <w:szCs w:val="24"/>
              </w:rPr>
              <w:t>.002</w:t>
            </w:r>
          </w:p>
        </w:tc>
      </w:tr>
      <w:tr w:rsidR="006C0D74" w:rsidRPr="006C0D74" w14:paraId="21335AE3" w14:textId="77777777" w:rsidTr="00996BBC">
        <w:tc>
          <w:tcPr>
            <w:tcW w:w="1129" w:type="dxa"/>
          </w:tcPr>
          <w:p w14:paraId="0C6BB31C" w14:textId="77777777" w:rsidR="007722E3" w:rsidRPr="006C0D74" w:rsidRDefault="007722E3" w:rsidP="00996BBC">
            <w:pPr>
              <w:jc w:val="center"/>
              <w:rPr>
                <w:sz w:val="24"/>
                <w:szCs w:val="24"/>
              </w:rPr>
            </w:pPr>
            <w:r w:rsidRPr="006C0D74">
              <w:rPr>
                <w:sz w:val="24"/>
                <w:szCs w:val="24"/>
              </w:rPr>
              <w:t>TGM4</w:t>
            </w:r>
          </w:p>
        </w:tc>
        <w:tc>
          <w:tcPr>
            <w:tcW w:w="1134" w:type="dxa"/>
          </w:tcPr>
          <w:p w14:paraId="1AC2F44B" w14:textId="77777777" w:rsidR="007722E3" w:rsidRPr="006C0D74" w:rsidRDefault="007722E3" w:rsidP="00996BBC">
            <w:pPr>
              <w:jc w:val="center"/>
              <w:rPr>
                <w:sz w:val="24"/>
                <w:szCs w:val="24"/>
              </w:rPr>
            </w:pPr>
            <w:r w:rsidRPr="006C0D74">
              <w:rPr>
                <w:sz w:val="24"/>
                <w:szCs w:val="24"/>
              </w:rPr>
              <w:t>.002</w:t>
            </w:r>
          </w:p>
        </w:tc>
        <w:tc>
          <w:tcPr>
            <w:tcW w:w="993" w:type="dxa"/>
          </w:tcPr>
          <w:p w14:paraId="4422A0C9" w14:textId="77777777" w:rsidR="007722E3" w:rsidRPr="006C0D74" w:rsidRDefault="007722E3" w:rsidP="00996BBC">
            <w:pPr>
              <w:jc w:val="center"/>
              <w:rPr>
                <w:sz w:val="24"/>
                <w:szCs w:val="24"/>
              </w:rPr>
            </w:pPr>
            <w:r w:rsidRPr="006C0D74">
              <w:rPr>
                <w:sz w:val="24"/>
                <w:szCs w:val="24"/>
              </w:rPr>
              <w:t>.002</w:t>
            </w:r>
          </w:p>
        </w:tc>
        <w:tc>
          <w:tcPr>
            <w:tcW w:w="992" w:type="dxa"/>
          </w:tcPr>
          <w:p w14:paraId="7F7F1A0E" w14:textId="77777777" w:rsidR="007722E3" w:rsidRPr="006C0D74" w:rsidRDefault="007722E3" w:rsidP="00996BBC">
            <w:pPr>
              <w:jc w:val="center"/>
              <w:rPr>
                <w:sz w:val="24"/>
                <w:szCs w:val="24"/>
              </w:rPr>
            </w:pPr>
            <w:r w:rsidRPr="006C0D74">
              <w:rPr>
                <w:sz w:val="24"/>
                <w:szCs w:val="24"/>
              </w:rPr>
              <w:t>.558</w:t>
            </w:r>
          </w:p>
        </w:tc>
        <w:tc>
          <w:tcPr>
            <w:tcW w:w="992" w:type="dxa"/>
          </w:tcPr>
          <w:p w14:paraId="4A177F86" w14:textId="77777777" w:rsidR="007722E3" w:rsidRPr="006C0D74" w:rsidRDefault="007722E3" w:rsidP="00996BBC">
            <w:pPr>
              <w:jc w:val="center"/>
              <w:rPr>
                <w:sz w:val="24"/>
                <w:szCs w:val="24"/>
              </w:rPr>
            </w:pPr>
            <w:r w:rsidRPr="006C0D74">
              <w:rPr>
                <w:sz w:val="24"/>
                <w:szCs w:val="24"/>
              </w:rPr>
              <w:t>.002</w:t>
            </w:r>
          </w:p>
        </w:tc>
        <w:tc>
          <w:tcPr>
            <w:tcW w:w="992" w:type="dxa"/>
            <w:shd w:val="clear" w:color="auto" w:fill="AEAAAA" w:themeFill="background2" w:themeFillShade="BF"/>
          </w:tcPr>
          <w:p w14:paraId="02841C03" w14:textId="77777777" w:rsidR="007722E3" w:rsidRPr="006C0D74" w:rsidRDefault="007722E3" w:rsidP="00996BBC">
            <w:pPr>
              <w:jc w:val="center"/>
              <w:rPr>
                <w:sz w:val="24"/>
                <w:szCs w:val="24"/>
              </w:rPr>
            </w:pPr>
          </w:p>
        </w:tc>
      </w:tr>
    </w:tbl>
    <w:p w14:paraId="4A3267FF" w14:textId="77777777" w:rsidR="007722E3" w:rsidRPr="006C0D74" w:rsidRDefault="007722E3" w:rsidP="007722E3">
      <w:pPr>
        <w:jc w:val="both"/>
        <w:rPr>
          <w:sz w:val="24"/>
          <w:szCs w:val="24"/>
        </w:rPr>
      </w:pPr>
      <w:r w:rsidRPr="006C0D74">
        <w:rPr>
          <w:sz w:val="24"/>
          <w:szCs w:val="24"/>
        </w:rPr>
        <w:t>P value (Day 2) = .000</w:t>
      </w:r>
    </w:p>
    <w:p w14:paraId="0ACC6E97" w14:textId="77777777" w:rsidR="007722E3" w:rsidRPr="006C0D74" w:rsidRDefault="007722E3" w:rsidP="007722E3">
      <w:pPr>
        <w:jc w:val="both"/>
        <w:rPr>
          <w:sz w:val="24"/>
          <w:szCs w:val="24"/>
        </w:rPr>
      </w:pPr>
    </w:p>
    <w:p w14:paraId="5FBB5F3C" w14:textId="77777777" w:rsidR="007722E3" w:rsidRPr="006C0D74" w:rsidRDefault="007722E3" w:rsidP="007722E3">
      <w:pPr>
        <w:jc w:val="both"/>
        <w:rPr>
          <w:sz w:val="24"/>
          <w:szCs w:val="24"/>
        </w:rPr>
      </w:pPr>
    </w:p>
    <w:p w14:paraId="32416C78" w14:textId="77777777" w:rsidR="007722E3" w:rsidRPr="006C0D74" w:rsidRDefault="007722E3" w:rsidP="007722E3">
      <w:pPr>
        <w:jc w:val="both"/>
        <w:rPr>
          <w:sz w:val="24"/>
          <w:szCs w:val="24"/>
        </w:rPr>
      </w:pPr>
    </w:p>
    <w:p w14:paraId="12EB121C" w14:textId="77777777" w:rsidR="007722E3" w:rsidRPr="006C0D74" w:rsidRDefault="007722E3" w:rsidP="007722E3">
      <w:pPr>
        <w:jc w:val="both"/>
        <w:rPr>
          <w:sz w:val="24"/>
          <w:szCs w:val="24"/>
        </w:rPr>
      </w:pPr>
    </w:p>
    <w:p w14:paraId="5F227FD5" w14:textId="77777777" w:rsidR="007722E3" w:rsidRPr="006C0D74" w:rsidRDefault="007722E3" w:rsidP="007722E3">
      <w:pPr>
        <w:jc w:val="both"/>
        <w:rPr>
          <w:sz w:val="24"/>
          <w:szCs w:val="24"/>
        </w:rPr>
      </w:pPr>
    </w:p>
    <w:p w14:paraId="498EE90B" w14:textId="77777777" w:rsidR="007722E3" w:rsidRPr="006C0D74" w:rsidRDefault="007722E3" w:rsidP="007722E3">
      <w:pPr>
        <w:jc w:val="both"/>
        <w:rPr>
          <w:sz w:val="24"/>
          <w:szCs w:val="24"/>
        </w:rPr>
      </w:pPr>
      <w:r w:rsidRPr="006C0D74">
        <w:rPr>
          <w:sz w:val="24"/>
          <w:szCs w:val="24"/>
        </w:rPr>
        <w:t>P value (Day3) = .000</w:t>
      </w:r>
    </w:p>
    <w:tbl>
      <w:tblPr>
        <w:tblStyle w:val="TableGrid"/>
        <w:tblW w:w="0" w:type="auto"/>
        <w:tblLook w:val="04A0" w:firstRow="1" w:lastRow="0" w:firstColumn="1" w:lastColumn="0" w:noHBand="0" w:noVBand="1"/>
      </w:tblPr>
      <w:tblGrid>
        <w:gridCol w:w="1129"/>
        <w:gridCol w:w="1134"/>
        <w:gridCol w:w="993"/>
        <w:gridCol w:w="992"/>
        <w:gridCol w:w="992"/>
        <w:gridCol w:w="992"/>
      </w:tblGrid>
      <w:tr w:rsidR="006C0D74" w:rsidRPr="006C0D74" w14:paraId="2F48C5A4" w14:textId="77777777" w:rsidTr="00996BBC">
        <w:trPr>
          <w:trHeight w:val="255"/>
        </w:trPr>
        <w:tc>
          <w:tcPr>
            <w:tcW w:w="6232" w:type="dxa"/>
            <w:gridSpan w:val="6"/>
          </w:tcPr>
          <w:p w14:paraId="0A8F1C99" w14:textId="5B631A06" w:rsidR="007722E3" w:rsidRPr="006C0D74" w:rsidRDefault="007722E3" w:rsidP="00996BBC">
            <w:pPr>
              <w:jc w:val="center"/>
              <w:rPr>
                <w:sz w:val="24"/>
                <w:szCs w:val="24"/>
              </w:rPr>
            </w:pPr>
            <w:r w:rsidRPr="006C0D74">
              <w:t xml:space="preserve">Day3 – Kruskal-Wallis </w:t>
            </w:r>
            <w:r w:rsidR="0073078B" w:rsidRPr="006C0D74">
              <w:t>(Post hoc analysis)</w:t>
            </w:r>
          </w:p>
        </w:tc>
      </w:tr>
      <w:tr w:rsidR="006C0D74" w:rsidRPr="006C0D74" w14:paraId="19A0C140" w14:textId="77777777" w:rsidTr="00996BBC">
        <w:trPr>
          <w:trHeight w:val="255"/>
        </w:trPr>
        <w:tc>
          <w:tcPr>
            <w:tcW w:w="1129" w:type="dxa"/>
            <w:shd w:val="clear" w:color="auto" w:fill="AEAAAA" w:themeFill="background2" w:themeFillShade="BF"/>
          </w:tcPr>
          <w:p w14:paraId="15D2F6ED" w14:textId="77777777" w:rsidR="007722E3" w:rsidRPr="006C0D74" w:rsidRDefault="007722E3" w:rsidP="00996BBC">
            <w:pPr>
              <w:jc w:val="center"/>
              <w:rPr>
                <w:sz w:val="24"/>
                <w:szCs w:val="24"/>
              </w:rPr>
            </w:pPr>
          </w:p>
        </w:tc>
        <w:tc>
          <w:tcPr>
            <w:tcW w:w="1134" w:type="dxa"/>
          </w:tcPr>
          <w:p w14:paraId="5957AD79" w14:textId="77777777" w:rsidR="007722E3" w:rsidRPr="006C0D74" w:rsidRDefault="007722E3" w:rsidP="00996BBC">
            <w:pPr>
              <w:jc w:val="center"/>
              <w:rPr>
                <w:sz w:val="24"/>
                <w:szCs w:val="24"/>
              </w:rPr>
            </w:pPr>
            <w:r w:rsidRPr="006C0D74">
              <w:rPr>
                <w:sz w:val="24"/>
                <w:szCs w:val="24"/>
              </w:rPr>
              <w:t>GAPDH</w:t>
            </w:r>
          </w:p>
        </w:tc>
        <w:tc>
          <w:tcPr>
            <w:tcW w:w="993" w:type="dxa"/>
          </w:tcPr>
          <w:p w14:paraId="13A6F0D2" w14:textId="77777777" w:rsidR="007722E3" w:rsidRPr="006C0D74" w:rsidRDefault="007722E3" w:rsidP="00996BBC">
            <w:pPr>
              <w:jc w:val="center"/>
              <w:rPr>
                <w:sz w:val="24"/>
                <w:szCs w:val="24"/>
              </w:rPr>
            </w:pPr>
            <w:r w:rsidRPr="006C0D74">
              <w:rPr>
                <w:sz w:val="24"/>
                <w:szCs w:val="24"/>
              </w:rPr>
              <w:t>PRM1</w:t>
            </w:r>
          </w:p>
        </w:tc>
        <w:tc>
          <w:tcPr>
            <w:tcW w:w="992" w:type="dxa"/>
          </w:tcPr>
          <w:p w14:paraId="0671776B" w14:textId="77777777" w:rsidR="007722E3" w:rsidRPr="006C0D74" w:rsidRDefault="007722E3" w:rsidP="00996BBC">
            <w:pPr>
              <w:jc w:val="center"/>
              <w:rPr>
                <w:sz w:val="24"/>
                <w:szCs w:val="24"/>
              </w:rPr>
            </w:pPr>
            <w:r w:rsidRPr="006C0D74">
              <w:rPr>
                <w:sz w:val="24"/>
                <w:szCs w:val="24"/>
              </w:rPr>
              <w:t>PRM2</w:t>
            </w:r>
          </w:p>
        </w:tc>
        <w:tc>
          <w:tcPr>
            <w:tcW w:w="992" w:type="dxa"/>
          </w:tcPr>
          <w:p w14:paraId="49FEF027" w14:textId="77777777" w:rsidR="007722E3" w:rsidRPr="006C0D74" w:rsidRDefault="007722E3" w:rsidP="00996BBC">
            <w:pPr>
              <w:jc w:val="center"/>
              <w:rPr>
                <w:sz w:val="24"/>
                <w:szCs w:val="24"/>
              </w:rPr>
            </w:pPr>
            <w:r w:rsidRPr="006C0D74">
              <w:rPr>
                <w:sz w:val="24"/>
                <w:szCs w:val="24"/>
              </w:rPr>
              <w:t>KLK3</w:t>
            </w:r>
          </w:p>
        </w:tc>
        <w:tc>
          <w:tcPr>
            <w:tcW w:w="992" w:type="dxa"/>
          </w:tcPr>
          <w:p w14:paraId="544FEF6B" w14:textId="77777777" w:rsidR="007722E3" w:rsidRPr="006C0D74" w:rsidRDefault="007722E3" w:rsidP="00996BBC">
            <w:pPr>
              <w:jc w:val="center"/>
              <w:rPr>
                <w:sz w:val="24"/>
                <w:szCs w:val="24"/>
              </w:rPr>
            </w:pPr>
            <w:r w:rsidRPr="006C0D74">
              <w:rPr>
                <w:sz w:val="24"/>
                <w:szCs w:val="24"/>
              </w:rPr>
              <w:t>TGM4</w:t>
            </w:r>
          </w:p>
        </w:tc>
      </w:tr>
      <w:tr w:rsidR="006C0D74" w:rsidRPr="006C0D74" w14:paraId="34A0457F" w14:textId="77777777" w:rsidTr="00996BBC">
        <w:tc>
          <w:tcPr>
            <w:tcW w:w="1129" w:type="dxa"/>
          </w:tcPr>
          <w:p w14:paraId="472284DF" w14:textId="77777777" w:rsidR="007722E3" w:rsidRPr="006C0D74" w:rsidRDefault="007722E3" w:rsidP="00996BBC">
            <w:pPr>
              <w:jc w:val="center"/>
              <w:rPr>
                <w:sz w:val="24"/>
                <w:szCs w:val="24"/>
              </w:rPr>
            </w:pPr>
            <w:r w:rsidRPr="006C0D74">
              <w:rPr>
                <w:sz w:val="24"/>
                <w:szCs w:val="24"/>
              </w:rPr>
              <w:t>GAPDH</w:t>
            </w:r>
          </w:p>
        </w:tc>
        <w:tc>
          <w:tcPr>
            <w:tcW w:w="1134" w:type="dxa"/>
            <w:shd w:val="clear" w:color="auto" w:fill="AEAAAA" w:themeFill="background2" w:themeFillShade="BF"/>
          </w:tcPr>
          <w:p w14:paraId="125049F0" w14:textId="77777777" w:rsidR="007722E3" w:rsidRPr="006C0D74" w:rsidRDefault="007722E3" w:rsidP="00996BBC">
            <w:pPr>
              <w:jc w:val="center"/>
              <w:rPr>
                <w:sz w:val="24"/>
                <w:szCs w:val="24"/>
              </w:rPr>
            </w:pPr>
          </w:p>
        </w:tc>
        <w:tc>
          <w:tcPr>
            <w:tcW w:w="993" w:type="dxa"/>
          </w:tcPr>
          <w:p w14:paraId="2D313762" w14:textId="77777777" w:rsidR="007722E3" w:rsidRPr="006C0D74" w:rsidRDefault="007722E3" w:rsidP="00996BBC">
            <w:pPr>
              <w:jc w:val="center"/>
              <w:rPr>
                <w:sz w:val="24"/>
                <w:szCs w:val="24"/>
              </w:rPr>
            </w:pPr>
            <w:r w:rsidRPr="006C0D74">
              <w:rPr>
                <w:sz w:val="24"/>
                <w:szCs w:val="24"/>
              </w:rPr>
              <w:t>.471</w:t>
            </w:r>
          </w:p>
        </w:tc>
        <w:tc>
          <w:tcPr>
            <w:tcW w:w="992" w:type="dxa"/>
          </w:tcPr>
          <w:p w14:paraId="5426711C" w14:textId="77777777" w:rsidR="007722E3" w:rsidRPr="006C0D74" w:rsidRDefault="007722E3" w:rsidP="00996BBC">
            <w:pPr>
              <w:jc w:val="center"/>
              <w:rPr>
                <w:sz w:val="24"/>
                <w:szCs w:val="24"/>
              </w:rPr>
            </w:pPr>
            <w:r w:rsidRPr="006C0D74">
              <w:rPr>
                <w:sz w:val="24"/>
                <w:szCs w:val="24"/>
              </w:rPr>
              <w:t>.018</w:t>
            </w:r>
          </w:p>
        </w:tc>
        <w:tc>
          <w:tcPr>
            <w:tcW w:w="992" w:type="dxa"/>
          </w:tcPr>
          <w:p w14:paraId="61CE1616" w14:textId="77777777" w:rsidR="007722E3" w:rsidRPr="006C0D74" w:rsidRDefault="007722E3" w:rsidP="00996BBC">
            <w:pPr>
              <w:jc w:val="center"/>
              <w:rPr>
                <w:sz w:val="24"/>
                <w:szCs w:val="24"/>
              </w:rPr>
            </w:pPr>
            <w:r w:rsidRPr="006C0D74">
              <w:rPr>
                <w:sz w:val="24"/>
                <w:szCs w:val="24"/>
              </w:rPr>
              <w:t>.000</w:t>
            </w:r>
          </w:p>
        </w:tc>
        <w:tc>
          <w:tcPr>
            <w:tcW w:w="992" w:type="dxa"/>
          </w:tcPr>
          <w:p w14:paraId="3A323ECE" w14:textId="77777777" w:rsidR="007722E3" w:rsidRPr="006C0D74" w:rsidRDefault="007722E3" w:rsidP="00996BBC">
            <w:pPr>
              <w:jc w:val="center"/>
              <w:rPr>
                <w:sz w:val="24"/>
                <w:szCs w:val="24"/>
              </w:rPr>
            </w:pPr>
            <w:r w:rsidRPr="006C0D74">
              <w:rPr>
                <w:sz w:val="24"/>
                <w:szCs w:val="24"/>
              </w:rPr>
              <w:t>.048</w:t>
            </w:r>
          </w:p>
        </w:tc>
      </w:tr>
      <w:tr w:rsidR="006C0D74" w:rsidRPr="006C0D74" w14:paraId="350C0062" w14:textId="77777777" w:rsidTr="00996BBC">
        <w:tc>
          <w:tcPr>
            <w:tcW w:w="1129" w:type="dxa"/>
          </w:tcPr>
          <w:p w14:paraId="0396D8C1" w14:textId="77777777" w:rsidR="007722E3" w:rsidRPr="006C0D74" w:rsidRDefault="007722E3" w:rsidP="00996BBC">
            <w:pPr>
              <w:jc w:val="center"/>
              <w:rPr>
                <w:sz w:val="24"/>
                <w:szCs w:val="24"/>
              </w:rPr>
            </w:pPr>
            <w:r w:rsidRPr="006C0D74">
              <w:rPr>
                <w:sz w:val="24"/>
                <w:szCs w:val="24"/>
              </w:rPr>
              <w:t>PRM1</w:t>
            </w:r>
          </w:p>
        </w:tc>
        <w:tc>
          <w:tcPr>
            <w:tcW w:w="1134" w:type="dxa"/>
          </w:tcPr>
          <w:p w14:paraId="4D061FC1" w14:textId="77777777" w:rsidR="007722E3" w:rsidRPr="006C0D74" w:rsidRDefault="007722E3" w:rsidP="00996BBC">
            <w:pPr>
              <w:jc w:val="center"/>
              <w:rPr>
                <w:sz w:val="24"/>
                <w:szCs w:val="24"/>
              </w:rPr>
            </w:pPr>
            <w:r w:rsidRPr="006C0D74">
              <w:rPr>
                <w:sz w:val="24"/>
                <w:szCs w:val="24"/>
              </w:rPr>
              <w:t>.471</w:t>
            </w:r>
          </w:p>
        </w:tc>
        <w:tc>
          <w:tcPr>
            <w:tcW w:w="993" w:type="dxa"/>
            <w:shd w:val="clear" w:color="auto" w:fill="AEAAAA" w:themeFill="background2" w:themeFillShade="BF"/>
          </w:tcPr>
          <w:p w14:paraId="7EFD1F6D" w14:textId="77777777" w:rsidR="007722E3" w:rsidRPr="006C0D74" w:rsidRDefault="007722E3" w:rsidP="00996BBC">
            <w:pPr>
              <w:jc w:val="center"/>
              <w:rPr>
                <w:sz w:val="24"/>
                <w:szCs w:val="24"/>
              </w:rPr>
            </w:pPr>
          </w:p>
        </w:tc>
        <w:tc>
          <w:tcPr>
            <w:tcW w:w="992" w:type="dxa"/>
          </w:tcPr>
          <w:p w14:paraId="4FABA384" w14:textId="77777777" w:rsidR="007722E3" w:rsidRPr="006C0D74" w:rsidRDefault="007722E3" w:rsidP="00996BBC">
            <w:pPr>
              <w:jc w:val="center"/>
              <w:rPr>
                <w:sz w:val="24"/>
                <w:szCs w:val="24"/>
              </w:rPr>
            </w:pPr>
            <w:r w:rsidRPr="006C0D74">
              <w:rPr>
                <w:sz w:val="24"/>
                <w:szCs w:val="24"/>
              </w:rPr>
              <w:t>.002</w:t>
            </w:r>
          </w:p>
        </w:tc>
        <w:tc>
          <w:tcPr>
            <w:tcW w:w="992" w:type="dxa"/>
          </w:tcPr>
          <w:p w14:paraId="06ACCFCE" w14:textId="77777777" w:rsidR="007722E3" w:rsidRPr="006C0D74" w:rsidRDefault="007722E3" w:rsidP="00996BBC">
            <w:pPr>
              <w:jc w:val="center"/>
              <w:rPr>
                <w:sz w:val="24"/>
                <w:szCs w:val="24"/>
              </w:rPr>
            </w:pPr>
            <w:r w:rsidRPr="006C0D74">
              <w:rPr>
                <w:sz w:val="24"/>
                <w:szCs w:val="24"/>
              </w:rPr>
              <w:t>.000</w:t>
            </w:r>
          </w:p>
        </w:tc>
        <w:tc>
          <w:tcPr>
            <w:tcW w:w="992" w:type="dxa"/>
          </w:tcPr>
          <w:p w14:paraId="2EACC4F0" w14:textId="77777777" w:rsidR="007722E3" w:rsidRPr="006C0D74" w:rsidRDefault="007722E3" w:rsidP="00996BBC">
            <w:pPr>
              <w:jc w:val="center"/>
              <w:rPr>
                <w:sz w:val="24"/>
                <w:szCs w:val="24"/>
              </w:rPr>
            </w:pPr>
            <w:r w:rsidRPr="006C0D74">
              <w:rPr>
                <w:sz w:val="24"/>
                <w:szCs w:val="24"/>
              </w:rPr>
              <w:t>.007</w:t>
            </w:r>
          </w:p>
        </w:tc>
      </w:tr>
      <w:tr w:rsidR="006C0D74" w:rsidRPr="006C0D74" w14:paraId="4C772895" w14:textId="77777777" w:rsidTr="00996BBC">
        <w:tc>
          <w:tcPr>
            <w:tcW w:w="1129" w:type="dxa"/>
          </w:tcPr>
          <w:p w14:paraId="2877773C" w14:textId="77777777" w:rsidR="007722E3" w:rsidRPr="006C0D74" w:rsidRDefault="007722E3" w:rsidP="00996BBC">
            <w:pPr>
              <w:jc w:val="center"/>
              <w:rPr>
                <w:sz w:val="24"/>
                <w:szCs w:val="24"/>
              </w:rPr>
            </w:pPr>
            <w:r w:rsidRPr="006C0D74">
              <w:rPr>
                <w:sz w:val="24"/>
                <w:szCs w:val="24"/>
              </w:rPr>
              <w:t>PRM2</w:t>
            </w:r>
          </w:p>
        </w:tc>
        <w:tc>
          <w:tcPr>
            <w:tcW w:w="1134" w:type="dxa"/>
          </w:tcPr>
          <w:p w14:paraId="0A260527" w14:textId="77777777" w:rsidR="007722E3" w:rsidRPr="006C0D74" w:rsidRDefault="007722E3" w:rsidP="00996BBC">
            <w:pPr>
              <w:jc w:val="center"/>
              <w:rPr>
                <w:sz w:val="24"/>
                <w:szCs w:val="24"/>
              </w:rPr>
            </w:pPr>
            <w:r w:rsidRPr="006C0D74">
              <w:rPr>
                <w:sz w:val="24"/>
                <w:szCs w:val="24"/>
              </w:rPr>
              <w:t>.018</w:t>
            </w:r>
          </w:p>
        </w:tc>
        <w:tc>
          <w:tcPr>
            <w:tcW w:w="993" w:type="dxa"/>
          </w:tcPr>
          <w:p w14:paraId="6FA0602A" w14:textId="77777777" w:rsidR="007722E3" w:rsidRPr="006C0D74" w:rsidRDefault="007722E3" w:rsidP="00996BBC">
            <w:pPr>
              <w:jc w:val="center"/>
              <w:rPr>
                <w:sz w:val="24"/>
                <w:szCs w:val="24"/>
              </w:rPr>
            </w:pPr>
            <w:r w:rsidRPr="006C0D74">
              <w:rPr>
                <w:sz w:val="24"/>
                <w:szCs w:val="24"/>
              </w:rPr>
              <w:t>.002</w:t>
            </w:r>
          </w:p>
        </w:tc>
        <w:tc>
          <w:tcPr>
            <w:tcW w:w="992" w:type="dxa"/>
            <w:shd w:val="clear" w:color="auto" w:fill="AEAAAA" w:themeFill="background2" w:themeFillShade="BF"/>
          </w:tcPr>
          <w:p w14:paraId="76961188" w14:textId="77777777" w:rsidR="007722E3" w:rsidRPr="006C0D74" w:rsidRDefault="007722E3" w:rsidP="00996BBC">
            <w:pPr>
              <w:jc w:val="center"/>
              <w:rPr>
                <w:sz w:val="24"/>
                <w:szCs w:val="24"/>
              </w:rPr>
            </w:pPr>
          </w:p>
        </w:tc>
        <w:tc>
          <w:tcPr>
            <w:tcW w:w="992" w:type="dxa"/>
          </w:tcPr>
          <w:p w14:paraId="762B8C5C" w14:textId="77777777" w:rsidR="007722E3" w:rsidRPr="006C0D74" w:rsidRDefault="007722E3" w:rsidP="00996BBC">
            <w:pPr>
              <w:jc w:val="center"/>
              <w:rPr>
                <w:sz w:val="24"/>
                <w:szCs w:val="24"/>
              </w:rPr>
            </w:pPr>
            <w:r w:rsidRPr="006C0D74">
              <w:rPr>
                <w:sz w:val="24"/>
                <w:szCs w:val="24"/>
              </w:rPr>
              <w:t>.002</w:t>
            </w:r>
          </w:p>
        </w:tc>
        <w:tc>
          <w:tcPr>
            <w:tcW w:w="992" w:type="dxa"/>
          </w:tcPr>
          <w:p w14:paraId="7FB48C4B" w14:textId="77777777" w:rsidR="007722E3" w:rsidRPr="006C0D74" w:rsidRDefault="007722E3" w:rsidP="00996BBC">
            <w:pPr>
              <w:jc w:val="center"/>
              <w:rPr>
                <w:sz w:val="24"/>
                <w:szCs w:val="24"/>
              </w:rPr>
            </w:pPr>
            <w:r w:rsidRPr="006C0D74">
              <w:rPr>
                <w:sz w:val="24"/>
                <w:szCs w:val="24"/>
              </w:rPr>
              <w:t>.700</w:t>
            </w:r>
          </w:p>
        </w:tc>
      </w:tr>
      <w:tr w:rsidR="006C0D74" w:rsidRPr="006C0D74" w14:paraId="3A82F376" w14:textId="77777777" w:rsidTr="00996BBC">
        <w:tc>
          <w:tcPr>
            <w:tcW w:w="1129" w:type="dxa"/>
          </w:tcPr>
          <w:p w14:paraId="125CC867" w14:textId="77777777" w:rsidR="007722E3" w:rsidRPr="006C0D74" w:rsidRDefault="007722E3" w:rsidP="00996BBC">
            <w:pPr>
              <w:jc w:val="center"/>
              <w:rPr>
                <w:sz w:val="24"/>
                <w:szCs w:val="24"/>
              </w:rPr>
            </w:pPr>
            <w:r w:rsidRPr="006C0D74">
              <w:rPr>
                <w:sz w:val="24"/>
                <w:szCs w:val="24"/>
              </w:rPr>
              <w:t>KLK3</w:t>
            </w:r>
          </w:p>
        </w:tc>
        <w:tc>
          <w:tcPr>
            <w:tcW w:w="1134" w:type="dxa"/>
          </w:tcPr>
          <w:p w14:paraId="0C80DCF4" w14:textId="77777777" w:rsidR="007722E3" w:rsidRPr="006C0D74" w:rsidRDefault="007722E3" w:rsidP="00996BBC">
            <w:pPr>
              <w:jc w:val="center"/>
              <w:rPr>
                <w:sz w:val="24"/>
                <w:szCs w:val="24"/>
              </w:rPr>
            </w:pPr>
            <w:r w:rsidRPr="006C0D74">
              <w:rPr>
                <w:sz w:val="24"/>
                <w:szCs w:val="24"/>
              </w:rPr>
              <w:t>.000</w:t>
            </w:r>
          </w:p>
        </w:tc>
        <w:tc>
          <w:tcPr>
            <w:tcW w:w="993" w:type="dxa"/>
          </w:tcPr>
          <w:p w14:paraId="46A945B2" w14:textId="77777777" w:rsidR="007722E3" w:rsidRPr="006C0D74" w:rsidRDefault="007722E3" w:rsidP="00996BBC">
            <w:pPr>
              <w:jc w:val="center"/>
              <w:rPr>
                <w:sz w:val="24"/>
                <w:szCs w:val="24"/>
              </w:rPr>
            </w:pPr>
            <w:r w:rsidRPr="006C0D74">
              <w:rPr>
                <w:sz w:val="24"/>
                <w:szCs w:val="24"/>
              </w:rPr>
              <w:t>.000</w:t>
            </w:r>
          </w:p>
        </w:tc>
        <w:tc>
          <w:tcPr>
            <w:tcW w:w="992" w:type="dxa"/>
          </w:tcPr>
          <w:p w14:paraId="66E39B53" w14:textId="77777777" w:rsidR="007722E3" w:rsidRPr="006C0D74" w:rsidRDefault="007722E3" w:rsidP="00996BBC">
            <w:pPr>
              <w:jc w:val="center"/>
              <w:rPr>
                <w:sz w:val="24"/>
                <w:szCs w:val="24"/>
              </w:rPr>
            </w:pPr>
            <w:r w:rsidRPr="006C0D74">
              <w:rPr>
                <w:sz w:val="24"/>
                <w:szCs w:val="24"/>
              </w:rPr>
              <w:t>.002</w:t>
            </w:r>
          </w:p>
        </w:tc>
        <w:tc>
          <w:tcPr>
            <w:tcW w:w="992" w:type="dxa"/>
            <w:shd w:val="clear" w:color="auto" w:fill="AEAAAA" w:themeFill="background2" w:themeFillShade="BF"/>
          </w:tcPr>
          <w:p w14:paraId="44CA9AF1" w14:textId="77777777" w:rsidR="007722E3" w:rsidRPr="006C0D74" w:rsidRDefault="007722E3" w:rsidP="00996BBC">
            <w:pPr>
              <w:jc w:val="center"/>
              <w:rPr>
                <w:sz w:val="24"/>
                <w:szCs w:val="24"/>
              </w:rPr>
            </w:pPr>
          </w:p>
        </w:tc>
        <w:tc>
          <w:tcPr>
            <w:tcW w:w="992" w:type="dxa"/>
          </w:tcPr>
          <w:p w14:paraId="2BA6D696" w14:textId="77777777" w:rsidR="007722E3" w:rsidRPr="006C0D74" w:rsidRDefault="007722E3" w:rsidP="00996BBC">
            <w:pPr>
              <w:jc w:val="center"/>
              <w:rPr>
                <w:sz w:val="24"/>
                <w:szCs w:val="24"/>
              </w:rPr>
            </w:pPr>
            <w:r w:rsidRPr="006C0D74">
              <w:rPr>
                <w:sz w:val="24"/>
                <w:szCs w:val="24"/>
              </w:rPr>
              <w:t>.000</w:t>
            </w:r>
          </w:p>
        </w:tc>
      </w:tr>
      <w:tr w:rsidR="006C0D74" w:rsidRPr="006C0D74" w14:paraId="139E9D10" w14:textId="77777777" w:rsidTr="00996BBC">
        <w:tc>
          <w:tcPr>
            <w:tcW w:w="1129" w:type="dxa"/>
          </w:tcPr>
          <w:p w14:paraId="4CC2CDD5" w14:textId="77777777" w:rsidR="007722E3" w:rsidRPr="006C0D74" w:rsidRDefault="007722E3" w:rsidP="00996BBC">
            <w:pPr>
              <w:jc w:val="center"/>
              <w:rPr>
                <w:sz w:val="24"/>
                <w:szCs w:val="24"/>
              </w:rPr>
            </w:pPr>
            <w:r w:rsidRPr="006C0D74">
              <w:rPr>
                <w:sz w:val="24"/>
                <w:szCs w:val="24"/>
              </w:rPr>
              <w:t>TGM4</w:t>
            </w:r>
          </w:p>
        </w:tc>
        <w:tc>
          <w:tcPr>
            <w:tcW w:w="1134" w:type="dxa"/>
          </w:tcPr>
          <w:p w14:paraId="685F47A8" w14:textId="77777777" w:rsidR="007722E3" w:rsidRPr="006C0D74" w:rsidRDefault="007722E3" w:rsidP="00996BBC">
            <w:pPr>
              <w:jc w:val="center"/>
              <w:rPr>
                <w:sz w:val="24"/>
                <w:szCs w:val="24"/>
              </w:rPr>
            </w:pPr>
            <w:r w:rsidRPr="006C0D74">
              <w:rPr>
                <w:sz w:val="24"/>
                <w:szCs w:val="24"/>
              </w:rPr>
              <w:t>.048</w:t>
            </w:r>
          </w:p>
        </w:tc>
        <w:tc>
          <w:tcPr>
            <w:tcW w:w="993" w:type="dxa"/>
          </w:tcPr>
          <w:p w14:paraId="2A4CEBB9" w14:textId="77777777" w:rsidR="007722E3" w:rsidRPr="006C0D74" w:rsidRDefault="007722E3" w:rsidP="00996BBC">
            <w:pPr>
              <w:jc w:val="center"/>
              <w:rPr>
                <w:sz w:val="24"/>
                <w:szCs w:val="24"/>
              </w:rPr>
            </w:pPr>
            <w:r w:rsidRPr="006C0D74">
              <w:rPr>
                <w:sz w:val="24"/>
                <w:szCs w:val="24"/>
              </w:rPr>
              <w:t>.007</w:t>
            </w:r>
          </w:p>
        </w:tc>
        <w:tc>
          <w:tcPr>
            <w:tcW w:w="992" w:type="dxa"/>
          </w:tcPr>
          <w:p w14:paraId="63FBDD10" w14:textId="77777777" w:rsidR="007722E3" w:rsidRPr="006C0D74" w:rsidRDefault="007722E3" w:rsidP="00996BBC">
            <w:pPr>
              <w:jc w:val="center"/>
              <w:rPr>
                <w:sz w:val="24"/>
                <w:szCs w:val="24"/>
              </w:rPr>
            </w:pPr>
            <w:r w:rsidRPr="006C0D74">
              <w:rPr>
                <w:sz w:val="24"/>
                <w:szCs w:val="24"/>
              </w:rPr>
              <w:t>.700</w:t>
            </w:r>
          </w:p>
        </w:tc>
        <w:tc>
          <w:tcPr>
            <w:tcW w:w="992" w:type="dxa"/>
          </w:tcPr>
          <w:p w14:paraId="505CAC3E" w14:textId="77777777" w:rsidR="007722E3" w:rsidRPr="006C0D74" w:rsidRDefault="007722E3" w:rsidP="00996BBC">
            <w:pPr>
              <w:jc w:val="center"/>
              <w:rPr>
                <w:sz w:val="24"/>
                <w:szCs w:val="24"/>
              </w:rPr>
            </w:pPr>
            <w:r w:rsidRPr="006C0D74">
              <w:rPr>
                <w:sz w:val="24"/>
                <w:szCs w:val="24"/>
              </w:rPr>
              <w:t>.000</w:t>
            </w:r>
          </w:p>
        </w:tc>
        <w:tc>
          <w:tcPr>
            <w:tcW w:w="992" w:type="dxa"/>
            <w:shd w:val="clear" w:color="auto" w:fill="AEAAAA" w:themeFill="background2" w:themeFillShade="BF"/>
          </w:tcPr>
          <w:p w14:paraId="0E48A2EA" w14:textId="77777777" w:rsidR="007722E3" w:rsidRPr="006C0D74" w:rsidRDefault="007722E3" w:rsidP="00996BBC">
            <w:pPr>
              <w:jc w:val="center"/>
              <w:rPr>
                <w:sz w:val="24"/>
                <w:szCs w:val="24"/>
              </w:rPr>
            </w:pPr>
          </w:p>
        </w:tc>
      </w:tr>
    </w:tbl>
    <w:p w14:paraId="46FC2F2D" w14:textId="77777777" w:rsidR="007722E3" w:rsidRPr="006C0D74" w:rsidRDefault="007722E3" w:rsidP="007722E3">
      <w:pPr>
        <w:jc w:val="both"/>
        <w:rPr>
          <w:sz w:val="24"/>
          <w:szCs w:val="24"/>
        </w:rPr>
      </w:pPr>
    </w:p>
    <w:p w14:paraId="53AAAC4F" w14:textId="77777777" w:rsidR="007722E3" w:rsidRPr="006C0D74" w:rsidRDefault="007722E3" w:rsidP="007722E3">
      <w:pPr>
        <w:jc w:val="both"/>
        <w:rPr>
          <w:sz w:val="24"/>
          <w:szCs w:val="24"/>
        </w:rPr>
      </w:pPr>
      <w:r w:rsidRPr="006C0D74">
        <w:rPr>
          <w:sz w:val="24"/>
          <w:szCs w:val="24"/>
        </w:rPr>
        <w:t>P value (Day4) = .000</w:t>
      </w:r>
    </w:p>
    <w:tbl>
      <w:tblPr>
        <w:tblStyle w:val="TableGrid"/>
        <w:tblW w:w="0" w:type="auto"/>
        <w:tblLook w:val="04A0" w:firstRow="1" w:lastRow="0" w:firstColumn="1" w:lastColumn="0" w:noHBand="0" w:noVBand="1"/>
      </w:tblPr>
      <w:tblGrid>
        <w:gridCol w:w="1129"/>
        <w:gridCol w:w="1134"/>
        <w:gridCol w:w="993"/>
        <w:gridCol w:w="992"/>
        <w:gridCol w:w="992"/>
        <w:gridCol w:w="992"/>
      </w:tblGrid>
      <w:tr w:rsidR="006C0D74" w:rsidRPr="006C0D74" w14:paraId="262799EC" w14:textId="77777777" w:rsidTr="00996BBC">
        <w:trPr>
          <w:trHeight w:val="255"/>
        </w:trPr>
        <w:tc>
          <w:tcPr>
            <w:tcW w:w="6232" w:type="dxa"/>
            <w:gridSpan w:val="6"/>
          </w:tcPr>
          <w:p w14:paraId="55A1402B" w14:textId="4589A1F8" w:rsidR="007722E3" w:rsidRPr="006C0D74" w:rsidRDefault="007722E3" w:rsidP="00996BBC">
            <w:pPr>
              <w:jc w:val="center"/>
              <w:rPr>
                <w:sz w:val="24"/>
                <w:szCs w:val="24"/>
              </w:rPr>
            </w:pPr>
            <w:r w:rsidRPr="006C0D74">
              <w:t xml:space="preserve">Day4 – Kruskal-Wallis </w:t>
            </w:r>
            <w:r w:rsidR="0073078B" w:rsidRPr="006C0D74">
              <w:t>(Post hoc analysis)</w:t>
            </w:r>
          </w:p>
        </w:tc>
      </w:tr>
      <w:tr w:rsidR="006C0D74" w:rsidRPr="006C0D74" w14:paraId="589C2056" w14:textId="77777777" w:rsidTr="00996BBC">
        <w:trPr>
          <w:trHeight w:val="255"/>
        </w:trPr>
        <w:tc>
          <w:tcPr>
            <w:tcW w:w="1129" w:type="dxa"/>
            <w:shd w:val="clear" w:color="auto" w:fill="AEAAAA" w:themeFill="background2" w:themeFillShade="BF"/>
          </w:tcPr>
          <w:p w14:paraId="5848C694" w14:textId="77777777" w:rsidR="007722E3" w:rsidRPr="006C0D74" w:rsidRDefault="007722E3" w:rsidP="00996BBC">
            <w:pPr>
              <w:jc w:val="center"/>
              <w:rPr>
                <w:sz w:val="24"/>
                <w:szCs w:val="24"/>
              </w:rPr>
            </w:pPr>
          </w:p>
        </w:tc>
        <w:tc>
          <w:tcPr>
            <w:tcW w:w="1134" w:type="dxa"/>
          </w:tcPr>
          <w:p w14:paraId="7AF6FF6B" w14:textId="77777777" w:rsidR="007722E3" w:rsidRPr="006C0D74" w:rsidRDefault="007722E3" w:rsidP="00996BBC">
            <w:pPr>
              <w:jc w:val="center"/>
              <w:rPr>
                <w:sz w:val="24"/>
                <w:szCs w:val="24"/>
              </w:rPr>
            </w:pPr>
            <w:r w:rsidRPr="006C0D74">
              <w:rPr>
                <w:sz w:val="24"/>
                <w:szCs w:val="24"/>
              </w:rPr>
              <w:t>GAPDH</w:t>
            </w:r>
          </w:p>
        </w:tc>
        <w:tc>
          <w:tcPr>
            <w:tcW w:w="993" w:type="dxa"/>
          </w:tcPr>
          <w:p w14:paraId="70B19C09" w14:textId="77777777" w:rsidR="007722E3" w:rsidRPr="006C0D74" w:rsidRDefault="007722E3" w:rsidP="00996BBC">
            <w:pPr>
              <w:jc w:val="center"/>
              <w:rPr>
                <w:sz w:val="24"/>
                <w:szCs w:val="24"/>
              </w:rPr>
            </w:pPr>
            <w:r w:rsidRPr="006C0D74">
              <w:rPr>
                <w:sz w:val="24"/>
                <w:szCs w:val="24"/>
              </w:rPr>
              <w:t>PRM1</w:t>
            </w:r>
          </w:p>
        </w:tc>
        <w:tc>
          <w:tcPr>
            <w:tcW w:w="992" w:type="dxa"/>
          </w:tcPr>
          <w:p w14:paraId="68BC0253" w14:textId="77777777" w:rsidR="007722E3" w:rsidRPr="006C0D74" w:rsidRDefault="007722E3" w:rsidP="00996BBC">
            <w:pPr>
              <w:jc w:val="center"/>
              <w:rPr>
                <w:sz w:val="24"/>
                <w:szCs w:val="24"/>
              </w:rPr>
            </w:pPr>
            <w:r w:rsidRPr="006C0D74">
              <w:rPr>
                <w:sz w:val="24"/>
                <w:szCs w:val="24"/>
              </w:rPr>
              <w:t>PRM2</w:t>
            </w:r>
          </w:p>
        </w:tc>
        <w:tc>
          <w:tcPr>
            <w:tcW w:w="992" w:type="dxa"/>
          </w:tcPr>
          <w:p w14:paraId="0FB20A24" w14:textId="77777777" w:rsidR="007722E3" w:rsidRPr="006C0D74" w:rsidRDefault="007722E3" w:rsidP="00996BBC">
            <w:pPr>
              <w:jc w:val="center"/>
              <w:rPr>
                <w:sz w:val="24"/>
                <w:szCs w:val="24"/>
              </w:rPr>
            </w:pPr>
            <w:r w:rsidRPr="006C0D74">
              <w:rPr>
                <w:sz w:val="24"/>
                <w:szCs w:val="24"/>
              </w:rPr>
              <w:t>KLK3</w:t>
            </w:r>
          </w:p>
        </w:tc>
        <w:tc>
          <w:tcPr>
            <w:tcW w:w="992" w:type="dxa"/>
          </w:tcPr>
          <w:p w14:paraId="3C3BAE57" w14:textId="77777777" w:rsidR="007722E3" w:rsidRPr="006C0D74" w:rsidRDefault="007722E3" w:rsidP="00996BBC">
            <w:pPr>
              <w:jc w:val="center"/>
              <w:rPr>
                <w:sz w:val="24"/>
                <w:szCs w:val="24"/>
              </w:rPr>
            </w:pPr>
            <w:r w:rsidRPr="006C0D74">
              <w:rPr>
                <w:sz w:val="24"/>
                <w:szCs w:val="24"/>
              </w:rPr>
              <w:t>TGM4</w:t>
            </w:r>
          </w:p>
        </w:tc>
      </w:tr>
      <w:tr w:rsidR="006C0D74" w:rsidRPr="006C0D74" w14:paraId="4927BE41" w14:textId="77777777" w:rsidTr="00996BBC">
        <w:tc>
          <w:tcPr>
            <w:tcW w:w="1129" w:type="dxa"/>
          </w:tcPr>
          <w:p w14:paraId="7891702F" w14:textId="77777777" w:rsidR="007722E3" w:rsidRPr="006C0D74" w:rsidRDefault="007722E3" w:rsidP="00996BBC">
            <w:pPr>
              <w:jc w:val="center"/>
              <w:rPr>
                <w:sz w:val="24"/>
                <w:szCs w:val="24"/>
              </w:rPr>
            </w:pPr>
            <w:r w:rsidRPr="006C0D74">
              <w:rPr>
                <w:sz w:val="24"/>
                <w:szCs w:val="24"/>
              </w:rPr>
              <w:t>GAPDH</w:t>
            </w:r>
          </w:p>
        </w:tc>
        <w:tc>
          <w:tcPr>
            <w:tcW w:w="1134" w:type="dxa"/>
            <w:shd w:val="clear" w:color="auto" w:fill="AEAAAA" w:themeFill="background2" w:themeFillShade="BF"/>
          </w:tcPr>
          <w:p w14:paraId="7E89BF52" w14:textId="77777777" w:rsidR="007722E3" w:rsidRPr="006C0D74" w:rsidRDefault="007722E3" w:rsidP="00996BBC">
            <w:pPr>
              <w:jc w:val="center"/>
              <w:rPr>
                <w:sz w:val="24"/>
                <w:szCs w:val="24"/>
              </w:rPr>
            </w:pPr>
          </w:p>
        </w:tc>
        <w:tc>
          <w:tcPr>
            <w:tcW w:w="993" w:type="dxa"/>
          </w:tcPr>
          <w:p w14:paraId="057D9D8F" w14:textId="77777777" w:rsidR="007722E3" w:rsidRPr="006C0D74" w:rsidRDefault="007722E3" w:rsidP="00996BBC">
            <w:pPr>
              <w:jc w:val="center"/>
              <w:rPr>
                <w:sz w:val="24"/>
                <w:szCs w:val="24"/>
              </w:rPr>
            </w:pPr>
            <w:r w:rsidRPr="006C0D74">
              <w:rPr>
                <w:sz w:val="24"/>
                <w:szCs w:val="24"/>
              </w:rPr>
              <w:t>.808</w:t>
            </w:r>
          </w:p>
        </w:tc>
        <w:tc>
          <w:tcPr>
            <w:tcW w:w="992" w:type="dxa"/>
          </w:tcPr>
          <w:p w14:paraId="3F1238A9" w14:textId="77777777" w:rsidR="007722E3" w:rsidRPr="006C0D74" w:rsidRDefault="007722E3" w:rsidP="00996BBC">
            <w:pPr>
              <w:jc w:val="center"/>
              <w:rPr>
                <w:sz w:val="24"/>
                <w:szCs w:val="24"/>
              </w:rPr>
            </w:pPr>
            <w:r w:rsidRPr="006C0D74">
              <w:rPr>
                <w:sz w:val="24"/>
                <w:szCs w:val="24"/>
              </w:rPr>
              <w:t>.017</w:t>
            </w:r>
          </w:p>
        </w:tc>
        <w:tc>
          <w:tcPr>
            <w:tcW w:w="992" w:type="dxa"/>
          </w:tcPr>
          <w:p w14:paraId="391490B3" w14:textId="77777777" w:rsidR="007722E3" w:rsidRPr="006C0D74" w:rsidRDefault="007722E3" w:rsidP="00996BBC">
            <w:pPr>
              <w:jc w:val="center"/>
              <w:rPr>
                <w:sz w:val="24"/>
                <w:szCs w:val="24"/>
              </w:rPr>
            </w:pPr>
            <w:r w:rsidRPr="006C0D74">
              <w:rPr>
                <w:sz w:val="24"/>
                <w:szCs w:val="24"/>
              </w:rPr>
              <w:t>.000</w:t>
            </w:r>
          </w:p>
        </w:tc>
        <w:tc>
          <w:tcPr>
            <w:tcW w:w="992" w:type="dxa"/>
          </w:tcPr>
          <w:p w14:paraId="64FFECAE" w14:textId="77777777" w:rsidR="007722E3" w:rsidRPr="006C0D74" w:rsidRDefault="007722E3" w:rsidP="00996BBC">
            <w:pPr>
              <w:jc w:val="center"/>
              <w:rPr>
                <w:sz w:val="24"/>
                <w:szCs w:val="24"/>
              </w:rPr>
            </w:pPr>
            <w:r w:rsidRPr="006C0D74">
              <w:rPr>
                <w:sz w:val="24"/>
                <w:szCs w:val="24"/>
              </w:rPr>
              <w:t>.110</w:t>
            </w:r>
          </w:p>
        </w:tc>
      </w:tr>
      <w:tr w:rsidR="006C0D74" w:rsidRPr="006C0D74" w14:paraId="2D304ECA" w14:textId="77777777" w:rsidTr="00996BBC">
        <w:tc>
          <w:tcPr>
            <w:tcW w:w="1129" w:type="dxa"/>
          </w:tcPr>
          <w:p w14:paraId="14BAA4CC" w14:textId="77777777" w:rsidR="007722E3" w:rsidRPr="006C0D74" w:rsidRDefault="007722E3" w:rsidP="00996BBC">
            <w:pPr>
              <w:jc w:val="center"/>
              <w:rPr>
                <w:sz w:val="24"/>
                <w:szCs w:val="24"/>
              </w:rPr>
            </w:pPr>
            <w:r w:rsidRPr="006C0D74">
              <w:rPr>
                <w:sz w:val="24"/>
                <w:szCs w:val="24"/>
              </w:rPr>
              <w:t>PRM1</w:t>
            </w:r>
          </w:p>
        </w:tc>
        <w:tc>
          <w:tcPr>
            <w:tcW w:w="1134" w:type="dxa"/>
          </w:tcPr>
          <w:p w14:paraId="5750F023" w14:textId="77777777" w:rsidR="007722E3" w:rsidRPr="006C0D74" w:rsidRDefault="007722E3" w:rsidP="00996BBC">
            <w:pPr>
              <w:jc w:val="center"/>
              <w:rPr>
                <w:sz w:val="24"/>
                <w:szCs w:val="24"/>
              </w:rPr>
            </w:pPr>
            <w:r w:rsidRPr="006C0D74">
              <w:rPr>
                <w:sz w:val="24"/>
                <w:szCs w:val="24"/>
              </w:rPr>
              <w:t>.808</w:t>
            </w:r>
          </w:p>
        </w:tc>
        <w:tc>
          <w:tcPr>
            <w:tcW w:w="993" w:type="dxa"/>
            <w:shd w:val="clear" w:color="auto" w:fill="AEAAAA" w:themeFill="background2" w:themeFillShade="BF"/>
          </w:tcPr>
          <w:p w14:paraId="57195A3C" w14:textId="77777777" w:rsidR="007722E3" w:rsidRPr="006C0D74" w:rsidRDefault="007722E3" w:rsidP="00996BBC">
            <w:pPr>
              <w:jc w:val="center"/>
              <w:rPr>
                <w:sz w:val="24"/>
                <w:szCs w:val="24"/>
              </w:rPr>
            </w:pPr>
          </w:p>
        </w:tc>
        <w:tc>
          <w:tcPr>
            <w:tcW w:w="992" w:type="dxa"/>
          </w:tcPr>
          <w:p w14:paraId="02A7A2BE" w14:textId="77777777" w:rsidR="007722E3" w:rsidRPr="006C0D74" w:rsidRDefault="007722E3" w:rsidP="00996BBC">
            <w:pPr>
              <w:jc w:val="center"/>
              <w:rPr>
                <w:sz w:val="24"/>
                <w:szCs w:val="24"/>
              </w:rPr>
            </w:pPr>
            <w:r w:rsidRPr="006C0D74">
              <w:rPr>
                <w:sz w:val="24"/>
                <w:szCs w:val="24"/>
              </w:rPr>
              <w:t>.031</w:t>
            </w:r>
          </w:p>
        </w:tc>
        <w:tc>
          <w:tcPr>
            <w:tcW w:w="992" w:type="dxa"/>
          </w:tcPr>
          <w:p w14:paraId="741AF88F" w14:textId="77777777" w:rsidR="007722E3" w:rsidRPr="006C0D74" w:rsidRDefault="007722E3" w:rsidP="00996BBC">
            <w:pPr>
              <w:jc w:val="center"/>
              <w:rPr>
                <w:sz w:val="24"/>
                <w:szCs w:val="24"/>
              </w:rPr>
            </w:pPr>
            <w:r w:rsidRPr="006C0D74">
              <w:rPr>
                <w:sz w:val="24"/>
                <w:szCs w:val="24"/>
              </w:rPr>
              <w:t>.000</w:t>
            </w:r>
          </w:p>
        </w:tc>
        <w:tc>
          <w:tcPr>
            <w:tcW w:w="992" w:type="dxa"/>
          </w:tcPr>
          <w:p w14:paraId="49BE863B" w14:textId="77777777" w:rsidR="007722E3" w:rsidRPr="006C0D74" w:rsidRDefault="007722E3" w:rsidP="00996BBC">
            <w:pPr>
              <w:jc w:val="center"/>
              <w:rPr>
                <w:sz w:val="24"/>
                <w:szCs w:val="24"/>
              </w:rPr>
            </w:pPr>
            <w:r w:rsidRPr="006C0D74">
              <w:rPr>
                <w:sz w:val="24"/>
                <w:szCs w:val="24"/>
              </w:rPr>
              <w:t>.175</w:t>
            </w:r>
          </w:p>
        </w:tc>
      </w:tr>
      <w:tr w:rsidR="006C0D74" w:rsidRPr="006C0D74" w14:paraId="421C66F5" w14:textId="77777777" w:rsidTr="00996BBC">
        <w:tc>
          <w:tcPr>
            <w:tcW w:w="1129" w:type="dxa"/>
          </w:tcPr>
          <w:p w14:paraId="314B6E8E" w14:textId="77777777" w:rsidR="007722E3" w:rsidRPr="006C0D74" w:rsidRDefault="007722E3" w:rsidP="00996BBC">
            <w:pPr>
              <w:jc w:val="center"/>
              <w:rPr>
                <w:sz w:val="24"/>
                <w:szCs w:val="24"/>
              </w:rPr>
            </w:pPr>
            <w:r w:rsidRPr="006C0D74">
              <w:rPr>
                <w:sz w:val="24"/>
                <w:szCs w:val="24"/>
              </w:rPr>
              <w:t>PRM2</w:t>
            </w:r>
          </w:p>
        </w:tc>
        <w:tc>
          <w:tcPr>
            <w:tcW w:w="1134" w:type="dxa"/>
          </w:tcPr>
          <w:p w14:paraId="35DD08E4" w14:textId="77777777" w:rsidR="007722E3" w:rsidRPr="006C0D74" w:rsidRDefault="007722E3" w:rsidP="00996BBC">
            <w:pPr>
              <w:jc w:val="center"/>
              <w:rPr>
                <w:sz w:val="24"/>
                <w:szCs w:val="24"/>
              </w:rPr>
            </w:pPr>
            <w:r w:rsidRPr="006C0D74">
              <w:rPr>
                <w:sz w:val="24"/>
                <w:szCs w:val="24"/>
              </w:rPr>
              <w:t>.017</w:t>
            </w:r>
          </w:p>
        </w:tc>
        <w:tc>
          <w:tcPr>
            <w:tcW w:w="993" w:type="dxa"/>
          </w:tcPr>
          <w:p w14:paraId="7BAADB5B" w14:textId="77777777" w:rsidR="007722E3" w:rsidRPr="006C0D74" w:rsidRDefault="007722E3" w:rsidP="00996BBC">
            <w:pPr>
              <w:jc w:val="center"/>
              <w:rPr>
                <w:sz w:val="24"/>
                <w:szCs w:val="24"/>
              </w:rPr>
            </w:pPr>
            <w:r w:rsidRPr="006C0D74">
              <w:rPr>
                <w:sz w:val="24"/>
                <w:szCs w:val="24"/>
              </w:rPr>
              <w:t>.031</w:t>
            </w:r>
          </w:p>
        </w:tc>
        <w:tc>
          <w:tcPr>
            <w:tcW w:w="992" w:type="dxa"/>
            <w:shd w:val="clear" w:color="auto" w:fill="AEAAAA" w:themeFill="background2" w:themeFillShade="BF"/>
          </w:tcPr>
          <w:p w14:paraId="64AE2BAA" w14:textId="77777777" w:rsidR="007722E3" w:rsidRPr="006C0D74" w:rsidRDefault="007722E3" w:rsidP="00996BBC">
            <w:pPr>
              <w:jc w:val="center"/>
              <w:rPr>
                <w:sz w:val="24"/>
                <w:szCs w:val="24"/>
              </w:rPr>
            </w:pPr>
          </w:p>
        </w:tc>
        <w:tc>
          <w:tcPr>
            <w:tcW w:w="992" w:type="dxa"/>
          </w:tcPr>
          <w:p w14:paraId="08CE1179" w14:textId="77777777" w:rsidR="007722E3" w:rsidRPr="006C0D74" w:rsidRDefault="007722E3" w:rsidP="00996BBC">
            <w:pPr>
              <w:jc w:val="center"/>
              <w:rPr>
                <w:sz w:val="24"/>
                <w:szCs w:val="24"/>
              </w:rPr>
            </w:pPr>
            <w:r w:rsidRPr="006C0D74">
              <w:rPr>
                <w:sz w:val="24"/>
                <w:szCs w:val="24"/>
              </w:rPr>
              <w:t>.001</w:t>
            </w:r>
          </w:p>
        </w:tc>
        <w:tc>
          <w:tcPr>
            <w:tcW w:w="992" w:type="dxa"/>
          </w:tcPr>
          <w:p w14:paraId="6480F3F8" w14:textId="77777777" w:rsidR="007722E3" w:rsidRPr="006C0D74" w:rsidRDefault="007722E3" w:rsidP="00996BBC">
            <w:pPr>
              <w:jc w:val="center"/>
              <w:rPr>
                <w:sz w:val="24"/>
                <w:szCs w:val="24"/>
              </w:rPr>
            </w:pPr>
            <w:r w:rsidRPr="006C0D74">
              <w:rPr>
                <w:sz w:val="24"/>
                <w:szCs w:val="24"/>
              </w:rPr>
              <w:t>.426</w:t>
            </w:r>
          </w:p>
        </w:tc>
      </w:tr>
      <w:tr w:rsidR="006C0D74" w:rsidRPr="006C0D74" w14:paraId="68C8B540" w14:textId="77777777" w:rsidTr="00996BBC">
        <w:tc>
          <w:tcPr>
            <w:tcW w:w="1129" w:type="dxa"/>
          </w:tcPr>
          <w:p w14:paraId="56A69421" w14:textId="77777777" w:rsidR="007722E3" w:rsidRPr="006C0D74" w:rsidRDefault="007722E3" w:rsidP="00996BBC">
            <w:pPr>
              <w:jc w:val="center"/>
              <w:rPr>
                <w:sz w:val="24"/>
                <w:szCs w:val="24"/>
              </w:rPr>
            </w:pPr>
            <w:r w:rsidRPr="006C0D74">
              <w:rPr>
                <w:sz w:val="24"/>
                <w:szCs w:val="24"/>
              </w:rPr>
              <w:t>KLK3</w:t>
            </w:r>
          </w:p>
        </w:tc>
        <w:tc>
          <w:tcPr>
            <w:tcW w:w="1134" w:type="dxa"/>
          </w:tcPr>
          <w:p w14:paraId="4F8D88A2" w14:textId="77777777" w:rsidR="007722E3" w:rsidRPr="006C0D74" w:rsidRDefault="007722E3" w:rsidP="00996BBC">
            <w:pPr>
              <w:jc w:val="center"/>
              <w:rPr>
                <w:sz w:val="24"/>
                <w:szCs w:val="24"/>
              </w:rPr>
            </w:pPr>
            <w:r w:rsidRPr="006C0D74">
              <w:rPr>
                <w:sz w:val="24"/>
                <w:szCs w:val="24"/>
              </w:rPr>
              <w:t>.000</w:t>
            </w:r>
          </w:p>
        </w:tc>
        <w:tc>
          <w:tcPr>
            <w:tcW w:w="993" w:type="dxa"/>
          </w:tcPr>
          <w:p w14:paraId="03BF961B" w14:textId="77777777" w:rsidR="007722E3" w:rsidRPr="006C0D74" w:rsidRDefault="007722E3" w:rsidP="00996BBC">
            <w:pPr>
              <w:jc w:val="center"/>
              <w:rPr>
                <w:sz w:val="24"/>
                <w:szCs w:val="24"/>
              </w:rPr>
            </w:pPr>
            <w:r w:rsidRPr="006C0D74">
              <w:rPr>
                <w:sz w:val="24"/>
                <w:szCs w:val="24"/>
              </w:rPr>
              <w:t>.000</w:t>
            </w:r>
          </w:p>
        </w:tc>
        <w:tc>
          <w:tcPr>
            <w:tcW w:w="992" w:type="dxa"/>
          </w:tcPr>
          <w:p w14:paraId="67EE48D2" w14:textId="77777777" w:rsidR="007722E3" w:rsidRPr="006C0D74" w:rsidRDefault="007722E3" w:rsidP="00996BBC">
            <w:pPr>
              <w:jc w:val="center"/>
              <w:rPr>
                <w:sz w:val="24"/>
                <w:szCs w:val="24"/>
              </w:rPr>
            </w:pPr>
            <w:r w:rsidRPr="006C0D74">
              <w:rPr>
                <w:sz w:val="24"/>
                <w:szCs w:val="24"/>
              </w:rPr>
              <w:t>.001</w:t>
            </w:r>
          </w:p>
        </w:tc>
        <w:tc>
          <w:tcPr>
            <w:tcW w:w="992" w:type="dxa"/>
            <w:shd w:val="clear" w:color="auto" w:fill="AEAAAA" w:themeFill="background2" w:themeFillShade="BF"/>
          </w:tcPr>
          <w:p w14:paraId="3B6C9747" w14:textId="77777777" w:rsidR="007722E3" w:rsidRPr="006C0D74" w:rsidRDefault="007722E3" w:rsidP="00996BBC">
            <w:pPr>
              <w:jc w:val="center"/>
              <w:rPr>
                <w:sz w:val="24"/>
                <w:szCs w:val="24"/>
              </w:rPr>
            </w:pPr>
          </w:p>
        </w:tc>
        <w:tc>
          <w:tcPr>
            <w:tcW w:w="992" w:type="dxa"/>
          </w:tcPr>
          <w:p w14:paraId="4FF4435A" w14:textId="77777777" w:rsidR="007722E3" w:rsidRPr="006C0D74" w:rsidRDefault="007722E3" w:rsidP="00996BBC">
            <w:pPr>
              <w:jc w:val="center"/>
              <w:rPr>
                <w:sz w:val="24"/>
                <w:szCs w:val="24"/>
              </w:rPr>
            </w:pPr>
            <w:r w:rsidRPr="006C0D74">
              <w:rPr>
                <w:sz w:val="24"/>
                <w:szCs w:val="24"/>
              </w:rPr>
              <w:t>.000</w:t>
            </w:r>
          </w:p>
        </w:tc>
      </w:tr>
      <w:tr w:rsidR="006C0D74" w:rsidRPr="006C0D74" w14:paraId="254F1782" w14:textId="77777777" w:rsidTr="00996BBC">
        <w:tc>
          <w:tcPr>
            <w:tcW w:w="1129" w:type="dxa"/>
          </w:tcPr>
          <w:p w14:paraId="76DE451E" w14:textId="77777777" w:rsidR="007722E3" w:rsidRPr="006C0D74" w:rsidRDefault="007722E3" w:rsidP="00996BBC">
            <w:pPr>
              <w:jc w:val="center"/>
              <w:rPr>
                <w:sz w:val="24"/>
                <w:szCs w:val="24"/>
              </w:rPr>
            </w:pPr>
            <w:r w:rsidRPr="006C0D74">
              <w:rPr>
                <w:sz w:val="24"/>
                <w:szCs w:val="24"/>
              </w:rPr>
              <w:t>TGM4</w:t>
            </w:r>
          </w:p>
        </w:tc>
        <w:tc>
          <w:tcPr>
            <w:tcW w:w="1134" w:type="dxa"/>
          </w:tcPr>
          <w:p w14:paraId="480E8D2E" w14:textId="77777777" w:rsidR="007722E3" w:rsidRPr="006C0D74" w:rsidRDefault="007722E3" w:rsidP="00996BBC">
            <w:pPr>
              <w:jc w:val="center"/>
              <w:rPr>
                <w:sz w:val="24"/>
                <w:szCs w:val="24"/>
              </w:rPr>
            </w:pPr>
            <w:r w:rsidRPr="006C0D74">
              <w:rPr>
                <w:sz w:val="24"/>
                <w:szCs w:val="24"/>
              </w:rPr>
              <w:t>.110</w:t>
            </w:r>
          </w:p>
        </w:tc>
        <w:tc>
          <w:tcPr>
            <w:tcW w:w="993" w:type="dxa"/>
          </w:tcPr>
          <w:p w14:paraId="714AEC28" w14:textId="77777777" w:rsidR="007722E3" w:rsidRPr="006C0D74" w:rsidRDefault="007722E3" w:rsidP="00996BBC">
            <w:pPr>
              <w:jc w:val="center"/>
              <w:rPr>
                <w:sz w:val="24"/>
                <w:szCs w:val="24"/>
              </w:rPr>
            </w:pPr>
            <w:r w:rsidRPr="006C0D74">
              <w:rPr>
                <w:sz w:val="24"/>
                <w:szCs w:val="24"/>
              </w:rPr>
              <w:t>.175</w:t>
            </w:r>
          </w:p>
        </w:tc>
        <w:tc>
          <w:tcPr>
            <w:tcW w:w="992" w:type="dxa"/>
          </w:tcPr>
          <w:p w14:paraId="6252C18D" w14:textId="77777777" w:rsidR="007722E3" w:rsidRPr="006C0D74" w:rsidRDefault="007722E3" w:rsidP="00996BBC">
            <w:pPr>
              <w:jc w:val="center"/>
              <w:rPr>
                <w:sz w:val="24"/>
                <w:szCs w:val="24"/>
              </w:rPr>
            </w:pPr>
            <w:r w:rsidRPr="006C0D74">
              <w:rPr>
                <w:sz w:val="24"/>
                <w:szCs w:val="24"/>
              </w:rPr>
              <w:t>.426</w:t>
            </w:r>
          </w:p>
        </w:tc>
        <w:tc>
          <w:tcPr>
            <w:tcW w:w="992" w:type="dxa"/>
          </w:tcPr>
          <w:p w14:paraId="1BD8245A" w14:textId="77777777" w:rsidR="007722E3" w:rsidRPr="006C0D74" w:rsidRDefault="007722E3" w:rsidP="00996BBC">
            <w:pPr>
              <w:jc w:val="center"/>
              <w:rPr>
                <w:sz w:val="24"/>
                <w:szCs w:val="24"/>
              </w:rPr>
            </w:pPr>
            <w:r w:rsidRPr="006C0D74">
              <w:rPr>
                <w:sz w:val="24"/>
                <w:szCs w:val="24"/>
              </w:rPr>
              <w:t>.000</w:t>
            </w:r>
          </w:p>
        </w:tc>
        <w:tc>
          <w:tcPr>
            <w:tcW w:w="992" w:type="dxa"/>
            <w:shd w:val="clear" w:color="auto" w:fill="AEAAAA" w:themeFill="background2" w:themeFillShade="BF"/>
          </w:tcPr>
          <w:p w14:paraId="4DF75A46" w14:textId="77777777" w:rsidR="007722E3" w:rsidRPr="006C0D74" w:rsidRDefault="007722E3" w:rsidP="00996BBC">
            <w:pPr>
              <w:jc w:val="center"/>
              <w:rPr>
                <w:sz w:val="24"/>
                <w:szCs w:val="24"/>
              </w:rPr>
            </w:pPr>
          </w:p>
        </w:tc>
      </w:tr>
    </w:tbl>
    <w:p w14:paraId="6645952A" w14:textId="77777777" w:rsidR="007722E3" w:rsidRPr="006C0D74" w:rsidRDefault="007722E3" w:rsidP="007722E3">
      <w:pPr>
        <w:jc w:val="both"/>
        <w:rPr>
          <w:sz w:val="24"/>
          <w:szCs w:val="24"/>
        </w:rPr>
      </w:pPr>
    </w:p>
    <w:p w14:paraId="5A6C41B6" w14:textId="77777777" w:rsidR="007722E3" w:rsidRPr="006C0D74" w:rsidRDefault="007722E3" w:rsidP="007722E3">
      <w:pPr>
        <w:jc w:val="both"/>
        <w:rPr>
          <w:sz w:val="24"/>
          <w:szCs w:val="24"/>
        </w:rPr>
      </w:pPr>
    </w:p>
    <w:p w14:paraId="5B9C43A9" w14:textId="77777777" w:rsidR="007722E3" w:rsidRPr="006C0D74" w:rsidRDefault="007722E3" w:rsidP="007722E3">
      <w:pPr>
        <w:jc w:val="both"/>
        <w:rPr>
          <w:sz w:val="24"/>
          <w:szCs w:val="24"/>
        </w:rPr>
      </w:pPr>
    </w:p>
    <w:p w14:paraId="16785C47" w14:textId="0621D95C" w:rsidR="007722E3" w:rsidRPr="006C0D74" w:rsidRDefault="007722E3" w:rsidP="007722E3">
      <w:pPr>
        <w:jc w:val="both"/>
        <w:rPr>
          <w:sz w:val="24"/>
          <w:szCs w:val="24"/>
        </w:rPr>
      </w:pPr>
      <w:r w:rsidRPr="006C0D74">
        <w:rPr>
          <w:sz w:val="24"/>
          <w:szCs w:val="24"/>
        </w:rPr>
        <w:t>P value (Day 5) = .000</w:t>
      </w:r>
    </w:p>
    <w:tbl>
      <w:tblPr>
        <w:tblStyle w:val="TableGrid"/>
        <w:tblW w:w="0" w:type="auto"/>
        <w:tblLook w:val="04A0" w:firstRow="1" w:lastRow="0" w:firstColumn="1" w:lastColumn="0" w:noHBand="0" w:noVBand="1"/>
      </w:tblPr>
      <w:tblGrid>
        <w:gridCol w:w="1129"/>
        <w:gridCol w:w="1134"/>
        <w:gridCol w:w="993"/>
        <w:gridCol w:w="992"/>
        <w:gridCol w:w="992"/>
        <w:gridCol w:w="992"/>
      </w:tblGrid>
      <w:tr w:rsidR="006C0D74" w:rsidRPr="006C0D74" w14:paraId="11157B24" w14:textId="77777777" w:rsidTr="00996BBC">
        <w:trPr>
          <w:trHeight w:val="255"/>
        </w:trPr>
        <w:tc>
          <w:tcPr>
            <w:tcW w:w="6232" w:type="dxa"/>
            <w:gridSpan w:val="6"/>
          </w:tcPr>
          <w:p w14:paraId="2278D87A" w14:textId="3D2A3D74" w:rsidR="007722E3" w:rsidRPr="006C0D74" w:rsidRDefault="007722E3" w:rsidP="00996BBC">
            <w:pPr>
              <w:jc w:val="center"/>
              <w:rPr>
                <w:sz w:val="24"/>
                <w:szCs w:val="24"/>
              </w:rPr>
            </w:pPr>
            <w:r w:rsidRPr="006C0D74">
              <w:t xml:space="preserve">Day5 – Kruskal-Wallis </w:t>
            </w:r>
            <w:r w:rsidR="0073078B" w:rsidRPr="006C0D74">
              <w:t>(Post hoc analysis)</w:t>
            </w:r>
          </w:p>
        </w:tc>
      </w:tr>
      <w:tr w:rsidR="006C0D74" w:rsidRPr="006C0D74" w14:paraId="26AAFA8A" w14:textId="77777777" w:rsidTr="00996BBC">
        <w:trPr>
          <w:trHeight w:val="255"/>
        </w:trPr>
        <w:tc>
          <w:tcPr>
            <w:tcW w:w="1129" w:type="dxa"/>
            <w:shd w:val="clear" w:color="auto" w:fill="AEAAAA" w:themeFill="background2" w:themeFillShade="BF"/>
          </w:tcPr>
          <w:p w14:paraId="0021DE1D" w14:textId="77777777" w:rsidR="007722E3" w:rsidRPr="006C0D74" w:rsidRDefault="007722E3" w:rsidP="00996BBC">
            <w:pPr>
              <w:jc w:val="center"/>
              <w:rPr>
                <w:sz w:val="24"/>
                <w:szCs w:val="24"/>
              </w:rPr>
            </w:pPr>
          </w:p>
        </w:tc>
        <w:tc>
          <w:tcPr>
            <w:tcW w:w="1134" w:type="dxa"/>
          </w:tcPr>
          <w:p w14:paraId="2E529D55" w14:textId="77777777" w:rsidR="007722E3" w:rsidRPr="006C0D74" w:rsidRDefault="007722E3" w:rsidP="00996BBC">
            <w:pPr>
              <w:jc w:val="center"/>
              <w:rPr>
                <w:sz w:val="24"/>
                <w:szCs w:val="24"/>
              </w:rPr>
            </w:pPr>
            <w:r w:rsidRPr="006C0D74">
              <w:rPr>
                <w:sz w:val="24"/>
                <w:szCs w:val="24"/>
              </w:rPr>
              <w:t>GAPDH</w:t>
            </w:r>
          </w:p>
        </w:tc>
        <w:tc>
          <w:tcPr>
            <w:tcW w:w="993" w:type="dxa"/>
          </w:tcPr>
          <w:p w14:paraId="326A9275" w14:textId="77777777" w:rsidR="007722E3" w:rsidRPr="006C0D74" w:rsidRDefault="007722E3" w:rsidP="00996BBC">
            <w:pPr>
              <w:jc w:val="center"/>
              <w:rPr>
                <w:sz w:val="24"/>
                <w:szCs w:val="24"/>
              </w:rPr>
            </w:pPr>
            <w:r w:rsidRPr="006C0D74">
              <w:rPr>
                <w:sz w:val="24"/>
                <w:szCs w:val="24"/>
              </w:rPr>
              <w:t>PRM1</w:t>
            </w:r>
          </w:p>
        </w:tc>
        <w:tc>
          <w:tcPr>
            <w:tcW w:w="992" w:type="dxa"/>
          </w:tcPr>
          <w:p w14:paraId="3D816CCB" w14:textId="77777777" w:rsidR="007722E3" w:rsidRPr="006C0D74" w:rsidRDefault="007722E3" w:rsidP="00996BBC">
            <w:pPr>
              <w:jc w:val="center"/>
              <w:rPr>
                <w:sz w:val="24"/>
                <w:szCs w:val="24"/>
              </w:rPr>
            </w:pPr>
            <w:r w:rsidRPr="006C0D74">
              <w:rPr>
                <w:sz w:val="24"/>
                <w:szCs w:val="24"/>
              </w:rPr>
              <w:t>PRM2</w:t>
            </w:r>
          </w:p>
        </w:tc>
        <w:tc>
          <w:tcPr>
            <w:tcW w:w="992" w:type="dxa"/>
          </w:tcPr>
          <w:p w14:paraId="29377CDE" w14:textId="77777777" w:rsidR="007722E3" w:rsidRPr="006C0D74" w:rsidRDefault="007722E3" w:rsidP="00996BBC">
            <w:pPr>
              <w:jc w:val="center"/>
              <w:rPr>
                <w:sz w:val="24"/>
                <w:szCs w:val="24"/>
              </w:rPr>
            </w:pPr>
            <w:r w:rsidRPr="006C0D74">
              <w:rPr>
                <w:sz w:val="24"/>
                <w:szCs w:val="24"/>
              </w:rPr>
              <w:t>KLK3</w:t>
            </w:r>
          </w:p>
        </w:tc>
        <w:tc>
          <w:tcPr>
            <w:tcW w:w="992" w:type="dxa"/>
          </w:tcPr>
          <w:p w14:paraId="50BE1150" w14:textId="77777777" w:rsidR="007722E3" w:rsidRPr="006C0D74" w:rsidRDefault="007722E3" w:rsidP="00996BBC">
            <w:pPr>
              <w:jc w:val="center"/>
              <w:rPr>
                <w:sz w:val="24"/>
                <w:szCs w:val="24"/>
              </w:rPr>
            </w:pPr>
            <w:r w:rsidRPr="006C0D74">
              <w:rPr>
                <w:sz w:val="24"/>
                <w:szCs w:val="24"/>
              </w:rPr>
              <w:t>TGM4</w:t>
            </w:r>
          </w:p>
        </w:tc>
      </w:tr>
      <w:tr w:rsidR="006C0D74" w:rsidRPr="006C0D74" w14:paraId="180458F8" w14:textId="77777777" w:rsidTr="00996BBC">
        <w:tc>
          <w:tcPr>
            <w:tcW w:w="1129" w:type="dxa"/>
          </w:tcPr>
          <w:p w14:paraId="085A36C2" w14:textId="77777777" w:rsidR="007722E3" w:rsidRPr="006C0D74" w:rsidRDefault="007722E3" w:rsidP="00996BBC">
            <w:pPr>
              <w:jc w:val="center"/>
              <w:rPr>
                <w:sz w:val="24"/>
                <w:szCs w:val="24"/>
              </w:rPr>
            </w:pPr>
            <w:r w:rsidRPr="006C0D74">
              <w:rPr>
                <w:sz w:val="24"/>
                <w:szCs w:val="24"/>
              </w:rPr>
              <w:t>GAPDH</w:t>
            </w:r>
          </w:p>
        </w:tc>
        <w:tc>
          <w:tcPr>
            <w:tcW w:w="1134" w:type="dxa"/>
            <w:shd w:val="clear" w:color="auto" w:fill="AEAAAA" w:themeFill="background2" w:themeFillShade="BF"/>
          </w:tcPr>
          <w:p w14:paraId="07F373EA" w14:textId="77777777" w:rsidR="007722E3" w:rsidRPr="006C0D74" w:rsidRDefault="007722E3" w:rsidP="00996BBC">
            <w:pPr>
              <w:jc w:val="center"/>
              <w:rPr>
                <w:sz w:val="24"/>
                <w:szCs w:val="24"/>
              </w:rPr>
            </w:pPr>
          </w:p>
        </w:tc>
        <w:tc>
          <w:tcPr>
            <w:tcW w:w="993" w:type="dxa"/>
          </w:tcPr>
          <w:p w14:paraId="21B29DC5" w14:textId="77777777" w:rsidR="007722E3" w:rsidRPr="006C0D74" w:rsidRDefault="007722E3" w:rsidP="00996BBC">
            <w:pPr>
              <w:jc w:val="center"/>
              <w:rPr>
                <w:sz w:val="24"/>
                <w:szCs w:val="24"/>
              </w:rPr>
            </w:pPr>
            <w:r w:rsidRPr="006C0D74">
              <w:rPr>
                <w:sz w:val="24"/>
                <w:szCs w:val="24"/>
              </w:rPr>
              <w:t>.987</w:t>
            </w:r>
          </w:p>
        </w:tc>
        <w:tc>
          <w:tcPr>
            <w:tcW w:w="992" w:type="dxa"/>
          </w:tcPr>
          <w:p w14:paraId="5C5B4629" w14:textId="77777777" w:rsidR="007722E3" w:rsidRPr="006C0D74" w:rsidRDefault="007722E3" w:rsidP="00996BBC">
            <w:pPr>
              <w:jc w:val="center"/>
              <w:rPr>
                <w:sz w:val="24"/>
                <w:szCs w:val="24"/>
              </w:rPr>
            </w:pPr>
            <w:r w:rsidRPr="006C0D74">
              <w:rPr>
                <w:sz w:val="24"/>
                <w:szCs w:val="24"/>
              </w:rPr>
              <w:t>.014</w:t>
            </w:r>
          </w:p>
        </w:tc>
        <w:tc>
          <w:tcPr>
            <w:tcW w:w="992" w:type="dxa"/>
          </w:tcPr>
          <w:p w14:paraId="349F8A8E" w14:textId="77777777" w:rsidR="007722E3" w:rsidRPr="006C0D74" w:rsidRDefault="007722E3" w:rsidP="00996BBC">
            <w:pPr>
              <w:jc w:val="center"/>
              <w:rPr>
                <w:sz w:val="24"/>
                <w:szCs w:val="24"/>
              </w:rPr>
            </w:pPr>
            <w:r w:rsidRPr="006C0D74">
              <w:rPr>
                <w:sz w:val="24"/>
                <w:szCs w:val="24"/>
              </w:rPr>
              <w:t>.000</w:t>
            </w:r>
          </w:p>
        </w:tc>
        <w:tc>
          <w:tcPr>
            <w:tcW w:w="992" w:type="dxa"/>
          </w:tcPr>
          <w:p w14:paraId="6793467F" w14:textId="77777777" w:rsidR="007722E3" w:rsidRPr="006C0D74" w:rsidRDefault="007722E3" w:rsidP="00996BBC">
            <w:pPr>
              <w:jc w:val="center"/>
              <w:rPr>
                <w:sz w:val="24"/>
                <w:szCs w:val="24"/>
              </w:rPr>
            </w:pPr>
            <w:r w:rsidRPr="006C0D74">
              <w:rPr>
                <w:sz w:val="24"/>
                <w:szCs w:val="24"/>
              </w:rPr>
              <w:t>.016</w:t>
            </w:r>
          </w:p>
        </w:tc>
      </w:tr>
      <w:tr w:rsidR="006C0D74" w:rsidRPr="006C0D74" w14:paraId="63F5A900" w14:textId="77777777" w:rsidTr="00996BBC">
        <w:tc>
          <w:tcPr>
            <w:tcW w:w="1129" w:type="dxa"/>
          </w:tcPr>
          <w:p w14:paraId="79D5EBF8" w14:textId="77777777" w:rsidR="007722E3" w:rsidRPr="006C0D74" w:rsidRDefault="007722E3" w:rsidP="00996BBC">
            <w:pPr>
              <w:jc w:val="center"/>
              <w:rPr>
                <w:sz w:val="24"/>
                <w:szCs w:val="24"/>
              </w:rPr>
            </w:pPr>
            <w:r w:rsidRPr="006C0D74">
              <w:rPr>
                <w:sz w:val="24"/>
                <w:szCs w:val="24"/>
              </w:rPr>
              <w:t>PRM1</w:t>
            </w:r>
          </w:p>
        </w:tc>
        <w:tc>
          <w:tcPr>
            <w:tcW w:w="1134" w:type="dxa"/>
          </w:tcPr>
          <w:p w14:paraId="1ECA8D0B" w14:textId="77777777" w:rsidR="007722E3" w:rsidRPr="006C0D74" w:rsidRDefault="007722E3" w:rsidP="00996BBC">
            <w:pPr>
              <w:jc w:val="center"/>
              <w:rPr>
                <w:sz w:val="24"/>
                <w:szCs w:val="24"/>
              </w:rPr>
            </w:pPr>
            <w:r w:rsidRPr="006C0D74">
              <w:rPr>
                <w:sz w:val="24"/>
                <w:szCs w:val="24"/>
              </w:rPr>
              <w:t>.987</w:t>
            </w:r>
          </w:p>
        </w:tc>
        <w:tc>
          <w:tcPr>
            <w:tcW w:w="993" w:type="dxa"/>
            <w:shd w:val="clear" w:color="auto" w:fill="AEAAAA" w:themeFill="background2" w:themeFillShade="BF"/>
          </w:tcPr>
          <w:p w14:paraId="5B91B3E3" w14:textId="77777777" w:rsidR="007722E3" w:rsidRPr="006C0D74" w:rsidRDefault="007722E3" w:rsidP="00996BBC">
            <w:pPr>
              <w:jc w:val="center"/>
              <w:rPr>
                <w:sz w:val="24"/>
                <w:szCs w:val="24"/>
              </w:rPr>
            </w:pPr>
          </w:p>
        </w:tc>
        <w:tc>
          <w:tcPr>
            <w:tcW w:w="992" w:type="dxa"/>
          </w:tcPr>
          <w:p w14:paraId="7FAF03F2" w14:textId="77777777" w:rsidR="007722E3" w:rsidRPr="006C0D74" w:rsidRDefault="007722E3" w:rsidP="00996BBC">
            <w:pPr>
              <w:jc w:val="center"/>
              <w:rPr>
                <w:sz w:val="24"/>
                <w:szCs w:val="24"/>
              </w:rPr>
            </w:pPr>
            <w:r w:rsidRPr="006C0D74">
              <w:rPr>
                <w:sz w:val="24"/>
                <w:szCs w:val="24"/>
              </w:rPr>
              <w:t>.013</w:t>
            </w:r>
          </w:p>
        </w:tc>
        <w:tc>
          <w:tcPr>
            <w:tcW w:w="992" w:type="dxa"/>
          </w:tcPr>
          <w:p w14:paraId="78375E1C" w14:textId="77777777" w:rsidR="007722E3" w:rsidRPr="006C0D74" w:rsidRDefault="007722E3" w:rsidP="00996BBC">
            <w:pPr>
              <w:jc w:val="center"/>
              <w:rPr>
                <w:sz w:val="24"/>
                <w:szCs w:val="24"/>
              </w:rPr>
            </w:pPr>
            <w:r w:rsidRPr="006C0D74">
              <w:rPr>
                <w:sz w:val="24"/>
                <w:szCs w:val="24"/>
              </w:rPr>
              <w:t>.000</w:t>
            </w:r>
          </w:p>
        </w:tc>
        <w:tc>
          <w:tcPr>
            <w:tcW w:w="992" w:type="dxa"/>
          </w:tcPr>
          <w:p w14:paraId="7F225A78" w14:textId="77777777" w:rsidR="007722E3" w:rsidRPr="006C0D74" w:rsidRDefault="007722E3" w:rsidP="00996BBC">
            <w:pPr>
              <w:jc w:val="center"/>
              <w:rPr>
                <w:sz w:val="24"/>
                <w:szCs w:val="24"/>
              </w:rPr>
            </w:pPr>
            <w:r w:rsidRPr="006C0D74">
              <w:rPr>
                <w:sz w:val="24"/>
                <w:szCs w:val="24"/>
              </w:rPr>
              <w:t>.015</w:t>
            </w:r>
          </w:p>
        </w:tc>
      </w:tr>
      <w:tr w:rsidR="006C0D74" w:rsidRPr="006C0D74" w14:paraId="26E2E838" w14:textId="77777777" w:rsidTr="00996BBC">
        <w:tc>
          <w:tcPr>
            <w:tcW w:w="1129" w:type="dxa"/>
          </w:tcPr>
          <w:p w14:paraId="62614522" w14:textId="77777777" w:rsidR="007722E3" w:rsidRPr="006C0D74" w:rsidRDefault="007722E3" w:rsidP="00996BBC">
            <w:pPr>
              <w:jc w:val="center"/>
              <w:rPr>
                <w:sz w:val="24"/>
                <w:szCs w:val="24"/>
              </w:rPr>
            </w:pPr>
            <w:r w:rsidRPr="006C0D74">
              <w:rPr>
                <w:sz w:val="24"/>
                <w:szCs w:val="24"/>
              </w:rPr>
              <w:t>PRM2</w:t>
            </w:r>
          </w:p>
        </w:tc>
        <w:tc>
          <w:tcPr>
            <w:tcW w:w="1134" w:type="dxa"/>
          </w:tcPr>
          <w:p w14:paraId="48A604EA" w14:textId="77777777" w:rsidR="007722E3" w:rsidRPr="006C0D74" w:rsidRDefault="007722E3" w:rsidP="00996BBC">
            <w:pPr>
              <w:jc w:val="center"/>
              <w:rPr>
                <w:sz w:val="24"/>
                <w:szCs w:val="24"/>
              </w:rPr>
            </w:pPr>
            <w:r w:rsidRPr="006C0D74">
              <w:rPr>
                <w:sz w:val="24"/>
                <w:szCs w:val="24"/>
              </w:rPr>
              <w:t>.014</w:t>
            </w:r>
          </w:p>
        </w:tc>
        <w:tc>
          <w:tcPr>
            <w:tcW w:w="993" w:type="dxa"/>
          </w:tcPr>
          <w:p w14:paraId="24175D80" w14:textId="77777777" w:rsidR="007722E3" w:rsidRPr="006C0D74" w:rsidRDefault="007722E3" w:rsidP="00996BBC">
            <w:pPr>
              <w:jc w:val="center"/>
              <w:rPr>
                <w:sz w:val="24"/>
                <w:szCs w:val="24"/>
              </w:rPr>
            </w:pPr>
            <w:r w:rsidRPr="006C0D74">
              <w:rPr>
                <w:sz w:val="24"/>
                <w:szCs w:val="24"/>
              </w:rPr>
              <w:t>.013</w:t>
            </w:r>
          </w:p>
        </w:tc>
        <w:tc>
          <w:tcPr>
            <w:tcW w:w="992" w:type="dxa"/>
            <w:shd w:val="clear" w:color="auto" w:fill="AEAAAA" w:themeFill="background2" w:themeFillShade="BF"/>
          </w:tcPr>
          <w:p w14:paraId="2F6ABED5" w14:textId="77777777" w:rsidR="007722E3" w:rsidRPr="006C0D74" w:rsidRDefault="007722E3" w:rsidP="00996BBC">
            <w:pPr>
              <w:jc w:val="center"/>
              <w:rPr>
                <w:sz w:val="24"/>
                <w:szCs w:val="24"/>
              </w:rPr>
            </w:pPr>
          </w:p>
        </w:tc>
        <w:tc>
          <w:tcPr>
            <w:tcW w:w="992" w:type="dxa"/>
          </w:tcPr>
          <w:p w14:paraId="2D27C839" w14:textId="77777777" w:rsidR="007722E3" w:rsidRPr="006C0D74" w:rsidRDefault="007722E3" w:rsidP="00996BBC">
            <w:pPr>
              <w:jc w:val="center"/>
              <w:rPr>
                <w:sz w:val="24"/>
                <w:szCs w:val="24"/>
              </w:rPr>
            </w:pPr>
            <w:r w:rsidRPr="006C0D74">
              <w:rPr>
                <w:sz w:val="24"/>
                <w:szCs w:val="24"/>
              </w:rPr>
              <w:t>.000</w:t>
            </w:r>
          </w:p>
        </w:tc>
        <w:tc>
          <w:tcPr>
            <w:tcW w:w="992" w:type="dxa"/>
          </w:tcPr>
          <w:p w14:paraId="6A38FA30" w14:textId="77777777" w:rsidR="007722E3" w:rsidRPr="006C0D74" w:rsidRDefault="007722E3" w:rsidP="00996BBC">
            <w:pPr>
              <w:jc w:val="center"/>
              <w:rPr>
                <w:sz w:val="24"/>
                <w:szCs w:val="24"/>
              </w:rPr>
            </w:pPr>
            <w:r w:rsidRPr="006C0D74">
              <w:rPr>
                <w:sz w:val="24"/>
                <w:szCs w:val="24"/>
              </w:rPr>
              <w:t>.960</w:t>
            </w:r>
          </w:p>
        </w:tc>
      </w:tr>
      <w:tr w:rsidR="006C0D74" w:rsidRPr="006C0D74" w14:paraId="4C8C45E5" w14:textId="77777777" w:rsidTr="00996BBC">
        <w:tc>
          <w:tcPr>
            <w:tcW w:w="1129" w:type="dxa"/>
          </w:tcPr>
          <w:p w14:paraId="69F36B95" w14:textId="77777777" w:rsidR="007722E3" w:rsidRPr="006C0D74" w:rsidRDefault="007722E3" w:rsidP="00996BBC">
            <w:pPr>
              <w:jc w:val="center"/>
              <w:rPr>
                <w:sz w:val="24"/>
                <w:szCs w:val="24"/>
              </w:rPr>
            </w:pPr>
            <w:r w:rsidRPr="006C0D74">
              <w:rPr>
                <w:sz w:val="24"/>
                <w:szCs w:val="24"/>
              </w:rPr>
              <w:t>KLK3</w:t>
            </w:r>
          </w:p>
        </w:tc>
        <w:tc>
          <w:tcPr>
            <w:tcW w:w="1134" w:type="dxa"/>
          </w:tcPr>
          <w:p w14:paraId="3A7318A8" w14:textId="77777777" w:rsidR="007722E3" w:rsidRPr="006C0D74" w:rsidRDefault="007722E3" w:rsidP="00996BBC">
            <w:pPr>
              <w:jc w:val="center"/>
              <w:rPr>
                <w:sz w:val="24"/>
                <w:szCs w:val="24"/>
              </w:rPr>
            </w:pPr>
            <w:r w:rsidRPr="006C0D74">
              <w:rPr>
                <w:sz w:val="24"/>
                <w:szCs w:val="24"/>
              </w:rPr>
              <w:t>.000</w:t>
            </w:r>
          </w:p>
        </w:tc>
        <w:tc>
          <w:tcPr>
            <w:tcW w:w="993" w:type="dxa"/>
          </w:tcPr>
          <w:p w14:paraId="6C85C397" w14:textId="77777777" w:rsidR="007722E3" w:rsidRPr="006C0D74" w:rsidRDefault="007722E3" w:rsidP="00996BBC">
            <w:pPr>
              <w:jc w:val="center"/>
              <w:rPr>
                <w:sz w:val="24"/>
                <w:szCs w:val="24"/>
              </w:rPr>
            </w:pPr>
            <w:r w:rsidRPr="006C0D74">
              <w:rPr>
                <w:sz w:val="24"/>
                <w:szCs w:val="24"/>
              </w:rPr>
              <w:t>.000</w:t>
            </w:r>
          </w:p>
        </w:tc>
        <w:tc>
          <w:tcPr>
            <w:tcW w:w="992" w:type="dxa"/>
          </w:tcPr>
          <w:p w14:paraId="62AD5A89" w14:textId="77777777" w:rsidR="007722E3" w:rsidRPr="006C0D74" w:rsidRDefault="007722E3" w:rsidP="00996BBC">
            <w:pPr>
              <w:jc w:val="center"/>
              <w:rPr>
                <w:sz w:val="24"/>
                <w:szCs w:val="24"/>
              </w:rPr>
            </w:pPr>
            <w:r w:rsidRPr="006C0D74">
              <w:rPr>
                <w:sz w:val="24"/>
                <w:szCs w:val="24"/>
              </w:rPr>
              <w:t>.001</w:t>
            </w:r>
          </w:p>
        </w:tc>
        <w:tc>
          <w:tcPr>
            <w:tcW w:w="992" w:type="dxa"/>
            <w:shd w:val="clear" w:color="auto" w:fill="AEAAAA" w:themeFill="background2" w:themeFillShade="BF"/>
          </w:tcPr>
          <w:p w14:paraId="2F771C27" w14:textId="77777777" w:rsidR="007722E3" w:rsidRPr="006C0D74" w:rsidRDefault="007722E3" w:rsidP="00996BBC">
            <w:pPr>
              <w:jc w:val="center"/>
              <w:rPr>
                <w:sz w:val="24"/>
                <w:szCs w:val="24"/>
              </w:rPr>
            </w:pPr>
          </w:p>
        </w:tc>
        <w:tc>
          <w:tcPr>
            <w:tcW w:w="992" w:type="dxa"/>
          </w:tcPr>
          <w:p w14:paraId="077FCA9B" w14:textId="77777777" w:rsidR="007722E3" w:rsidRPr="006C0D74" w:rsidRDefault="007722E3" w:rsidP="00996BBC">
            <w:pPr>
              <w:jc w:val="center"/>
              <w:rPr>
                <w:sz w:val="24"/>
                <w:szCs w:val="24"/>
              </w:rPr>
            </w:pPr>
            <w:r w:rsidRPr="006C0D74">
              <w:rPr>
                <w:sz w:val="24"/>
                <w:szCs w:val="24"/>
              </w:rPr>
              <w:t>.001</w:t>
            </w:r>
          </w:p>
        </w:tc>
      </w:tr>
      <w:tr w:rsidR="006C0D74" w:rsidRPr="006C0D74" w14:paraId="3DC2FFF0" w14:textId="77777777" w:rsidTr="00996BBC">
        <w:tc>
          <w:tcPr>
            <w:tcW w:w="1129" w:type="dxa"/>
          </w:tcPr>
          <w:p w14:paraId="3C6234C3" w14:textId="77777777" w:rsidR="007722E3" w:rsidRPr="006C0D74" w:rsidRDefault="007722E3" w:rsidP="00996BBC">
            <w:pPr>
              <w:jc w:val="center"/>
              <w:rPr>
                <w:sz w:val="24"/>
                <w:szCs w:val="24"/>
              </w:rPr>
            </w:pPr>
            <w:r w:rsidRPr="006C0D74">
              <w:rPr>
                <w:sz w:val="24"/>
                <w:szCs w:val="24"/>
              </w:rPr>
              <w:t>TGM4</w:t>
            </w:r>
          </w:p>
        </w:tc>
        <w:tc>
          <w:tcPr>
            <w:tcW w:w="1134" w:type="dxa"/>
          </w:tcPr>
          <w:p w14:paraId="1E8EFD20" w14:textId="77777777" w:rsidR="007722E3" w:rsidRPr="006C0D74" w:rsidRDefault="007722E3" w:rsidP="00996BBC">
            <w:pPr>
              <w:jc w:val="center"/>
              <w:rPr>
                <w:sz w:val="24"/>
                <w:szCs w:val="24"/>
              </w:rPr>
            </w:pPr>
            <w:r w:rsidRPr="006C0D74">
              <w:rPr>
                <w:sz w:val="24"/>
                <w:szCs w:val="24"/>
              </w:rPr>
              <w:t>.016</w:t>
            </w:r>
          </w:p>
        </w:tc>
        <w:tc>
          <w:tcPr>
            <w:tcW w:w="993" w:type="dxa"/>
          </w:tcPr>
          <w:p w14:paraId="6E9177C2" w14:textId="77777777" w:rsidR="007722E3" w:rsidRPr="006C0D74" w:rsidRDefault="007722E3" w:rsidP="00996BBC">
            <w:pPr>
              <w:jc w:val="center"/>
              <w:rPr>
                <w:sz w:val="24"/>
                <w:szCs w:val="24"/>
              </w:rPr>
            </w:pPr>
            <w:r w:rsidRPr="006C0D74">
              <w:rPr>
                <w:sz w:val="24"/>
                <w:szCs w:val="24"/>
              </w:rPr>
              <w:t>.015</w:t>
            </w:r>
          </w:p>
        </w:tc>
        <w:tc>
          <w:tcPr>
            <w:tcW w:w="992" w:type="dxa"/>
          </w:tcPr>
          <w:p w14:paraId="5DAC4416" w14:textId="77777777" w:rsidR="007722E3" w:rsidRPr="006C0D74" w:rsidRDefault="007722E3" w:rsidP="00996BBC">
            <w:pPr>
              <w:jc w:val="center"/>
              <w:rPr>
                <w:sz w:val="24"/>
                <w:szCs w:val="24"/>
              </w:rPr>
            </w:pPr>
            <w:r w:rsidRPr="006C0D74">
              <w:rPr>
                <w:sz w:val="24"/>
                <w:szCs w:val="24"/>
              </w:rPr>
              <w:t>.960</w:t>
            </w:r>
          </w:p>
        </w:tc>
        <w:tc>
          <w:tcPr>
            <w:tcW w:w="992" w:type="dxa"/>
          </w:tcPr>
          <w:p w14:paraId="34BCEE83" w14:textId="77777777" w:rsidR="007722E3" w:rsidRPr="006C0D74" w:rsidRDefault="007722E3" w:rsidP="00996BBC">
            <w:pPr>
              <w:jc w:val="center"/>
              <w:rPr>
                <w:sz w:val="24"/>
                <w:szCs w:val="24"/>
              </w:rPr>
            </w:pPr>
            <w:r w:rsidRPr="006C0D74">
              <w:rPr>
                <w:sz w:val="24"/>
                <w:szCs w:val="24"/>
              </w:rPr>
              <w:t>.000</w:t>
            </w:r>
          </w:p>
        </w:tc>
        <w:tc>
          <w:tcPr>
            <w:tcW w:w="992" w:type="dxa"/>
            <w:shd w:val="clear" w:color="auto" w:fill="AEAAAA" w:themeFill="background2" w:themeFillShade="BF"/>
          </w:tcPr>
          <w:p w14:paraId="4F16EE5B" w14:textId="77777777" w:rsidR="007722E3" w:rsidRPr="006C0D74" w:rsidRDefault="007722E3" w:rsidP="00996BBC">
            <w:pPr>
              <w:jc w:val="center"/>
              <w:rPr>
                <w:sz w:val="24"/>
                <w:szCs w:val="24"/>
              </w:rPr>
            </w:pPr>
          </w:p>
        </w:tc>
      </w:tr>
    </w:tbl>
    <w:p w14:paraId="7CE15CB8" w14:textId="77777777" w:rsidR="007722E3" w:rsidRPr="006C0D74" w:rsidRDefault="007722E3" w:rsidP="007722E3">
      <w:pPr>
        <w:jc w:val="both"/>
        <w:rPr>
          <w:sz w:val="24"/>
          <w:szCs w:val="24"/>
        </w:rPr>
      </w:pPr>
    </w:p>
    <w:p w14:paraId="6CAF0A6F" w14:textId="77777777" w:rsidR="007722E3" w:rsidRPr="006C0D74" w:rsidRDefault="007722E3" w:rsidP="007722E3">
      <w:pPr>
        <w:jc w:val="both"/>
        <w:rPr>
          <w:sz w:val="24"/>
          <w:szCs w:val="24"/>
        </w:rPr>
      </w:pPr>
      <w:r w:rsidRPr="006C0D74">
        <w:rPr>
          <w:sz w:val="24"/>
          <w:szCs w:val="24"/>
        </w:rPr>
        <w:t>P value (Day6) = .000</w:t>
      </w:r>
    </w:p>
    <w:tbl>
      <w:tblPr>
        <w:tblStyle w:val="TableGrid"/>
        <w:tblW w:w="0" w:type="auto"/>
        <w:tblLook w:val="04A0" w:firstRow="1" w:lastRow="0" w:firstColumn="1" w:lastColumn="0" w:noHBand="0" w:noVBand="1"/>
      </w:tblPr>
      <w:tblGrid>
        <w:gridCol w:w="1129"/>
        <w:gridCol w:w="1134"/>
        <w:gridCol w:w="993"/>
        <w:gridCol w:w="992"/>
        <w:gridCol w:w="992"/>
        <w:gridCol w:w="992"/>
      </w:tblGrid>
      <w:tr w:rsidR="006C0D74" w:rsidRPr="006C0D74" w14:paraId="5D4C689F" w14:textId="77777777" w:rsidTr="00996BBC">
        <w:trPr>
          <w:trHeight w:val="255"/>
        </w:trPr>
        <w:tc>
          <w:tcPr>
            <w:tcW w:w="6232" w:type="dxa"/>
            <w:gridSpan w:val="6"/>
          </w:tcPr>
          <w:p w14:paraId="12302D74" w14:textId="34458A36" w:rsidR="007722E3" w:rsidRPr="006C0D74" w:rsidRDefault="007722E3" w:rsidP="00996BBC">
            <w:pPr>
              <w:jc w:val="center"/>
              <w:rPr>
                <w:sz w:val="24"/>
                <w:szCs w:val="24"/>
              </w:rPr>
            </w:pPr>
            <w:r w:rsidRPr="006C0D74">
              <w:t>Day2 – Kruskal-Wallis</w:t>
            </w:r>
            <w:r w:rsidR="0073078B" w:rsidRPr="006C0D74">
              <w:t>(Post hoc analysis)</w:t>
            </w:r>
          </w:p>
        </w:tc>
      </w:tr>
      <w:tr w:rsidR="006C0D74" w:rsidRPr="006C0D74" w14:paraId="2DBB4248" w14:textId="77777777" w:rsidTr="00996BBC">
        <w:trPr>
          <w:trHeight w:val="255"/>
        </w:trPr>
        <w:tc>
          <w:tcPr>
            <w:tcW w:w="1129" w:type="dxa"/>
            <w:shd w:val="clear" w:color="auto" w:fill="AEAAAA" w:themeFill="background2" w:themeFillShade="BF"/>
          </w:tcPr>
          <w:p w14:paraId="57567F6A" w14:textId="77777777" w:rsidR="007722E3" w:rsidRPr="006C0D74" w:rsidRDefault="007722E3" w:rsidP="00996BBC">
            <w:pPr>
              <w:jc w:val="center"/>
              <w:rPr>
                <w:sz w:val="24"/>
                <w:szCs w:val="24"/>
              </w:rPr>
            </w:pPr>
          </w:p>
        </w:tc>
        <w:tc>
          <w:tcPr>
            <w:tcW w:w="1134" w:type="dxa"/>
          </w:tcPr>
          <w:p w14:paraId="2C62F5AD" w14:textId="77777777" w:rsidR="007722E3" w:rsidRPr="006C0D74" w:rsidRDefault="007722E3" w:rsidP="00996BBC">
            <w:pPr>
              <w:jc w:val="center"/>
              <w:rPr>
                <w:sz w:val="24"/>
                <w:szCs w:val="24"/>
              </w:rPr>
            </w:pPr>
            <w:r w:rsidRPr="006C0D74">
              <w:rPr>
                <w:sz w:val="24"/>
                <w:szCs w:val="24"/>
              </w:rPr>
              <w:t>GAPDH</w:t>
            </w:r>
          </w:p>
        </w:tc>
        <w:tc>
          <w:tcPr>
            <w:tcW w:w="993" w:type="dxa"/>
          </w:tcPr>
          <w:p w14:paraId="6B77C476" w14:textId="77777777" w:rsidR="007722E3" w:rsidRPr="006C0D74" w:rsidRDefault="007722E3" w:rsidP="00996BBC">
            <w:pPr>
              <w:jc w:val="center"/>
              <w:rPr>
                <w:sz w:val="24"/>
                <w:szCs w:val="24"/>
              </w:rPr>
            </w:pPr>
            <w:r w:rsidRPr="006C0D74">
              <w:rPr>
                <w:sz w:val="24"/>
                <w:szCs w:val="24"/>
              </w:rPr>
              <w:t>PRM1</w:t>
            </w:r>
          </w:p>
        </w:tc>
        <w:tc>
          <w:tcPr>
            <w:tcW w:w="992" w:type="dxa"/>
          </w:tcPr>
          <w:p w14:paraId="6CB8E22B" w14:textId="77777777" w:rsidR="007722E3" w:rsidRPr="006C0D74" w:rsidRDefault="007722E3" w:rsidP="00996BBC">
            <w:pPr>
              <w:jc w:val="center"/>
              <w:rPr>
                <w:sz w:val="24"/>
                <w:szCs w:val="24"/>
              </w:rPr>
            </w:pPr>
            <w:r w:rsidRPr="006C0D74">
              <w:rPr>
                <w:sz w:val="24"/>
                <w:szCs w:val="24"/>
              </w:rPr>
              <w:t>PRM2</w:t>
            </w:r>
          </w:p>
        </w:tc>
        <w:tc>
          <w:tcPr>
            <w:tcW w:w="992" w:type="dxa"/>
          </w:tcPr>
          <w:p w14:paraId="0BC97CD7" w14:textId="77777777" w:rsidR="007722E3" w:rsidRPr="006C0D74" w:rsidRDefault="007722E3" w:rsidP="00996BBC">
            <w:pPr>
              <w:jc w:val="center"/>
              <w:rPr>
                <w:sz w:val="24"/>
                <w:szCs w:val="24"/>
              </w:rPr>
            </w:pPr>
            <w:r w:rsidRPr="006C0D74">
              <w:rPr>
                <w:sz w:val="24"/>
                <w:szCs w:val="24"/>
              </w:rPr>
              <w:t>KLK3</w:t>
            </w:r>
          </w:p>
        </w:tc>
        <w:tc>
          <w:tcPr>
            <w:tcW w:w="992" w:type="dxa"/>
          </w:tcPr>
          <w:p w14:paraId="4BC70944" w14:textId="77777777" w:rsidR="007722E3" w:rsidRPr="006C0D74" w:rsidRDefault="007722E3" w:rsidP="00996BBC">
            <w:pPr>
              <w:jc w:val="center"/>
              <w:rPr>
                <w:sz w:val="24"/>
                <w:szCs w:val="24"/>
              </w:rPr>
            </w:pPr>
            <w:r w:rsidRPr="006C0D74">
              <w:rPr>
                <w:sz w:val="24"/>
                <w:szCs w:val="24"/>
              </w:rPr>
              <w:t>TGM4</w:t>
            </w:r>
          </w:p>
        </w:tc>
      </w:tr>
      <w:tr w:rsidR="006C0D74" w:rsidRPr="006C0D74" w14:paraId="0A85E94B" w14:textId="77777777" w:rsidTr="00996BBC">
        <w:tc>
          <w:tcPr>
            <w:tcW w:w="1129" w:type="dxa"/>
          </w:tcPr>
          <w:p w14:paraId="03EA9010" w14:textId="77777777" w:rsidR="007722E3" w:rsidRPr="006C0D74" w:rsidRDefault="007722E3" w:rsidP="00996BBC">
            <w:pPr>
              <w:jc w:val="center"/>
              <w:rPr>
                <w:sz w:val="24"/>
                <w:szCs w:val="24"/>
              </w:rPr>
            </w:pPr>
            <w:r w:rsidRPr="006C0D74">
              <w:rPr>
                <w:sz w:val="24"/>
                <w:szCs w:val="24"/>
              </w:rPr>
              <w:t>GAPDH</w:t>
            </w:r>
          </w:p>
        </w:tc>
        <w:tc>
          <w:tcPr>
            <w:tcW w:w="1134" w:type="dxa"/>
            <w:shd w:val="clear" w:color="auto" w:fill="AEAAAA" w:themeFill="background2" w:themeFillShade="BF"/>
          </w:tcPr>
          <w:p w14:paraId="58A5695D" w14:textId="77777777" w:rsidR="007722E3" w:rsidRPr="006C0D74" w:rsidRDefault="007722E3" w:rsidP="00996BBC">
            <w:pPr>
              <w:jc w:val="center"/>
              <w:rPr>
                <w:sz w:val="24"/>
                <w:szCs w:val="24"/>
              </w:rPr>
            </w:pPr>
          </w:p>
        </w:tc>
        <w:tc>
          <w:tcPr>
            <w:tcW w:w="993" w:type="dxa"/>
          </w:tcPr>
          <w:p w14:paraId="5CC7ED6D" w14:textId="77777777" w:rsidR="007722E3" w:rsidRPr="006C0D74" w:rsidRDefault="007722E3" w:rsidP="00996BBC">
            <w:pPr>
              <w:jc w:val="center"/>
              <w:rPr>
                <w:sz w:val="24"/>
                <w:szCs w:val="24"/>
              </w:rPr>
            </w:pPr>
            <w:r w:rsidRPr="006C0D74">
              <w:rPr>
                <w:sz w:val="24"/>
                <w:szCs w:val="24"/>
              </w:rPr>
              <w:t>.651</w:t>
            </w:r>
          </w:p>
        </w:tc>
        <w:tc>
          <w:tcPr>
            <w:tcW w:w="992" w:type="dxa"/>
          </w:tcPr>
          <w:p w14:paraId="7CEC43DD" w14:textId="77777777" w:rsidR="007722E3" w:rsidRPr="006C0D74" w:rsidRDefault="007722E3" w:rsidP="00996BBC">
            <w:pPr>
              <w:jc w:val="center"/>
              <w:rPr>
                <w:sz w:val="24"/>
                <w:szCs w:val="24"/>
              </w:rPr>
            </w:pPr>
            <w:r w:rsidRPr="006C0D74">
              <w:rPr>
                <w:sz w:val="24"/>
                <w:szCs w:val="24"/>
              </w:rPr>
              <w:t>.007</w:t>
            </w:r>
          </w:p>
        </w:tc>
        <w:tc>
          <w:tcPr>
            <w:tcW w:w="992" w:type="dxa"/>
          </w:tcPr>
          <w:p w14:paraId="0EF46A40" w14:textId="77777777" w:rsidR="007722E3" w:rsidRPr="006C0D74" w:rsidRDefault="007722E3" w:rsidP="00996BBC">
            <w:pPr>
              <w:jc w:val="center"/>
              <w:rPr>
                <w:sz w:val="24"/>
                <w:szCs w:val="24"/>
              </w:rPr>
            </w:pPr>
            <w:r w:rsidRPr="006C0D74">
              <w:rPr>
                <w:sz w:val="24"/>
                <w:szCs w:val="24"/>
              </w:rPr>
              <w:t>.000</w:t>
            </w:r>
          </w:p>
        </w:tc>
        <w:tc>
          <w:tcPr>
            <w:tcW w:w="992" w:type="dxa"/>
          </w:tcPr>
          <w:p w14:paraId="519CE18E" w14:textId="77777777" w:rsidR="007722E3" w:rsidRPr="006C0D74" w:rsidRDefault="007722E3" w:rsidP="00996BBC">
            <w:pPr>
              <w:jc w:val="center"/>
              <w:rPr>
                <w:sz w:val="24"/>
                <w:szCs w:val="24"/>
              </w:rPr>
            </w:pPr>
            <w:r w:rsidRPr="006C0D74">
              <w:rPr>
                <w:sz w:val="24"/>
                <w:szCs w:val="24"/>
              </w:rPr>
              <w:t>.147</w:t>
            </w:r>
          </w:p>
        </w:tc>
      </w:tr>
      <w:tr w:rsidR="006C0D74" w:rsidRPr="006C0D74" w14:paraId="2782BB4B" w14:textId="77777777" w:rsidTr="00996BBC">
        <w:tc>
          <w:tcPr>
            <w:tcW w:w="1129" w:type="dxa"/>
          </w:tcPr>
          <w:p w14:paraId="4E539A84" w14:textId="77777777" w:rsidR="007722E3" w:rsidRPr="006C0D74" w:rsidRDefault="007722E3" w:rsidP="00996BBC">
            <w:pPr>
              <w:jc w:val="center"/>
              <w:rPr>
                <w:sz w:val="24"/>
                <w:szCs w:val="24"/>
              </w:rPr>
            </w:pPr>
            <w:r w:rsidRPr="006C0D74">
              <w:rPr>
                <w:sz w:val="24"/>
                <w:szCs w:val="24"/>
              </w:rPr>
              <w:t>PRM1</w:t>
            </w:r>
          </w:p>
        </w:tc>
        <w:tc>
          <w:tcPr>
            <w:tcW w:w="1134" w:type="dxa"/>
          </w:tcPr>
          <w:p w14:paraId="785BA399" w14:textId="77777777" w:rsidR="007722E3" w:rsidRPr="006C0D74" w:rsidRDefault="007722E3" w:rsidP="00996BBC">
            <w:pPr>
              <w:jc w:val="center"/>
              <w:rPr>
                <w:sz w:val="24"/>
                <w:szCs w:val="24"/>
              </w:rPr>
            </w:pPr>
            <w:r w:rsidRPr="006C0D74">
              <w:rPr>
                <w:sz w:val="24"/>
                <w:szCs w:val="24"/>
              </w:rPr>
              <w:t>.651</w:t>
            </w:r>
          </w:p>
        </w:tc>
        <w:tc>
          <w:tcPr>
            <w:tcW w:w="993" w:type="dxa"/>
            <w:shd w:val="clear" w:color="auto" w:fill="AEAAAA" w:themeFill="background2" w:themeFillShade="BF"/>
          </w:tcPr>
          <w:p w14:paraId="6EA02921" w14:textId="77777777" w:rsidR="007722E3" w:rsidRPr="006C0D74" w:rsidRDefault="007722E3" w:rsidP="00996BBC">
            <w:pPr>
              <w:jc w:val="center"/>
              <w:rPr>
                <w:sz w:val="24"/>
                <w:szCs w:val="24"/>
              </w:rPr>
            </w:pPr>
          </w:p>
        </w:tc>
        <w:tc>
          <w:tcPr>
            <w:tcW w:w="992" w:type="dxa"/>
          </w:tcPr>
          <w:p w14:paraId="1156BD45" w14:textId="77777777" w:rsidR="007722E3" w:rsidRPr="006C0D74" w:rsidRDefault="007722E3" w:rsidP="00996BBC">
            <w:pPr>
              <w:jc w:val="center"/>
              <w:rPr>
                <w:sz w:val="24"/>
                <w:szCs w:val="24"/>
              </w:rPr>
            </w:pPr>
            <w:r w:rsidRPr="006C0D74">
              <w:rPr>
                <w:sz w:val="24"/>
                <w:szCs w:val="24"/>
              </w:rPr>
              <w:t>.002</w:t>
            </w:r>
          </w:p>
        </w:tc>
        <w:tc>
          <w:tcPr>
            <w:tcW w:w="992" w:type="dxa"/>
          </w:tcPr>
          <w:p w14:paraId="47A7B14B" w14:textId="77777777" w:rsidR="007722E3" w:rsidRPr="006C0D74" w:rsidRDefault="007722E3" w:rsidP="00996BBC">
            <w:pPr>
              <w:jc w:val="center"/>
              <w:rPr>
                <w:sz w:val="24"/>
                <w:szCs w:val="24"/>
              </w:rPr>
            </w:pPr>
            <w:r w:rsidRPr="006C0D74">
              <w:rPr>
                <w:sz w:val="24"/>
                <w:szCs w:val="24"/>
              </w:rPr>
              <w:t>.000</w:t>
            </w:r>
          </w:p>
        </w:tc>
        <w:tc>
          <w:tcPr>
            <w:tcW w:w="992" w:type="dxa"/>
          </w:tcPr>
          <w:p w14:paraId="0749710D" w14:textId="77777777" w:rsidR="007722E3" w:rsidRPr="006C0D74" w:rsidRDefault="007722E3" w:rsidP="00996BBC">
            <w:pPr>
              <w:jc w:val="center"/>
              <w:rPr>
                <w:sz w:val="24"/>
                <w:szCs w:val="24"/>
              </w:rPr>
            </w:pPr>
            <w:r w:rsidRPr="006C0D74">
              <w:rPr>
                <w:sz w:val="24"/>
                <w:szCs w:val="24"/>
              </w:rPr>
              <w:t>.057</w:t>
            </w:r>
          </w:p>
        </w:tc>
      </w:tr>
      <w:tr w:rsidR="006C0D74" w:rsidRPr="006C0D74" w14:paraId="5C129148" w14:textId="77777777" w:rsidTr="00996BBC">
        <w:tc>
          <w:tcPr>
            <w:tcW w:w="1129" w:type="dxa"/>
          </w:tcPr>
          <w:p w14:paraId="5D57EF3B" w14:textId="77777777" w:rsidR="007722E3" w:rsidRPr="006C0D74" w:rsidRDefault="007722E3" w:rsidP="00996BBC">
            <w:pPr>
              <w:jc w:val="center"/>
              <w:rPr>
                <w:sz w:val="24"/>
                <w:szCs w:val="24"/>
              </w:rPr>
            </w:pPr>
            <w:r w:rsidRPr="006C0D74">
              <w:rPr>
                <w:sz w:val="24"/>
                <w:szCs w:val="24"/>
              </w:rPr>
              <w:t>PRM2</w:t>
            </w:r>
          </w:p>
        </w:tc>
        <w:tc>
          <w:tcPr>
            <w:tcW w:w="1134" w:type="dxa"/>
          </w:tcPr>
          <w:p w14:paraId="1181931D" w14:textId="77777777" w:rsidR="007722E3" w:rsidRPr="006C0D74" w:rsidRDefault="007722E3" w:rsidP="00996BBC">
            <w:pPr>
              <w:jc w:val="center"/>
              <w:rPr>
                <w:sz w:val="24"/>
                <w:szCs w:val="24"/>
              </w:rPr>
            </w:pPr>
            <w:r w:rsidRPr="006C0D74">
              <w:rPr>
                <w:sz w:val="24"/>
                <w:szCs w:val="24"/>
              </w:rPr>
              <w:t>.007</w:t>
            </w:r>
          </w:p>
        </w:tc>
        <w:tc>
          <w:tcPr>
            <w:tcW w:w="993" w:type="dxa"/>
          </w:tcPr>
          <w:p w14:paraId="32F5697F" w14:textId="77777777" w:rsidR="007722E3" w:rsidRPr="006C0D74" w:rsidRDefault="007722E3" w:rsidP="00996BBC">
            <w:pPr>
              <w:jc w:val="center"/>
              <w:rPr>
                <w:sz w:val="24"/>
                <w:szCs w:val="24"/>
              </w:rPr>
            </w:pPr>
            <w:r w:rsidRPr="006C0D74">
              <w:rPr>
                <w:sz w:val="24"/>
                <w:szCs w:val="24"/>
              </w:rPr>
              <w:t>.002</w:t>
            </w:r>
          </w:p>
        </w:tc>
        <w:tc>
          <w:tcPr>
            <w:tcW w:w="992" w:type="dxa"/>
            <w:shd w:val="clear" w:color="auto" w:fill="AEAAAA" w:themeFill="background2" w:themeFillShade="BF"/>
          </w:tcPr>
          <w:p w14:paraId="0BDCFC31" w14:textId="77777777" w:rsidR="007722E3" w:rsidRPr="006C0D74" w:rsidRDefault="007722E3" w:rsidP="00996BBC">
            <w:pPr>
              <w:jc w:val="center"/>
              <w:rPr>
                <w:sz w:val="24"/>
                <w:szCs w:val="24"/>
              </w:rPr>
            </w:pPr>
          </w:p>
        </w:tc>
        <w:tc>
          <w:tcPr>
            <w:tcW w:w="992" w:type="dxa"/>
          </w:tcPr>
          <w:p w14:paraId="37C3891E" w14:textId="77777777" w:rsidR="007722E3" w:rsidRPr="006C0D74" w:rsidRDefault="007722E3" w:rsidP="00996BBC">
            <w:pPr>
              <w:jc w:val="center"/>
              <w:rPr>
                <w:sz w:val="24"/>
                <w:szCs w:val="24"/>
              </w:rPr>
            </w:pPr>
            <w:r w:rsidRPr="006C0D74">
              <w:rPr>
                <w:sz w:val="24"/>
                <w:szCs w:val="24"/>
              </w:rPr>
              <w:t>.004</w:t>
            </w:r>
          </w:p>
        </w:tc>
        <w:tc>
          <w:tcPr>
            <w:tcW w:w="992" w:type="dxa"/>
          </w:tcPr>
          <w:p w14:paraId="637008E8" w14:textId="77777777" w:rsidR="007722E3" w:rsidRPr="006C0D74" w:rsidRDefault="007722E3" w:rsidP="00996BBC">
            <w:pPr>
              <w:jc w:val="center"/>
              <w:rPr>
                <w:sz w:val="24"/>
                <w:szCs w:val="24"/>
              </w:rPr>
            </w:pPr>
            <w:r w:rsidRPr="006C0D74">
              <w:rPr>
                <w:sz w:val="24"/>
                <w:szCs w:val="24"/>
              </w:rPr>
              <w:t>.212</w:t>
            </w:r>
          </w:p>
        </w:tc>
      </w:tr>
      <w:tr w:rsidR="006C0D74" w:rsidRPr="006C0D74" w14:paraId="5578647D" w14:textId="77777777" w:rsidTr="00996BBC">
        <w:tc>
          <w:tcPr>
            <w:tcW w:w="1129" w:type="dxa"/>
          </w:tcPr>
          <w:p w14:paraId="4F5C71AA" w14:textId="77777777" w:rsidR="007722E3" w:rsidRPr="006C0D74" w:rsidRDefault="007722E3" w:rsidP="00996BBC">
            <w:pPr>
              <w:jc w:val="center"/>
              <w:rPr>
                <w:sz w:val="24"/>
                <w:szCs w:val="24"/>
              </w:rPr>
            </w:pPr>
            <w:r w:rsidRPr="006C0D74">
              <w:rPr>
                <w:sz w:val="24"/>
                <w:szCs w:val="24"/>
              </w:rPr>
              <w:t>KLK3</w:t>
            </w:r>
          </w:p>
        </w:tc>
        <w:tc>
          <w:tcPr>
            <w:tcW w:w="1134" w:type="dxa"/>
          </w:tcPr>
          <w:p w14:paraId="28815FED" w14:textId="77777777" w:rsidR="007722E3" w:rsidRPr="006C0D74" w:rsidRDefault="007722E3" w:rsidP="00996BBC">
            <w:pPr>
              <w:jc w:val="center"/>
              <w:rPr>
                <w:sz w:val="24"/>
                <w:szCs w:val="24"/>
              </w:rPr>
            </w:pPr>
            <w:r w:rsidRPr="006C0D74">
              <w:rPr>
                <w:sz w:val="24"/>
                <w:szCs w:val="24"/>
              </w:rPr>
              <w:t>.000</w:t>
            </w:r>
          </w:p>
        </w:tc>
        <w:tc>
          <w:tcPr>
            <w:tcW w:w="993" w:type="dxa"/>
          </w:tcPr>
          <w:p w14:paraId="0649C06C" w14:textId="77777777" w:rsidR="007722E3" w:rsidRPr="006C0D74" w:rsidRDefault="007722E3" w:rsidP="00996BBC">
            <w:pPr>
              <w:jc w:val="center"/>
              <w:rPr>
                <w:sz w:val="24"/>
                <w:szCs w:val="24"/>
              </w:rPr>
            </w:pPr>
            <w:r w:rsidRPr="006C0D74">
              <w:rPr>
                <w:sz w:val="24"/>
                <w:szCs w:val="24"/>
              </w:rPr>
              <w:t>.000</w:t>
            </w:r>
          </w:p>
        </w:tc>
        <w:tc>
          <w:tcPr>
            <w:tcW w:w="992" w:type="dxa"/>
          </w:tcPr>
          <w:p w14:paraId="5667A0FC" w14:textId="77777777" w:rsidR="007722E3" w:rsidRPr="006C0D74" w:rsidRDefault="007722E3" w:rsidP="00996BBC">
            <w:pPr>
              <w:jc w:val="center"/>
              <w:rPr>
                <w:sz w:val="24"/>
                <w:szCs w:val="24"/>
              </w:rPr>
            </w:pPr>
            <w:r w:rsidRPr="006C0D74">
              <w:rPr>
                <w:sz w:val="24"/>
                <w:szCs w:val="24"/>
              </w:rPr>
              <w:t>.004</w:t>
            </w:r>
          </w:p>
        </w:tc>
        <w:tc>
          <w:tcPr>
            <w:tcW w:w="992" w:type="dxa"/>
            <w:shd w:val="clear" w:color="auto" w:fill="AEAAAA" w:themeFill="background2" w:themeFillShade="BF"/>
          </w:tcPr>
          <w:p w14:paraId="6097D4C3" w14:textId="77777777" w:rsidR="007722E3" w:rsidRPr="006C0D74" w:rsidRDefault="007722E3" w:rsidP="00996BBC">
            <w:pPr>
              <w:jc w:val="center"/>
              <w:rPr>
                <w:sz w:val="24"/>
                <w:szCs w:val="24"/>
              </w:rPr>
            </w:pPr>
          </w:p>
        </w:tc>
        <w:tc>
          <w:tcPr>
            <w:tcW w:w="992" w:type="dxa"/>
          </w:tcPr>
          <w:p w14:paraId="3BCA284A" w14:textId="77777777" w:rsidR="007722E3" w:rsidRPr="006C0D74" w:rsidRDefault="007722E3" w:rsidP="00996BBC">
            <w:pPr>
              <w:jc w:val="center"/>
              <w:rPr>
                <w:sz w:val="24"/>
                <w:szCs w:val="24"/>
              </w:rPr>
            </w:pPr>
            <w:r w:rsidRPr="006C0D74">
              <w:rPr>
                <w:sz w:val="24"/>
                <w:szCs w:val="24"/>
              </w:rPr>
              <w:t>.000</w:t>
            </w:r>
          </w:p>
        </w:tc>
      </w:tr>
      <w:tr w:rsidR="006C0D74" w:rsidRPr="006C0D74" w14:paraId="5D0ACA58" w14:textId="77777777" w:rsidTr="00996BBC">
        <w:tc>
          <w:tcPr>
            <w:tcW w:w="1129" w:type="dxa"/>
          </w:tcPr>
          <w:p w14:paraId="06B405CD" w14:textId="77777777" w:rsidR="007722E3" w:rsidRPr="006C0D74" w:rsidRDefault="007722E3" w:rsidP="00996BBC">
            <w:pPr>
              <w:jc w:val="center"/>
              <w:rPr>
                <w:sz w:val="24"/>
                <w:szCs w:val="24"/>
              </w:rPr>
            </w:pPr>
            <w:r w:rsidRPr="006C0D74">
              <w:rPr>
                <w:sz w:val="24"/>
                <w:szCs w:val="24"/>
              </w:rPr>
              <w:t>TGM4</w:t>
            </w:r>
          </w:p>
        </w:tc>
        <w:tc>
          <w:tcPr>
            <w:tcW w:w="1134" w:type="dxa"/>
          </w:tcPr>
          <w:p w14:paraId="434F3CA6" w14:textId="77777777" w:rsidR="007722E3" w:rsidRPr="006C0D74" w:rsidRDefault="007722E3" w:rsidP="00996BBC">
            <w:pPr>
              <w:jc w:val="center"/>
              <w:rPr>
                <w:sz w:val="24"/>
                <w:szCs w:val="24"/>
              </w:rPr>
            </w:pPr>
            <w:r w:rsidRPr="006C0D74">
              <w:rPr>
                <w:sz w:val="24"/>
                <w:szCs w:val="24"/>
              </w:rPr>
              <w:t>.147</w:t>
            </w:r>
          </w:p>
        </w:tc>
        <w:tc>
          <w:tcPr>
            <w:tcW w:w="993" w:type="dxa"/>
          </w:tcPr>
          <w:p w14:paraId="51D68877" w14:textId="77777777" w:rsidR="007722E3" w:rsidRPr="006C0D74" w:rsidRDefault="007722E3" w:rsidP="00996BBC">
            <w:pPr>
              <w:jc w:val="center"/>
              <w:rPr>
                <w:sz w:val="24"/>
                <w:szCs w:val="24"/>
              </w:rPr>
            </w:pPr>
            <w:r w:rsidRPr="006C0D74">
              <w:rPr>
                <w:sz w:val="24"/>
                <w:szCs w:val="24"/>
              </w:rPr>
              <w:t>.057</w:t>
            </w:r>
          </w:p>
        </w:tc>
        <w:tc>
          <w:tcPr>
            <w:tcW w:w="992" w:type="dxa"/>
          </w:tcPr>
          <w:p w14:paraId="2E3E271B" w14:textId="77777777" w:rsidR="007722E3" w:rsidRPr="006C0D74" w:rsidRDefault="007722E3" w:rsidP="00996BBC">
            <w:pPr>
              <w:jc w:val="center"/>
              <w:rPr>
                <w:sz w:val="24"/>
                <w:szCs w:val="24"/>
              </w:rPr>
            </w:pPr>
            <w:r w:rsidRPr="006C0D74">
              <w:rPr>
                <w:sz w:val="24"/>
                <w:szCs w:val="24"/>
              </w:rPr>
              <w:t>.212</w:t>
            </w:r>
          </w:p>
        </w:tc>
        <w:tc>
          <w:tcPr>
            <w:tcW w:w="992" w:type="dxa"/>
          </w:tcPr>
          <w:p w14:paraId="216F038A" w14:textId="77777777" w:rsidR="007722E3" w:rsidRPr="006C0D74" w:rsidRDefault="007722E3" w:rsidP="00996BBC">
            <w:pPr>
              <w:jc w:val="center"/>
              <w:rPr>
                <w:sz w:val="24"/>
                <w:szCs w:val="24"/>
              </w:rPr>
            </w:pPr>
            <w:r w:rsidRPr="006C0D74">
              <w:rPr>
                <w:sz w:val="24"/>
                <w:szCs w:val="24"/>
              </w:rPr>
              <w:t>.000</w:t>
            </w:r>
          </w:p>
        </w:tc>
        <w:tc>
          <w:tcPr>
            <w:tcW w:w="992" w:type="dxa"/>
            <w:shd w:val="clear" w:color="auto" w:fill="AEAAAA" w:themeFill="background2" w:themeFillShade="BF"/>
          </w:tcPr>
          <w:p w14:paraId="3AE7789C" w14:textId="77777777" w:rsidR="007722E3" w:rsidRPr="006C0D74" w:rsidRDefault="007722E3" w:rsidP="00996BBC">
            <w:pPr>
              <w:jc w:val="center"/>
              <w:rPr>
                <w:sz w:val="24"/>
                <w:szCs w:val="24"/>
              </w:rPr>
            </w:pPr>
          </w:p>
        </w:tc>
      </w:tr>
    </w:tbl>
    <w:p w14:paraId="02016B5D" w14:textId="77777777" w:rsidR="007722E3" w:rsidRPr="006C0D74" w:rsidRDefault="007722E3" w:rsidP="007722E3">
      <w:pPr>
        <w:jc w:val="both"/>
        <w:rPr>
          <w:sz w:val="24"/>
          <w:szCs w:val="24"/>
        </w:rPr>
      </w:pPr>
    </w:p>
    <w:p w14:paraId="0B8076A7" w14:textId="77777777" w:rsidR="007722E3" w:rsidRPr="006C0D74" w:rsidRDefault="007722E3" w:rsidP="007722E3">
      <w:pPr>
        <w:jc w:val="both"/>
        <w:rPr>
          <w:sz w:val="24"/>
          <w:szCs w:val="24"/>
        </w:rPr>
      </w:pPr>
      <w:r w:rsidRPr="006C0D74">
        <w:rPr>
          <w:sz w:val="24"/>
          <w:szCs w:val="24"/>
        </w:rPr>
        <w:t>P value (Day7) = .000</w:t>
      </w:r>
    </w:p>
    <w:tbl>
      <w:tblPr>
        <w:tblStyle w:val="TableGrid"/>
        <w:tblW w:w="0" w:type="auto"/>
        <w:tblLook w:val="04A0" w:firstRow="1" w:lastRow="0" w:firstColumn="1" w:lastColumn="0" w:noHBand="0" w:noVBand="1"/>
      </w:tblPr>
      <w:tblGrid>
        <w:gridCol w:w="1129"/>
        <w:gridCol w:w="1134"/>
        <w:gridCol w:w="993"/>
        <w:gridCol w:w="992"/>
        <w:gridCol w:w="992"/>
        <w:gridCol w:w="992"/>
      </w:tblGrid>
      <w:tr w:rsidR="006C0D74" w:rsidRPr="006C0D74" w14:paraId="7841446B" w14:textId="77777777" w:rsidTr="00996BBC">
        <w:trPr>
          <w:trHeight w:val="255"/>
        </w:trPr>
        <w:tc>
          <w:tcPr>
            <w:tcW w:w="6232" w:type="dxa"/>
            <w:gridSpan w:val="6"/>
          </w:tcPr>
          <w:p w14:paraId="5A548A0F" w14:textId="6335159B" w:rsidR="007722E3" w:rsidRPr="006C0D74" w:rsidRDefault="007722E3" w:rsidP="00996BBC">
            <w:pPr>
              <w:jc w:val="center"/>
              <w:rPr>
                <w:sz w:val="24"/>
                <w:szCs w:val="24"/>
              </w:rPr>
            </w:pPr>
            <w:r w:rsidRPr="006C0D74">
              <w:t xml:space="preserve">Day2 – Kruskal-Wallis </w:t>
            </w:r>
            <w:r w:rsidR="0073078B" w:rsidRPr="006C0D74">
              <w:t>(Post hoc analysis)</w:t>
            </w:r>
          </w:p>
        </w:tc>
      </w:tr>
      <w:tr w:rsidR="006C0D74" w:rsidRPr="006C0D74" w14:paraId="3C2562CA" w14:textId="77777777" w:rsidTr="00996BBC">
        <w:trPr>
          <w:trHeight w:val="255"/>
        </w:trPr>
        <w:tc>
          <w:tcPr>
            <w:tcW w:w="1129" w:type="dxa"/>
            <w:shd w:val="clear" w:color="auto" w:fill="AEAAAA" w:themeFill="background2" w:themeFillShade="BF"/>
          </w:tcPr>
          <w:p w14:paraId="7AEAABC3" w14:textId="77777777" w:rsidR="007722E3" w:rsidRPr="006C0D74" w:rsidRDefault="007722E3" w:rsidP="00996BBC">
            <w:pPr>
              <w:jc w:val="center"/>
              <w:rPr>
                <w:sz w:val="24"/>
                <w:szCs w:val="24"/>
              </w:rPr>
            </w:pPr>
          </w:p>
        </w:tc>
        <w:tc>
          <w:tcPr>
            <w:tcW w:w="1134" w:type="dxa"/>
          </w:tcPr>
          <w:p w14:paraId="17CC5174" w14:textId="77777777" w:rsidR="007722E3" w:rsidRPr="006C0D74" w:rsidRDefault="007722E3" w:rsidP="00996BBC">
            <w:pPr>
              <w:jc w:val="center"/>
              <w:rPr>
                <w:sz w:val="24"/>
                <w:szCs w:val="24"/>
              </w:rPr>
            </w:pPr>
            <w:r w:rsidRPr="006C0D74">
              <w:rPr>
                <w:sz w:val="24"/>
                <w:szCs w:val="24"/>
              </w:rPr>
              <w:t>GAPDH</w:t>
            </w:r>
          </w:p>
        </w:tc>
        <w:tc>
          <w:tcPr>
            <w:tcW w:w="993" w:type="dxa"/>
          </w:tcPr>
          <w:p w14:paraId="145D7B20" w14:textId="77777777" w:rsidR="007722E3" w:rsidRPr="006C0D74" w:rsidRDefault="007722E3" w:rsidP="00996BBC">
            <w:pPr>
              <w:jc w:val="center"/>
              <w:rPr>
                <w:sz w:val="24"/>
                <w:szCs w:val="24"/>
              </w:rPr>
            </w:pPr>
            <w:r w:rsidRPr="006C0D74">
              <w:rPr>
                <w:sz w:val="24"/>
                <w:szCs w:val="24"/>
              </w:rPr>
              <w:t>PRM1</w:t>
            </w:r>
          </w:p>
        </w:tc>
        <w:tc>
          <w:tcPr>
            <w:tcW w:w="992" w:type="dxa"/>
          </w:tcPr>
          <w:p w14:paraId="61494600" w14:textId="77777777" w:rsidR="007722E3" w:rsidRPr="006C0D74" w:rsidRDefault="007722E3" w:rsidP="00996BBC">
            <w:pPr>
              <w:jc w:val="center"/>
              <w:rPr>
                <w:sz w:val="24"/>
                <w:szCs w:val="24"/>
              </w:rPr>
            </w:pPr>
            <w:r w:rsidRPr="006C0D74">
              <w:rPr>
                <w:sz w:val="24"/>
                <w:szCs w:val="24"/>
              </w:rPr>
              <w:t>PRM2</w:t>
            </w:r>
          </w:p>
        </w:tc>
        <w:tc>
          <w:tcPr>
            <w:tcW w:w="992" w:type="dxa"/>
          </w:tcPr>
          <w:p w14:paraId="530F63DD" w14:textId="77777777" w:rsidR="007722E3" w:rsidRPr="006C0D74" w:rsidRDefault="007722E3" w:rsidP="00996BBC">
            <w:pPr>
              <w:jc w:val="center"/>
              <w:rPr>
                <w:sz w:val="24"/>
                <w:szCs w:val="24"/>
              </w:rPr>
            </w:pPr>
            <w:r w:rsidRPr="006C0D74">
              <w:rPr>
                <w:sz w:val="24"/>
                <w:szCs w:val="24"/>
              </w:rPr>
              <w:t>KLK3</w:t>
            </w:r>
          </w:p>
        </w:tc>
        <w:tc>
          <w:tcPr>
            <w:tcW w:w="992" w:type="dxa"/>
          </w:tcPr>
          <w:p w14:paraId="1076E46A" w14:textId="77777777" w:rsidR="007722E3" w:rsidRPr="006C0D74" w:rsidRDefault="007722E3" w:rsidP="00996BBC">
            <w:pPr>
              <w:jc w:val="center"/>
              <w:rPr>
                <w:sz w:val="24"/>
                <w:szCs w:val="24"/>
              </w:rPr>
            </w:pPr>
            <w:r w:rsidRPr="006C0D74">
              <w:rPr>
                <w:sz w:val="24"/>
                <w:szCs w:val="24"/>
              </w:rPr>
              <w:t>TGM4</w:t>
            </w:r>
          </w:p>
        </w:tc>
      </w:tr>
      <w:tr w:rsidR="006C0D74" w:rsidRPr="006C0D74" w14:paraId="0171B97D" w14:textId="77777777" w:rsidTr="00996BBC">
        <w:tc>
          <w:tcPr>
            <w:tcW w:w="1129" w:type="dxa"/>
          </w:tcPr>
          <w:p w14:paraId="014BC6A3" w14:textId="77777777" w:rsidR="007722E3" w:rsidRPr="006C0D74" w:rsidRDefault="007722E3" w:rsidP="00996BBC">
            <w:pPr>
              <w:jc w:val="center"/>
              <w:rPr>
                <w:sz w:val="24"/>
                <w:szCs w:val="24"/>
              </w:rPr>
            </w:pPr>
            <w:r w:rsidRPr="006C0D74">
              <w:rPr>
                <w:sz w:val="24"/>
                <w:szCs w:val="24"/>
              </w:rPr>
              <w:t>GAPDH</w:t>
            </w:r>
          </w:p>
        </w:tc>
        <w:tc>
          <w:tcPr>
            <w:tcW w:w="1134" w:type="dxa"/>
            <w:shd w:val="clear" w:color="auto" w:fill="AEAAAA" w:themeFill="background2" w:themeFillShade="BF"/>
          </w:tcPr>
          <w:p w14:paraId="53101A3B" w14:textId="77777777" w:rsidR="007722E3" w:rsidRPr="006C0D74" w:rsidRDefault="007722E3" w:rsidP="00996BBC">
            <w:pPr>
              <w:jc w:val="center"/>
              <w:rPr>
                <w:sz w:val="24"/>
                <w:szCs w:val="24"/>
              </w:rPr>
            </w:pPr>
          </w:p>
        </w:tc>
        <w:tc>
          <w:tcPr>
            <w:tcW w:w="993" w:type="dxa"/>
          </w:tcPr>
          <w:p w14:paraId="2BCB1A0F" w14:textId="77777777" w:rsidR="007722E3" w:rsidRPr="006C0D74" w:rsidRDefault="007722E3" w:rsidP="00996BBC">
            <w:pPr>
              <w:jc w:val="center"/>
              <w:rPr>
                <w:sz w:val="24"/>
                <w:szCs w:val="24"/>
              </w:rPr>
            </w:pPr>
            <w:r w:rsidRPr="006C0D74">
              <w:rPr>
                <w:sz w:val="24"/>
                <w:szCs w:val="24"/>
              </w:rPr>
              <w:t>.847</w:t>
            </w:r>
          </w:p>
        </w:tc>
        <w:tc>
          <w:tcPr>
            <w:tcW w:w="992" w:type="dxa"/>
          </w:tcPr>
          <w:p w14:paraId="29B38179" w14:textId="77777777" w:rsidR="007722E3" w:rsidRPr="006C0D74" w:rsidRDefault="007722E3" w:rsidP="00996BBC">
            <w:pPr>
              <w:jc w:val="center"/>
              <w:rPr>
                <w:sz w:val="24"/>
                <w:szCs w:val="24"/>
              </w:rPr>
            </w:pPr>
            <w:r w:rsidRPr="006C0D74">
              <w:rPr>
                <w:sz w:val="24"/>
                <w:szCs w:val="24"/>
              </w:rPr>
              <w:t>.004</w:t>
            </w:r>
          </w:p>
        </w:tc>
        <w:tc>
          <w:tcPr>
            <w:tcW w:w="992" w:type="dxa"/>
          </w:tcPr>
          <w:p w14:paraId="667AD87F" w14:textId="77777777" w:rsidR="007722E3" w:rsidRPr="006C0D74" w:rsidRDefault="007722E3" w:rsidP="00996BBC">
            <w:pPr>
              <w:jc w:val="center"/>
              <w:rPr>
                <w:sz w:val="24"/>
                <w:szCs w:val="24"/>
              </w:rPr>
            </w:pPr>
            <w:r w:rsidRPr="006C0D74">
              <w:rPr>
                <w:sz w:val="24"/>
                <w:szCs w:val="24"/>
              </w:rPr>
              <w:t>.000</w:t>
            </w:r>
          </w:p>
        </w:tc>
        <w:tc>
          <w:tcPr>
            <w:tcW w:w="992" w:type="dxa"/>
          </w:tcPr>
          <w:p w14:paraId="11D05C4D" w14:textId="77777777" w:rsidR="007722E3" w:rsidRPr="006C0D74" w:rsidRDefault="007722E3" w:rsidP="00996BBC">
            <w:pPr>
              <w:jc w:val="center"/>
              <w:rPr>
                <w:sz w:val="24"/>
                <w:szCs w:val="24"/>
              </w:rPr>
            </w:pPr>
            <w:r w:rsidRPr="006C0D74">
              <w:rPr>
                <w:sz w:val="24"/>
                <w:szCs w:val="24"/>
              </w:rPr>
              <w:t>.033</w:t>
            </w:r>
          </w:p>
        </w:tc>
      </w:tr>
      <w:tr w:rsidR="006C0D74" w:rsidRPr="006C0D74" w14:paraId="12480F29" w14:textId="77777777" w:rsidTr="00996BBC">
        <w:tc>
          <w:tcPr>
            <w:tcW w:w="1129" w:type="dxa"/>
          </w:tcPr>
          <w:p w14:paraId="02E596C7" w14:textId="77777777" w:rsidR="007722E3" w:rsidRPr="006C0D74" w:rsidRDefault="007722E3" w:rsidP="00996BBC">
            <w:pPr>
              <w:jc w:val="center"/>
              <w:rPr>
                <w:sz w:val="24"/>
                <w:szCs w:val="24"/>
              </w:rPr>
            </w:pPr>
            <w:r w:rsidRPr="006C0D74">
              <w:rPr>
                <w:sz w:val="24"/>
                <w:szCs w:val="24"/>
              </w:rPr>
              <w:t>PRM1</w:t>
            </w:r>
          </w:p>
        </w:tc>
        <w:tc>
          <w:tcPr>
            <w:tcW w:w="1134" w:type="dxa"/>
          </w:tcPr>
          <w:p w14:paraId="3CD603C5" w14:textId="77777777" w:rsidR="007722E3" w:rsidRPr="006C0D74" w:rsidRDefault="007722E3" w:rsidP="00996BBC">
            <w:pPr>
              <w:jc w:val="center"/>
              <w:rPr>
                <w:sz w:val="24"/>
                <w:szCs w:val="24"/>
              </w:rPr>
            </w:pPr>
            <w:r w:rsidRPr="006C0D74">
              <w:rPr>
                <w:sz w:val="24"/>
                <w:szCs w:val="24"/>
              </w:rPr>
              <w:t>.847</w:t>
            </w:r>
          </w:p>
        </w:tc>
        <w:tc>
          <w:tcPr>
            <w:tcW w:w="993" w:type="dxa"/>
            <w:shd w:val="clear" w:color="auto" w:fill="AEAAAA" w:themeFill="background2" w:themeFillShade="BF"/>
          </w:tcPr>
          <w:p w14:paraId="795B79BC" w14:textId="77777777" w:rsidR="007722E3" w:rsidRPr="006C0D74" w:rsidRDefault="007722E3" w:rsidP="00996BBC">
            <w:pPr>
              <w:jc w:val="center"/>
              <w:rPr>
                <w:sz w:val="24"/>
                <w:szCs w:val="24"/>
              </w:rPr>
            </w:pPr>
          </w:p>
        </w:tc>
        <w:tc>
          <w:tcPr>
            <w:tcW w:w="992" w:type="dxa"/>
          </w:tcPr>
          <w:p w14:paraId="455A18BC" w14:textId="77777777" w:rsidR="007722E3" w:rsidRPr="006C0D74" w:rsidRDefault="007722E3" w:rsidP="00996BBC">
            <w:pPr>
              <w:jc w:val="center"/>
              <w:rPr>
                <w:sz w:val="24"/>
                <w:szCs w:val="24"/>
              </w:rPr>
            </w:pPr>
            <w:r w:rsidRPr="006C0D74">
              <w:rPr>
                <w:sz w:val="24"/>
                <w:szCs w:val="24"/>
              </w:rPr>
              <w:t>.002</w:t>
            </w:r>
          </w:p>
        </w:tc>
        <w:tc>
          <w:tcPr>
            <w:tcW w:w="992" w:type="dxa"/>
          </w:tcPr>
          <w:p w14:paraId="2C73AC74" w14:textId="77777777" w:rsidR="007722E3" w:rsidRPr="006C0D74" w:rsidRDefault="007722E3" w:rsidP="00996BBC">
            <w:pPr>
              <w:jc w:val="center"/>
              <w:rPr>
                <w:sz w:val="24"/>
                <w:szCs w:val="24"/>
              </w:rPr>
            </w:pPr>
            <w:r w:rsidRPr="006C0D74">
              <w:rPr>
                <w:sz w:val="24"/>
                <w:szCs w:val="24"/>
              </w:rPr>
              <w:t>.000</w:t>
            </w:r>
          </w:p>
        </w:tc>
        <w:tc>
          <w:tcPr>
            <w:tcW w:w="992" w:type="dxa"/>
          </w:tcPr>
          <w:p w14:paraId="6CABB4E8" w14:textId="77777777" w:rsidR="007722E3" w:rsidRPr="006C0D74" w:rsidRDefault="007722E3" w:rsidP="00996BBC">
            <w:pPr>
              <w:jc w:val="center"/>
              <w:rPr>
                <w:sz w:val="24"/>
                <w:szCs w:val="24"/>
              </w:rPr>
            </w:pPr>
            <w:r w:rsidRPr="006C0D74">
              <w:rPr>
                <w:sz w:val="24"/>
                <w:szCs w:val="24"/>
              </w:rPr>
              <w:t>.002</w:t>
            </w:r>
          </w:p>
        </w:tc>
      </w:tr>
      <w:tr w:rsidR="006C0D74" w:rsidRPr="006C0D74" w14:paraId="1C0883EE" w14:textId="77777777" w:rsidTr="00996BBC">
        <w:tc>
          <w:tcPr>
            <w:tcW w:w="1129" w:type="dxa"/>
          </w:tcPr>
          <w:p w14:paraId="717A5A81" w14:textId="77777777" w:rsidR="007722E3" w:rsidRPr="006C0D74" w:rsidRDefault="007722E3" w:rsidP="00996BBC">
            <w:pPr>
              <w:jc w:val="center"/>
              <w:rPr>
                <w:sz w:val="24"/>
                <w:szCs w:val="24"/>
              </w:rPr>
            </w:pPr>
            <w:r w:rsidRPr="006C0D74">
              <w:rPr>
                <w:sz w:val="24"/>
                <w:szCs w:val="24"/>
              </w:rPr>
              <w:t>PRM2</w:t>
            </w:r>
          </w:p>
        </w:tc>
        <w:tc>
          <w:tcPr>
            <w:tcW w:w="1134" w:type="dxa"/>
          </w:tcPr>
          <w:p w14:paraId="7DEEF30E" w14:textId="77777777" w:rsidR="007722E3" w:rsidRPr="006C0D74" w:rsidRDefault="007722E3" w:rsidP="00996BBC">
            <w:pPr>
              <w:jc w:val="center"/>
              <w:rPr>
                <w:sz w:val="24"/>
                <w:szCs w:val="24"/>
              </w:rPr>
            </w:pPr>
            <w:r w:rsidRPr="006C0D74">
              <w:rPr>
                <w:sz w:val="24"/>
                <w:szCs w:val="24"/>
              </w:rPr>
              <w:t>.004</w:t>
            </w:r>
          </w:p>
        </w:tc>
        <w:tc>
          <w:tcPr>
            <w:tcW w:w="993" w:type="dxa"/>
          </w:tcPr>
          <w:p w14:paraId="52EF6B60" w14:textId="77777777" w:rsidR="007722E3" w:rsidRPr="006C0D74" w:rsidRDefault="007722E3" w:rsidP="00996BBC">
            <w:pPr>
              <w:jc w:val="center"/>
              <w:rPr>
                <w:sz w:val="24"/>
                <w:szCs w:val="24"/>
              </w:rPr>
            </w:pPr>
            <w:r w:rsidRPr="006C0D74">
              <w:rPr>
                <w:sz w:val="24"/>
                <w:szCs w:val="24"/>
              </w:rPr>
              <w:t>.002</w:t>
            </w:r>
          </w:p>
        </w:tc>
        <w:tc>
          <w:tcPr>
            <w:tcW w:w="992" w:type="dxa"/>
            <w:shd w:val="clear" w:color="auto" w:fill="AEAAAA" w:themeFill="background2" w:themeFillShade="BF"/>
          </w:tcPr>
          <w:p w14:paraId="45F7357D" w14:textId="77777777" w:rsidR="007722E3" w:rsidRPr="006C0D74" w:rsidRDefault="007722E3" w:rsidP="00996BBC">
            <w:pPr>
              <w:jc w:val="center"/>
              <w:rPr>
                <w:sz w:val="24"/>
                <w:szCs w:val="24"/>
              </w:rPr>
            </w:pPr>
          </w:p>
        </w:tc>
        <w:tc>
          <w:tcPr>
            <w:tcW w:w="992" w:type="dxa"/>
          </w:tcPr>
          <w:p w14:paraId="37CBE0AA" w14:textId="77777777" w:rsidR="007722E3" w:rsidRPr="006C0D74" w:rsidRDefault="007722E3" w:rsidP="00996BBC">
            <w:pPr>
              <w:jc w:val="center"/>
              <w:rPr>
                <w:sz w:val="24"/>
                <w:szCs w:val="24"/>
              </w:rPr>
            </w:pPr>
            <w:r w:rsidRPr="006C0D74">
              <w:rPr>
                <w:sz w:val="24"/>
                <w:szCs w:val="24"/>
              </w:rPr>
              <w:t>.001</w:t>
            </w:r>
          </w:p>
        </w:tc>
        <w:tc>
          <w:tcPr>
            <w:tcW w:w="992" w:type="dxa"/>
          </w:tcPr>
          <w:p w14:paraId="2376B4F3" w14:textId="77777777" w:rsidR="007722E3" w:rsidRPr="006C0D74" w:rsidRDefault="007722E3" w:rsidP="00996BBC">
            <w:pPr>
              <w:jc w:val="center"/>
              <w:rPr>
                <w:sz w:val="24"/>
                <w:szCs w:val="24"/>
              </w:rPr>
            </w:pPr>
            <w:r w:rsidRPr="006C0D74">
              <w:rPr>
                <w:sz w:val="24"/>
                <w:szCs w:val="24"/>
              </w:rPr>
              <w:t>.960</w:t>
            </w:r>
          </w:p>
        </w:tc>
      </w:tr>
      <w:tr w:rsidR="006C0D74" w:rsidRPr="006C0D74" w14:paraId="10F3F829" w14:textId="77777777" w:rsidTr="00996BBC">
        <w:tc>
          <w:tcPr>
            <w:tcW w:w="1129" w:type="dxa"/>
          </w:tcPr>
          <w:p w14:paraId="0DB9F70A" w14:textId="77777777" w:rsidR="007722E3" w:rsidRPr="006C0D74" w:rsidRDefault="007722E3" w:rsidP="00996BBC">
            <w:pPr>
              <w:jc w:val="center"/>
              <w:rPr>
                <w:sz w:val="24"/>
                <w:szCs w:val="24"/>
              </w:rPr>
            </w:pPr>
            <w:r w:rsidRPr="006C0D74">
              <w:rPr>
                <w:sz w:val="24"/>
                <w:szCs w:val="24"/>
              </w:rPr>
              <w:t>KLK3</w:t>
            </w:r>
          </w:p>
        </w:tc>
        <w:tc>
          <w:tcPr>
            <w:tcW w:w="1134" w:type="dxa"/>
          </w:tcPr>
          <w:p w14:paraId="3246E93D" w14:textId="77777777" w:rsidR="007722E3" w:rsidRPr="006C0D74" w:rsidRDefault="007722E3" w:rsidP="00996BBC">
            <w:pPr>
              <w:jc w:val="center"/>
              <w:rPr>
                <w:sz w:val="24"/>
                <w:szCs w:val="24"/>
              </w:rPr>
            </w:pPr>
            <w:r w:rsidRPr="006C0D74">
              <w:rPr>
                <w:sz w:val="24"/>
                <w:szCs w:val="24"/>
              </w:rPr>
              <w:t>.000</w:t>
            </w:r>
          </w:p>
        </w:tc>
        <w:tc>
          <w:tcPr>
            <w:tcW w:w="993" w:type="dxa"/>
          </w:tcPr>
          <w:p w14:paraId="656EA23F" w14:textId="77777777" w:rsidR="007722E3" w:rsidRPr="006C0D74" w:rsidRDefault="007722E3" w:rsidP="00996BBC">
            <w:pPr>
              <w:jc w:val="center"/>
              <w:rPr>
                <w:sz w:val="24"/>
                <w:szCs w:val="24"/>
              </w:rPr>
            </w:pPr>
            <w:r w:rsidRPr="006C0D74">
              <w:rPr>
                <w:sz w:val="24"/>
                <w:szCs w:val="24"/>
              </w:rPr>
              <w:t>.000</w:t>
            </w:r>
          </w:p>
        </w:tc>
        <w:tc>
          <w:tcPr>
            <w:tcW w:w="992" w:type="dxa"/>
          </w:tcPr>
          <w:p w14:paraId="605349F7" w14:textId="77777777" w:rsidR="007722E3" w:rsidRPr="006C0D74" w:rsidRDefault="007722E3" w:rsidP="00996BBC">
            <w:pPr>
              <w:jc w:val="center"/>
              <w:rPr>
                <w:sz w:val="24"/>
                <w:szCs w:val="24"/>
              </w:rPr>
            </w:pPr>
            <w:r w:rsidRPr="006C0D74">
              <w:rPr>
                <w:sz w:val="24"/>
                <w:szCs w:val="24"/>
              </w:rPr>
              <w:t>.001</w:t>
            </w:r>
          </w:p>
        </w:tc>
        <w:tc>
          <w:tcPr>
            <w:tcW w:w="992" w:type="dxa"/>
            <w:shd w:val="clear" w:color="auto" w:fill="AEAAAA" w:themeFill="background2" w:themeFillShade="BF"/>
          </w:tcPr>
          <w:p w14:paraId="764964F7" w14:textId="77777777" w:rsidR="007722E3" w:rsidRPr="006C0D74" w:rsidRDefault="007722E3" w:rsidP="00996BBC">
            <w:pPr>
              <w:jc w:val="center"/>
              <w:rPr>
                <w:sz w:val="24"/>
                <w:szCs w:val="24"/>
              </w:rPr>
            </w:pPr>
          </w:p>
        </w:tc>
        <w:tc>
          <w:tcPr>
            <w:tcW w:w="992" w:type="dxa"/>
          </w:tcPr>
          <w:p w14:paraId="78B34892" w14:textId="77777777" w:rsidR="007722E3" w:rsidRPr="006C0D74" w:rsidRDefault="007722E3" w:rsidP="00996BBC">
            <w:pPr>
              <w:jc w:val="center"/>
              <w:rPr>
                <w:sz w:val="24"/>
                <w:szCs w:val="24"/>
              </w:rPr>
            </w:pPr>
            <w:r w:rsidRPr="006C0D74">
              <w:rPr>
                <w:sz w:val="24"/>
                <w:szCs w:val="24"/>
              </w:rPr>
              <w:t>.002</w:t>
            </w:r>
          </w:p>
        </w:tc>
      </w:tr>
      <w:tr w:rsidR="006C0D74" w:rsidRPr="006C0D74" w14:paraId="482F7DEB" w14:textId="77777777" w:rsidTr="00996BBC">
        <w:tc>
          <w:tcPr>
            <w:tcW w:w="1129" w:type="dxa"/>
          </w:tcPr>
          <w:p w14:paraId="7A83FEC1" w14:textId="77777777" w:rsidR="007722E3" w:rsidRPr="006C0D74" w:rsidRDefault="007722E3" w:rsidP="00996BBC">
            <w:pPr>
              <w:jc w:val="center"/>
              <w:rPr>
                <w:sz w:val="24"/>
                <w:szCs w:val="24"/>
              </w:rPr>
            </w:pPr>
            <w:r w:rsidRPr="006C0D74">
              <w:rPr>
                <w:sz w:val="24"/>
                <w:szCs w:val="24"/>
              </w:rPr>
              <w:t>TGM4</w:t>
            </w:r>
          </w:p>
        </w:tc>
        <w:tc>
          <w:tcPr>
            <w:tcW w:w="1134" w:type="dxa"/>
          </w:tcPr>
          <w:p w14:paraId="34D1255B" w14:textId="77777777" w:rsidR="007722E3" w:rsidRPr="006C0D74" w:rsidRDefault="007722E3" w:rsidP="00996BBC">
            <w:pPr>
              <w:jc w:val="center"/>
              <w:rPr>
                <w:sz w:val="24"/>
                <w:szCs w:val="24"/>
              </w:rPr>
            </w:pPr>
            <w:r w:rsidRPr="006C0D74">
              <w:rPr>
                <w:sz w:val="24"/>
                <w:szCs w:val="24"/>
              </w:rPr>
              <w:t>.003</w:t>
            </w:r>
          </w:p>
        </w:tc>
        <w:tc>
          <w:tcPr>
            <w:tcW w:w="993" w:type="dxa"/>
          </w:tcPr>
          <w:p w14:paraId="5692D59F" w14:textId="77777777" w:rsidR="007722E3" w:rsidRPr="006C0D74" w:rsidRDefault="007722E3" w:rsidP="00996BBC">
            <w:pPr>
              <w:jc w:val="center"/>
              <w:rPr>
                <w:sz w:val="24"/>
                <w:szCs w:val="24"/>
              </w:rPr>
            </w:pPr>
            <w:r w:rsidRPr="006C0D74">
              <w:rPr>
                <w:sz w:val="24"/>
                <w:szCs w:val="24"/>
              </w:rPr>
              <w:t>.002</w:t>
            </w:r>
          </w:p>
        </w:tc>
        <w:tc>
          <w:tcPr>
            <w:tcW w:w="992" w:type="dxa"/>
          </w:tcPr>
          <w:p w14:paraId="5A1A0C20" w14:textId="77777777" w:rsidR="007722E3" w:rsidRPr="006C0D74" w:rsidRDefault="007722E3" w:rsidP="00996BBC">
            <w:pPr>
              <w:jc w:val="center"/>
              <w:rPr>
                <w:sz w:val="24"/>
                <w:szCs w:val="24"/>
              </w:rPr>
            </w:pPr>
            <w:r w:rsidRPr="006C0D74">
              <w:rPr>
                <w:sz w:val="24"/>
                <w:szCs w:val="24"/>
              </w:rPr>
              <w:t>.960</w:t>
            </w:r>
          </w:p>
        </w:tc>
        <w:tc>
          <w:tcPr>
            <w:tcW w:w="992" w:type="dxa"/>
          </w:tcPr>
          <w:p w14:paraId="34501FE3" w14:textId="77777777" w:rsidR="007722E3" w:rsidRPr="006C0D74" w:rsidRDefault="007722E3" w:rsidP="00996BBC">
            <w:pPr>
              <w:jc w:val="center"/>
              <w:rPr>
                <w:sz w:val="24"/>
                <w:szCs w:val="24"/>
              </w:rPr>
            </w:pPr>
            <w:r w:rsidRPr="006C0D74">
              <w:rPr>
                <w:sz w:val="24"/>
                <w:szCs w:val="24"/>
              </w:rPr>
              <w:t>.002</w:t>
            </w:r>
          </w:p>
        </w:tc>
        <w:tc>
          <w:tcPr>
            <w:tcW w:w="992" w:type="dxa"/>
            <w:shd w:val="clear" w:color="auto" w:fill="AEAAAA" w:themeFill="background2" w:themeFillShade="BF"/>
          </w:tcPr>
          <w:p w14:paraId="00E40F66" w14:textId="77777777" w:rsidR="007722E3" w:rsidRPr="006C0D74" w:rsidRDefault="007722E3" w:rsidP="00996BBC">
            <w:pPr>
              <w:jc w:val="center"/>
              <w:rPr>
                <w:sz w:val="24"/>
                <w:szCs w:val="24"/>
              </w:rPr>
            </w:pPr>
          </w:p>
        </w:tc>
      </w:tr>
    </w:tbl>
    <w:p w14:paraId="6DC06FEE" w14:textId="068ADA04" w:rsidR="00B874D0" w:rsidRPr="006C0D74" w:rsidRDefault="00B874D0">
      <w:pPr>
        <w:rPr>
          <w:sz w:val="28"/>
          <w:szCs w:val="28"/>
        </w:rPr>
      </w:pPr>
    </w:p>
    <w:p w14:paraId="17DA84DA" w14:textId="352757EB" w:rsidR="0073078B" w:rsidRPr="006C0D74" w:rsidRDefault="0073078B">
      <w:pPr>
        <w:rPr>
          <w:sz w:val="28"/>
          <w:szCs w:val="28"/>
        </w:rPr>
      </w:pPr>
      <w:r w:rsidRPr="006C0D74">
        <w:rPr>
          <w:sz w:val="28"/>
          <w:szCs w:val="28"/>
        </w:rPr>
        <w:br w:type="page"/>
      </w:r>
    </w:p>
    <w:p w14:paraId="4164991B" w14:textId="798AF93D" w:rsidR="0073078B" w:rsidRPr="006C0D74" w:rsidRDefault="00587280" w:rsidP="00587280">
      <w:pPr>
        <w:jc w:val="center"/>
        <w:rPr>
          <w:sz w:val="28"/>
          <w:szCs w:val="28"/>
        </w:rPr>
      </w:pPr>
      <w:r w:rsidRPr="006C0D74">
        <w:rPr>
          <w:sz w:val="28"/>
          <w:szCs w:val="28"/>
        </w:rPr>
        <w:lastRenderedPageBreak/>
        <w:t>Appendix J</w:t>
      </w:r>
    </w:p>
    <w:p w14:paraId="63889D7B" w14:textId="5ED54D11" w:rsidR="00433F96" w:rsidRPr="006C0D74" w:rsidRDefault="00433F96" w:rsidP="00433F96">
      <w:pPr>
        <w:jc w:val="both"/>
        <w:rPr>
          <w:sz w:val="24"/>
          <w:szCs w:val="24"/>
        </w:rPr>
      </w:pPr>
      <w:r w:rsidRPr="006C0D74">
        <w:rPr>
          <w:sz w:val="24"/>
          <w:szCs w:val="24"/>
        </w:rPr>
        <w:t xml:space="preserve">Fold change for </w:t>
      </w:r>
      <w:r w:rsidR="004F2879" w:rsidRPr="006C0D74">
        <w:rPr>
          <w:sz w:val="24"/>
          <w:szCs w:val="24"/>
        </w:rPr>
        <w:t xml:space="preserve">main study over a </w:t>
      </w:r>
      <w:r w:rsidR="005F48AA" w:rsidRPr="006C0D74">
        <w:rPr>
          <w:sz w:val="24"/>
          <w:szCs w:val="24"/>
        </w:rPr>
        <w:t>7-day</w:t>
      </w:r>
      <w:r w:rsidR="004F2879" w:rsidRPr="006C0D74">
        <w:rPr>
          <w:sz w:val="24"/>
          <w:szCs w:val="24"/>
        </w:rPr>
        <w:t xml:space="preserve"> period for each of the markers.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C0D74" w:rsidRPr="006C0D74" w14:paraId="01C0FCA8" w14:textId="77777777" w:rsidTr="00433F96">
        <w:tc>
          <w:tcPr>
            <w:tcW w:w="8494" w:type="dxa"/>
          </w:tcPr>
          <w:p w14:paraId="2F1CDFC3" w14:textId="555DBF15" w:rsidR="002C7A4B" w:rsidRPr="006C0D74" w:rsidRDefault="002C7A4B" w:rsidP="00587280">
            <w:pPr>
              <w:jc w:val="center"/>
              <w:rPr>
                <w:sz w:val="28"/>
                <w:szCs w:val="28"/>
              </w:rPr>
            </w:pPr>
            <w:r w:rsidRPr="006C0D74">
              <w:rPr>
                <w:noProof/>
              </w:rPr>
              <w:drawing>
                <wp:inline distT="0" distB="0" distL="0" distR="0" wp14:anchorId="08786A57" wp14:editId="203EBCF7">
                  <wp:extent cx="4076700" cy="2232660"/>
                  <wp:effectExtent l="0" t="0" r="0" b="15240"/>
                  <wp:docPr id="29" name="Chart 29">
                    <a:extLst xmlns:a="http://schemas.openxmlformats.org/drawingml/2006/main">
                      <a:ext uri="{FF2B5EF4-FFF2-40B4-BE49-F238E27FC236}">
                        <a16:creationId xmlns:a16="http://schemas.microsoft.com/office/drawing/2014/main" id="{0F7EA820-1CD8-41FD-8B33-1DDEAAF1BF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r>
      <w:tr w:rsidR="006C0D74" w:rsidRPr="006C0D74" w14:paraId="7663E102" w14:textId="77777777" w:rsidTr="00433F96">
        <w:tc>
          <w:tcPr>
            <w:tcW w:w="8494" w:type="dxa"/>
          </w:tcPr>
          <w:p w14:paraId="63A97113" w14:textId="440B33AD" w:rsidR="002C7A4B" w:rsidRPr="006C0D74" w:rsidRDefault="00EA4A7C" w:rsidP="00587280">
            <w:pPr>
              <w:jc w:val="center"/>
              <w:rPr>
                <w:sz w:val="28"/>
                <w:szCs w:val="28"/>
              </w:rPr>
            </w:pPr>
            <w:r w:rsidRPr="006C0D74">
              <w:rPr>
                <w:noProof/>
              </w:rPr>
              <w:drawing>
                <wp:inline distT="0" distB="0" distL="0" distR="0" wp14:anchorId="7CCA503B" wp14:editId="6D4A368F">
                  <wp:extent cx="4145280" cy="2385695"/>
                  <wp:effectExtent l="0" t="0" r="7620" b="14605"/>
                  <wp:docPr id="30" name="Chart 30">
                    <a:extLst xmlns:a="http://schemas.openxmlformats.org/drawingml/2006/main">
                      <a:ext uri="{FF2B5EF4-FFF2-40B4-BE49-F238E27FC236}">
                        <a16:creationId xmlns:a16="http://schemas.microsoft.com/office/drawing/2014/main" id="{D3D32B5A-C043-494C-8B7D-09AFAF916B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r w:rsidR="006C0D74" w:rsidRPr="006C0D74" w14:paraId="79097EE0" w14:textId="77777777" w:rsidTr="00433F96">
        <w:tc>
          <w:tcPr>
            <w:tcW w:w="8494" w:type="dxa"/>
          </w:tcPr>
          <w:p w14:paraId="70BC0B46" w14:textId="4E9CD94D" w:rsidR="002C7A4B" w:rsidRPr="006C0D74" w:rsidRDefault="00EA4A7C" w:rsidP="00587280">
            <w:pPr>
              <w:jc w:val="center"/>
              <w:rPr>
                <w:sz w:val="28"/>
                <w:szCs w:val="28"/>
              </w:rPr>
            </w:pPr>
            <w:r w:rsidRPr="006C0D74">
              <w:rPr>
                <w:noProof/>
              </w:rPr>
              <w:drawing>
                <wp:inline distT="0" distB="0" distL="0" distR="0" wp14:anchorId="72494D1D" wp14:editId="445C2F83">
                  <wp:extent cx="4160520" cy="2186940"/>
                  <wp:effectExtent l="0" t="0" r="11430" b="3810"/>
                  <wp:docPr id="31" name="Chart 31">
                    <a:extLst xmlns:a="http://schemas.openxmlformats.org/drawingml/2006/main">
                      <a:ext uri="{FF2B5EF4-FFF2-40B4-BE49-F238E27FC236}">
                        <a16:creationId xmlns:a16="http://schemas.microsoft.com/office/drawing/2014/main" id="{E003C72E-26A4-4567-9E9D-885B3F7229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r w:rsidR="002C7A4B" w:rsidRPr="006C0D74" w14:paraId="726C4ABB" w14:textId="77777777" w:rsidTr="00433F96">
        <w:tc>
          <w:tcPr>
            <w:tcW w:w="8494" w:type="dxa"/>
          </w:tcPr>
          <w:p w14:paraId="7C5560B7" w14:textId="26E4B23A" w:rsidR="002C7A4B" w:rsidRPr="006C0D74" w:rsidRDefault="00433F96" w:rsidP="00587280">
            <w:pPr>
              <w:jc w:val="center"/>
              <w:rPr>
                <w:sz w:val="28"/>
                <w:szCs w:val="28"/>
              </w:rPr>
            </w:pPr>
            <w:r w:rsidRPr="006C0D74">
              <w:rPr>
                <w:noProof/>
              </w:rPr>
              <w:lastRenderedPageBreak/>
              <w:drawing>
                <wp:inline distT="0" distB="0" distL="0" distR="0" wp14:anchorId="2E961A16" wp14:editId="03726372">
                  <wp:extent cx="4114800" cy="2200910"/>
                  <wp:effectExtent l="0" t="0" r="0" b="8890"/>
                  <wp:docPr id="32" name="Chart 32">
                    <a:extLst xmlns:a="http://schemas.openxmlformats.org/drawingml/2006/main">
                      <a:ext uri="{FF2B5EF4-FFF2-40B4-BE49-F238E27FC236}">
                        <a16:creationId xmlns:a16="http://schemas.microsoft.com/office/drawing/2014/main" id="{713E6DD6-817D-4508-B3E4-53C4EF9EDA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bl>
    <w:p w14:paraId="7001BDE8" w14:textId="608E910F" w:rsidR="00587280" w:rsidRPr="006C0D74" w:rsidRDefault="00587280" w:rsidP="00587280">
      <w:pPr>
        <w:jc w:val="center"/>
        <w:rPr>
          <w:sz w:val="28"/>
          <w:szCs w:val="28"/>
        </w:rPr>
      </w:pPr>
    </w:p>
    <w:p w14:paraId="585FE768" w14:textId="1F437E47" w:rsidR="004F2879" w:rsidRPr="006C0D74" w:rsidRDefault="004F2879" w:rsidP="004F2879">
      <w:pPr>
        <w:jc w:val="both"/>
        <w:rPr>
          <w:sz w:val="24"/>
          <w:szCs w:val="24"/>
        </w:rPr>
      </w:pPr>
      <w:r w:rsidRPr="006C0D74">
        <w:rPr>
          <w:sz w:val="24"/>
          <w:szCs w:val="24"/>
        </w:rPr>
        <w:t xml:space="preserve">Fold change for the </w:t>
      </w:r>
      <w:r w:rsidR="005F48AA" w:rsidRPr="006C0D74">
        <w:rPr>
          <w:sz w:val="24"/>
          <w:szCs w:val="24"/>
        </w:rPr>
        <w:t>3-day</w:t>
      </w:r>
      <w:r w:rsidR="0038110E" w:rsidRPr="006C0D74">
        <w:rPr>
          <w:sz w:val="24"/>
          <w:szCs w:val="24"/>
        </w:rPr>
        <w:t xml:space="preserve"> study for each of the markers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94"/>
      </w:tblGrid>
      <w:tr w:rsidR="006C0D74" w:rsidRPr="006C0D74" w14:paraId="1CE15523" w14:textId="77777777" w:rsidTr="007B3D45">
        <w:tc>
          <w:tcPr>
            <w:tcW w:w="8494" w:type="dxa"/>
          </w:tcPr>
          <w:p w14:paraId="1209CBEF" w14:textId="40430F7F" w:rsidR="0038110E" w:rsidRPr="006C0D74" w:rsidRDefault="00A00F5E" w:rsidP="00A00F5E">
            <w:pPr>
              <w:jc w:val="center"/>
              <w:rPr>
                <w:sz w:val="24"/>
                <w:szCs w:val="24"/>
              </w:rPr>
            </w:pPr>
            <w:r w:rsidRPr="006C0D74">
              <w:rPr>
                <w:noProof/>
              </w:rPr>
              <w:drawing>
                <wp:inline distT="0" distB="0" distL="0" distR="0" wp14:anchorId="67B65546" wp14:editId="1057086E">
                  <wp:extent cx="3726180" cy="2032000"/>
                  <wp:effectExtent l="0" t="0" r="7620" b="6350"/>
                  <wp:docPr id="33" name="Chart 33">
                    <a:extLst xmlns:a="http://schemas.openxmlformats.org/drawingml/2006/main">
                      <a:ext uri="{FF2B5EF4-FFF2-40B4-BE49-F238E27FC236}">
                        <a16:creationId xmlns:a16="http://schemas.microsoft.com/office/drawing/2014/main" id="{52BEE04E-B1D7-4ED5-9373-61379990BD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r>
      <w:tr w:rsidR="006C0D74" w:rsidRPr="006C0D74" w14:paraId="0E4BAF50" w14:textId="77777777" w:rsidTr="007B3D45">
        <w:tc>
          <w:tcPr>
            <w:tcW w:w="8494" w:type="dxa"/>
          </w:tcPr>
          <w:p w14:paraId="0B8BD3DE" w14:textId="3CC51259" w:rsidR="0038110E" w:rsidRPr="006C0D74" w:rsidRDefault="00A00F5E" w:rsidP="00A00F5E">
            <w:pPr>
              <w:jc w:val="center"/>
              <w:rPr>
                <w:sz w:val="24"/>
                <w:szCs w:val="24"/>
              </w:rPr>
            </w:pPr>
            <w:r w:rsidRPr="006C0D74">
              <w:rPr>
                <w:noProof/>
              </w:rPr>
              <w:drawing>
                <wp:inline distT="0" distB="0" distL="0" distR="0" wp14:anchorId="6F5DBBD1" wp14:editId="734D54F3">
                  <wp:extent cx="3710940" cy="1780540"/>
                  <wp:effectExtent l="0" t="0" r="3810" b="10160"/>
                  <wp:docPr id="34" name="Chart 34">
                    <a:extLst xmlns:a="http://schemas.openxmlformats.org/drawingml/2006/main">
                      <a:ext uri="{FF2B5EF4-FFF2-40B4-BE49-F238E27FC236}">
                        <a16:creationId xmlns:a16="http://schemas.microsoft.com/office/drawing/2014/main" id="{4B4DD103-3396-4618-885D-68C61EAED0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r>
      <w:tr w:rsidR="006C0D74" w:rsidRPr="006C0D74" w14:paraId="47F87562" w14:textId="77777777" w:rsidTr="007B3D45">
        <w:tc>
          <w:tcPr>
            <w:tcW w:w="8494" w:type="dxa"/>
          </w:tcPr>
          <w:p w14:paraId="0891445E" w14:textId="349AFC36" w:rsidR="0038110E" w:rsidRPr="006C0D74" w:rsidRDefault="007B3D45" w:rsidP="00A00F5E">
            <w:pPr>
              <w:jc w:val="center"/>
              <w:rPr>
                <w:sz w:val="24"/>
                <w:szCs w:val="24"/>
              </w:rPr>
            </w:pPr>
            <w:r w:rsidRPr="006C0D74">
              <w:rPr>
                <w:noProof/>
              </w:rPr>
              <w:drawing>
                <wp:inline distT="0" distB="0" distL="0" distR="0" wp14:anchorId="38CA84E0" wp14:editId="1F687E92">
                  <wp:extent cx="3657600" cy="1905000"/>
                  <wp:effectExtent l="0" t="0" r="0" b="0"/>
                  <wp:docPr id="35" name="Chart 35">
                    <a:extLst xmlns:a="http://schemas.openxmlformats.org/drawingml/2006/main">
                      <a:ext uri="{FF2B5EF4-FFF2-40B4-BE49-F238E27FC236}">
                        <a16:creationId xmlns:a16="http://schemas.microsoft.com/office/drawing/2014/main" id="{FE6DCBA1-5529-446E-9E18-93F044F5FA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r w:rsidR="0038110E" w:rsidRPr="006C0D74" w14:paraId="44CCCF87" w14:textId="77777777" w:rsidTr="007B3D45">
        <w:tc>
          <w:tcPr>
            <w:tcW w:w="8494" w:type="dxa"/>
          </w:tcPr>
          <w:p w14:paraId="21BC0306" w14:textId="633A0B52" w:rsidR="0038110E" w:rsidRPr="006C0D74" w:rsidRDefault="007B3D45" w:rsidP="00A00F5E">
            <w:pPr>
              <w:jc w:val="center"/>
              <w:rPr>
                <w:sz w:val="24"/>
                <w:szCs w:val="24"/>
              </w:rPr>
            </w:pPr>
            <w:r w:rsidRPr="006C0D74">
              <w:rPr>
                <w:noProof/>
              </w:rPr>
              <w:lastRenderedPageBreak/>
              <w:drawing>
                <wp:inline distT="0" distB="0" distL="0" distR="0" wp14:anchorId="44D141CC" wp14:editId="5F9E36B9">
                  <wp:extent cx="3642360" cy="2049780"/>
                  <wp:effectExtent l="0" t="0" r="15240" b="7620"/>
                  <wp:docPr id="36" name="Chart 36">
                    <a:extLst xmlns:a="http://schemas.openxmlformats.org/drawingml/2006/main">
                      <a:ext uri="{FF2B5EF4-FFF2-40B4-BE49-F238E27FC236}">
                        <a16:creationId xmlns:a16="http://schemas.microsoft.com/office/drawing/2014/main" id="{1B7955D4-CDE1-4AAD-8D5A-05BABFE554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bl>
    <w:p w14:paraId="3D2911C6" w14:textId="75DF56E5" w:rsidR="0038110E" w:rsidRPr="006C0D74" w:rsidRDefault="0038110E" w:rsidP="004F2879">
      <w:pPr>
        <w:jc w:val="both"/>
        <w:rPr>
          <w:sz w:val="24"/>
          <w:szCs w:val="24"/>
        </w:rPr>
      </w:pPr>
    </w:p>
    <w:p w14:paraId="2B588095" w14:textId="5B7E8209" w:rsidR="007B3D45" w:rsidRPr="006C0D74" w:rsidRDefault="007B3D45" w:rsidP="004F2879">
      <w:pPr>
        <w:jc w:val="both"/>
        <w:rPr>
          <w:sz w:val="24"/>
          <w:szCs w:val="24"/>
        </w:rPr>
      </w:pPr>
      <w:bookmarkStart w:id="311" w:name="_Hlk144798974"/>
      <w:bookmarkStart w:id="312" w:name="_Hlk144799932"/>
      <w:r w:rsidRPr="006C0D74">
        <w:rPr>
          <w:sz w:val="24"/>
          <w:szCs w:val="24"/>
        </w:rPr>
        <w:t>Fold change for the mixed study of each of the markers</w:t>
      </w:r>
    </w:p>
    <w:tbl>
      <w:tblPr>
        <w:tblStyle w:val="TableGrid"/>
        <w:tblW w:w="0" w:type="auto"/>
        <w:tblLook w:val="04A0" w:firstRow="1" w:lastRow="0" w:firstColumn="1" w:lastColumn="0" w:noHBand="0" w:noVBand="1"/>
      </w:tblPr>
      <w:tblGrid>
        <w:gridCol w:w="8494"/>
      </w:tblGrid>
      <w:tr w:rsidR="006C0D74" w:rsidRPr="006C0D74" w14:paraId="6DA3A8EA" w14:textId="77777777" w:rsidTr="00D56CB8">
        <w:tc>
          <w:tcPr>
            <w:tcW w:w="8494" w:type="dxa"/>
          </w:tcPr>
          <w:p w14:paraId="7A1E0B47" w14:textId="0D7C155B" w:rsidR="007B3D45" w:rsidRPr="006C0D74" w:rsidRDefault="00D56CB8" w:rsidP="007B3D45">
            <w:pPr>
              <w:jc w:val="center"/>
              <w:rPr>
                <w:sz w:val="24"/>
                <w:szCs w:val="24"/>
              </w:rPr>
            </w:pPr>
            <w:r w:rsidRPr="006C0D74">
              <w:rPr>
                <w:noProof/>
              </w:rPr>
              <w:drawing>
                <wp:inline distT="0" distB="0" distL="0" distR="0" wp14:anchorId="6C4BED0B" wp14:editId="40F99A85">
                  <wp:extent cx="3817620" cy="1861820"/>
                  <wp:effectExtent l="0" t="0" r="11430" b="5080"/>
                  <wp:docPr id="37" name="Chart 37">
                    <a:extLst xmlns:a="http://schemas.openxmlformats.org/drawingml/2006/main">
                      <a:ext uri="{FF2B5EF4-FFF2-40B4-BE49-F238E27FC236}">
                        <a16:creationId xmlns:a16="http://schemas.microsoft.com/office/drawing/2014/main" id="{DCE31E20-82DA-4899-9068-13C3AEB38C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c>
      </w:tr>
      <w:tr w:rsidR="006C0D74" w:rsidRPr="006C0D74" w14:paraId="59A73744" w14:textId="77777777" w:rsidTr="00D56CB8">
        <w:tc>
          <w:tcPr>
            <w:tcW w:w="8494" w:type="dxa"/>
          </w:tcPr>
          <w:p w14:paraId="3A93F83E" w14:textId="7E57ADA9" w:rsidR="007B3D45" w:rsidRPr="006C0D74" w:rsidRDefault="00D56CB8" w:rsidP="007B3D45">
            <w:pPr>
              <w:jc w:val="center"/>
              <w:rPr>
                <w:sz w:val="24"/>
                <w:szCs w:val="24"/>
              </w:rPr>
            </w:pPr>
            <w:r w:rsidRPr="006C0D74">
              <w:rPr>
                <w:noProof/>
              </w:rPr>
              <w:drawing>
                <wp:inline distT="0" distB="0" distL="0" distR="0" wp14:anchorId="04AE2E40" wp14:editId="0EC4F49F">
                  <wp:extent cx="3764280" cy="2025650"/>
                  <wp:effectExtent l="0" t="0" r="7620" b="12700"/>
                  <wp:docPr id="38" name="Chart 38">
                    <a:extLst xmlns:a="http://schemas.openxmlformats.org/drawingml/2006/main">
                      <a:ext uri="{FF2B5EF4-FFF2-40B4-BE49-F238E27FC236}">
                        <a16:creationId xmlns:a16="http://schemas.microsoft.com/office/drawing/2014/main" id="{EDB97DE3-DBC9-4501-9A90-F4460EF051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r>
      <w:tr w:rsidR="006C0D74" w:rsidRPr="006C0D74" w14:paraId="41627A54" w14:textId="77777777" w:rsidTr="000736DB">
        <w:tc>
          <w:tcPr>
            <w:tcW w:w="8494" w:type="dxa"/>
          </w:tcPr>
          <w:p w14:paraId="7F00163F" w14:textId="331F6651" w:rsidR="007B3D45" w:rsidRPr="006C0D74" w:rsidRDefault="000736DB" w:rsidP="007B3D45">
            <w:pPr>
              <w:jc w:val="center"/>
              <w:rPr>
                <w:sz w:val="24"/>
                <w:szCs w:val="24"/>
              </w:rPr>
            </w:pPr>
            <w:r w:rsidRPr="006C0D74">
              <w:rPr>
                <w:noProof/>
              </w:rPr>
              <w:drawing>
                <wp:inline distT="0" distB="0" distL="0" distR="0" wp14:anchorId="56A5002D" wp14:editId="7043A562">
                  <wp:extent cx="3718560" cy="2195195"/>
                  <wp:effectExtent l="0" t="0" r="15240" b="14605"/>
                  <wp:docPr id="51" name="Chart 51">
                    <a:extLst xmlns:a="http://schemas.openxmlformats.org/drawingml/2006/main">
                      <a:ext uri="{FF2B5EF4-FFF2-40B4-BE49-F238E27FC236}">
                        <a16:creationId xmlns:a16="http://schemas.microsoft.com/office/drawing/2014/main" id="{5394202D-4B96-4177-AC57-69FFB9854C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r>
      <w:tr w:rsidR="007B3D45" w:rsidRPr="006C0D74" w14:paraId="4A8FAC67" w14:textId="77777777" w:rsidTr="000736DB">
        <w:tc>
          <w:tcPr>
            <w:tcW w:w="8494" w:type="dxa"/>
          </w:tcPr>
          <w:p w14:paraId="79FBC3B3" w14:textId="30EEE39C" w:rsidR="007B3D45" w:rsidRPr="006C0D74" w:rsidRDefault="000736DB" w:rsidP="007B3D45">
            <w:pPr>
              <w:jc w:val="center"/>
              <w:rPr>
                <w:sz w:val="24"/>
                <w:szCs w:val="24"/>
              </w:rPr>
            </w:pPr>
            <w:r w:rsidRPr="006C0D74">
              <w:rPr>
                <w:noProof/>
              </w:rPr>
              <w:lastRenderedPageBreak/>
              <w:drawing>
                <wp:inline distT="0" distB="0" distL="0" distR="0" wp14:anchorId="579EAD04" wp14:editId="5CD0CDBC">
                  <wp:extent cx="3893820" cy="2192020"/>
                  <wp:effectExtent l="0" t="0" r="11430" b="17780"/>
                  <wp:docPr id="52" name="Chart 52">
                    <a:extLst xmlns:a="http://schemas.openxmlformats.org/drawingml/2006/main">
                      <a:ext uri="{FF2B5EF4-FFF2-40B4-BE49-F238E27FC236}">
                        <a16:creationId xmlns:a16="http://schemas.microsoft.com/office/drawing/2014/main" id="{DB9C4E24-1CFB-4F4F-8648-F4432094B8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r>
      <w:bookmarkEnd w:id="311"/>
    </w:tbl>
    <w:p w14:paraId="1F4F7EB8" w14:textId="026481A5" w:rsidR="00D77D29" w:rsidRPr="006C0D74" w:rsidRDefault="00D77D29" w:rsidP="004F2879">
      <w:pPr>
        <w:jc w:val="both"/>
        <w:rPr>
          <w:sz w:val="24"/>
          <w:szCs w:val="24"/>
        </w:rPr>
      </w:pPr>
    </w:p>
    <w:bookmarkEnd w:id="312"/>
    <w:p w14:paraId="64CE3FA0" w14:textId="77777777" w:rsidR="00D77D29" w:rsidRPr="006C0D74" w:rsidRDefault="00D77D29">
      <w:pPr>
        <w:rPr>
          <w:sz w:val="24"/>
          <w:szCs w:val="24"/>
        </w:rPr>
      </w:pPr>
      <w:r w:rsidRPr="006C0D74">
        <w:rPr>
          <w:sz w:val="24"/>
          <w:szCs w:val="24"/>
        </w:rPr>
        <w:br w:type="page"/>
      </w:r>
    </w:p>
    <w:p w14:paraId="1C9CFA2D" w14:textId="701ECD18" w:rsidR="00D77D29" w:rsidRPr="006C0D74" w:rsidRDefault="00D77D29" w:rsidP="00D77D29">
      <w:pPr>
        <w:jc w:val="center"/>
        <w:rPr>
          <w:sz w:val="28"/>
          <w:szCs w:val="28"/>
        </w:rPr>
      </w:pPr>
      <w:r w:rsidRPr="006C0D74">
        <w:rPr>
          <w:sz w:val="28"/>
          <w:szCs w:val="28"/>
        </w:rPr>
        <w:lastRenderedPageBreak/>
        <w:t xml:space="preserve">Appendix </w:t>
      </w:r>
      <w:r w:rsidR="003C2C7C" w:rsidRPr="006C0D74">
        <w:rPr>
          <w:sz w:val="28"/>
          <w:szCs w:val="28"/>
        </w:rPr>
        <w:t>K</w:t>
      </w:r>
    </w:p>
    <w:p w14:paraId="049E5358" w14:textId="76843EFE" w:rsidR="00D77D29" w:rsidRPr="006C0D74" w:rsidRDefault="00D77D29" w:rsidP="00D77D29">
      <w:pPr>
        <w:jc w:val="both"/>
        <w:rPr>
          <w:sz w:val="24"/>
          <w:szCs w:val="24"/>
        </w:rPr>
      </w:pPr>
      <w:r w:rsidRPr="006C0D74">
        <w:rPr>
          <w:sz w:val="24"/>
          <w:szCs w:val="24"/>
        </w:rPr>
        <w:t>Gel images for concentrations</w:t>
      </w:r>
    </w:p>
    <w:p w14:paraId="4A7191E8" w14:textId="57DEB3ED" w:rsidR="00C8139C" w:rsidRPr="006C0D74" w:rsidRDefault="00C8139C" w:rsidP="00D77D29">
      <w:pPr>
        <w:jc w:val="both"/>
        <w:rPr>
          <w:sz w:val="24"/>
          <w:szCs w:val="24"/>
        </w:rPr>
      </w:pPr>
      <w:r w:rsidRPr="006C0D74">
        <w:rPr>
          <w:noProof/>
          <w:sz w:val="24"/>
          <w:szCs w:val="24"/>
        </w:rPr>
        <w:drawing>
          <wp:inline distT="0" distB="0" distL="0" distR="0" wp14:anchorId="59E03366" wp14:editId="0E11B1CD">
            <wp:extent cx="2686050" cy="2276475"/>
            <wp:effectExtent l="0" t="0" r="0" b="9525"/>
            <wp:docPr id="53" name="Picture 5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2686050" cy="2276475"/>
                    </a:xfrm>
                    <a:prstGeom prst="rect">
                      <a:avLst/>
                    </a:prstGeom>
                  </pic:spPr>
                </pic:pic>
              </a:graphicData>
            </a:graphic>
          </wp:inline>
        </w:drawing>
      </w:r>
    </w:p>
    <w:p w14:paraId="15A97C9E" w14:textId="56574E59" w:rsidR="00C8139C" w:rsidRPr="006C0D74" w:rsidRDefault="0048026D" w:rsidP="00D77D29">
      <w:pPr>
        <w:jc w:val="both"/>
        <w:rPr>
          <w:sz w:val="18"/>
          <w:szCs w:val="16"/>
        </w:rPr>
      </w:pPr>
      <w:r w:rsidRPr="006C0D74">
        <w:rPr>
          <w:sz w:val="18"/>
          <w:szCs w:val="18"/>
        </w:rPr>
        <w:t xml:space="preserve">Gel showing the differing concentrations used </w:t>
      </w:r>
      <w:r w:rsidR="002A2769" w:rsidRPr="006C0D74">
        <w:rPr>
          <w:sz w:val="18"/>
          <w:szCs w:val="18"/>
        </w:rPr>
        <w:t>for the primers ran</w:t>
      </w:r>
      <w:r w:rsidR="00B90413" w:rsidRPr="006C0D74">
        <w:rPr>
          <w:sz w:val="18"/>
          <w:szCs w:val="18"/>
        </w:rPr>
        <w:t>ging fro</w:t>
      </w:r>
      <w:r w:rsidR="00253070" w:rsidRPr="006C0D74">
        <w:rPr>
          <w:sz w:val="18"/>
          <w:szCs w:val="18"/>
        </w:rPr>
        <w:t xml:space="preserve">m </w:t>
      </w:r>
      <w:r w:rsidR="00253070" w:rsidRPr="006C0D74">
        <w:rPr>
          <w:sz w:val="18"/>
          <w:szCs w:val="16"/>
        </w:rPr>
        <w:t>50nM/</w:t>
      </w:r>
      <w:r w:rsidR="00253070" w:rsidRPr="006C0D74">
        <w:rPr>
          <w:rFonts w:cstheme="minorHAnsi"/>
          <w:sz w:val="18"/>
          <w:szCs w:val="16"/>
        </w:rPr>
        <w:t>µ</w:t>
      </w:r>
      <w:r w:rsidR="00253070" w:rsidRPr="006C0D74">
        <w:rPr>
          <w:sz w:val="18"/>
          <w:szCs w:val="16"/>
        </w:rPr>
        <w:t>L to 250nM/</w:t>
      </w:r>
      <w:r w:rsidR="00253070" w:rsidRPr="006C0D74">
        <w:rPr>
          <w:rFonts w:cstheme="minorHAnsi"/>
          <w:sz w:val="18"/>
          <w:szCs w:val="16"/>
        </w:rPr>
        <w:t>µ</w:t>
      </w:r>
      <w:r w:rsidR="00253070" w:rsidRPr="006C0D74">
        <w:rPr>
          <w:sz w:val="18"/>
          <w:szCs w:val="16"/>
        </w:rPr>
        <w:t>L (wells 2 to 6)</w:t>
      </w:r>
    </w:p>
    <w:p w14:paraId="6E659860" w14:textId="4A93983B" w:rsidR="00253070" w:rsidRPr="006C0D74" w:rsidRDefault="00253070" w:rsidP="00D77D29">
      <w:pPr>
        <w:jc w:val="both"/>
        <w:rPr>
          <w:sz w:val="18"/>
          <w:szCs w:val="16"/>
        </w:rPr>
      </w:pPr>
    </w:p>
    <w:p w14:paraId="1B43E4EE" w14:textId="23B91CA6" w:rsidR="00253070" w:rsidRPr="006C0D74" w:rsidRDefault="00F557AF" w:rsidP="00D77D29">
      <w:pPr>
        <w:jc w:val="both"/>
        <w:rPr>
          <w:sz w:val="24"/>
          <w:szCs w:val="22"/>
        </w:rPr>
      </w:pPr>
      <w:r w:rsidRPr="006C0D74">
        <w:rPr>
          <w:sz w:val="24"/>
          <w:szCs w:val="22"/>
        </w:rPr>
        <w:t>Gel image for body fluid specificity.</w:t>
      </w:r>
    </w:p>
    <w:p w14:paraId="0F8CDB6F" w14:textId="232354A2" w:rsidR="00F557AF" w:rsidRPr="006C0D74" w:rsidRDefault="00F557AF" w:rsidP="00D77D29">
      <w:pPr>
        <w:jc w:val="both"/>
        <w:rPr>
          <w:sz w:val="24"/>
          <w:szCs w:val="22"/>
        </w:rPr>
      </w:pPr>
      <w:r w:rsidRPr="006C0D74">
        <w:rPr>
          <w:noProof/>
          <w:sz w:val="24"/>
          <w:szCs w:val="22"/>
        </w:rPr>
        <w:drawing>
          <wp:inline distT="0" distB="0" distL="0" distR="0" wp14:anchorId="4C98D554" wp14:editId="79CF5CAD">
            <wp:extent cx="5400040" cy="3260725"/>
            <wp:effectExtent l="0" t="0" r="0" b="0"/>
            <wp:docPr id="54" name="Picture 5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10;&#10;Description automatically generated with low confidence"/>
                    <pic:cNvPicPr/>
                  </pic:nvPicPr>
                  <pic:blipFill>
                    <a:blip r:embed="rId111">
                      <a:extLst>
                        <a:ext uri="{28A0092B-C50C-407E-A947-70E740481C1C}">
                          <a14:useLocalDpi xmlns:a14="http://schemas.microsoft.com/office/drawing/2010/main" val="0"/>
                        </a:ext>
                      </a:extLst>
                    </a:blip>
                    <a:stretch>
                      <a:fillRect/>
                    </a:stretch>
                  </pic:blipFill>
                  <pic:spPr>
                    <a:xfrm>
                      <a:off x="0" y="0"/>
                      <a:ext cx="5400040" cy="3260725"/>
                    </a:xfrm>
                    <a:prstGeom prst="rect">
                      <a:avLst/>
                    </a:prstGeom>
                  </pic:spPr>
                </pic:pic>
              </a:graphicData>
            </a:graphic>
          </wp:inline>
        </w:drawing>
      </w:r>
    </w:p>
    <w:p w14:paraId="1D728107" w14:textId="74626ADC" w:rsidR="00F557AF" w:rsidRPr="006C0D74" w:rsidRDefault="00AC4675" w:rsidP="00D77D29">
      <w:pPr>
        <w:jc w:val="both"/>
        <w:rPr>
          <w:sz w:val="18"/>
          <w:szCs w:val="16"/>
        </w:rPr>
      </w:pPr>
      <w:r w:rsidRPr="006C0D74">
        <w:rPr>
          <w:sz w:val="18"/>
          <w:szCs w:val="16"/>
        </w:rPr>
        <w:t xml:space="preserve">Gel image showing the </w:t>
      </w:r>
      <w:r w:rsidR="005E1308" w:rsidRPr="006C0D74">
        <w:rPr>
          <w:sz w:val="18"/>
          <w:szCs w:val="16"/>
        </w:rPr>
        <w:t xml:space="preserve">markers chosen being semen specific compared to blood, </w:t>
      </w:r>
      <w:r w:rsidR="006B5178" w:rsidRPr="006C0D74">
        <w:rPr>
          <w:sz w:val="18"/>
          <w:szCs w:val="16"/>
        </w:rPr>
        <w:t>saliva,</w:t>
      </w:r>
      <w:r w:rsidR="005E1308" w:rsidRPr="006C0D74">
        <w:rPr>
          <w:sz w:val="18"/>
          <w:szCs w:val="16"/>
        </w:rPr>
        <w:t xml:space="preserve"> and vaginal fluid. </w:t>
      </w:r>
      <w:r w:rsidR="0018533D" w:rsidRPr="006C0D74">
        <w:rPr>
          <w:sz w:val="18"/>
          <w:szCs w:val="16"/>
        </w:rPr>
        <w:t>(</w:t>
      </w:r>
      <w:r w:rsidR="005E1308" w:rsidRPr="006C0D74">
        <w:rPr>
          <w:sz w:val="18"/>
          <w:szCs w:val="16"/>
        </w:rPr>
        <w:t>Well</w:t>
      </w:r>
      <w:r w:rsidR="0018533D" w:rsidRPr="006C0D74">
        <w:rPr>
          <w:sz w:val="18"/>
          <w:szCs w:val="16"/>
        </w:rPr>
        <w:t>s</w:t>
      </w:r>
      <w:r w:rsidR="005E1308" w:rsidRPr="006C0D74">
        <w:rPr>
          <w:sz w:val="18"/>
          <w:szCs w:val="16"/>
        </w:rPr>
        <w:t xml:space="preserve"> </w:t>
      </w:r>
      <w:r w:rsidR="001F2B87" w:rsidRPr="006C0D74">
        <w:rPr>
          <w:sz w:val="18"/>
          <w:szCs w:val="16"/>
        </w:rPr>
        <w:t>2-</w:t>
      </w:r>
      <w:r w:rsidR="00A83C9B" w:rsidRPr="006C0D74">
        <w:rPr>
          <w:sz w:val="18"/>
          <w:szCs w:val="16"/>
        </w:rPr>
        <w:t xml:space="preserve">5 </w:t>
      </w:r>
      <w:r w:rsidR="0018533D" w:rsidRPr="006C0D74">
        <w:rPr>
          <w:sz w:val="18"/>
          <w:szCs w:val="16"/>
        </w:rPr>
        <w:t>PRM1 wells – body fluid</w:t>
      </w:r>
      <w:r w:rsidR="00363C9D" w:rsidRPr="006C0D74">
        <w:rPr>
          <w:sz w:val="18"/>
          <w:szCs w:val="16"/>
        </w:rPr>
        <w:t xml:space="preserve"> -</w:t>
      </w:r>
      <w:r w:rsidR="0018533D" w:rsidRPr="006C0D74">
        <w:rPr>
          <w:sz w:val="18"/>
          <w:szCs w:val="16"/>
        </w:rPr>
        <w:t xml:space="preserve"> blood</w:t>
      </w:r>
      <w:r w:rsidR="00363C9D" w:rsidRPr="006C0D74">
        <w:rPr>
          <w:sz w:val="18"/>
          <w:szCs w:val="16"/>
        </w:rPr>
        <w:t xml:space="preserve"> (2)</w:t>
      </w:r>
      <w:r w:rsidR="0018533D" w:rsidRPr="006C0D74">
        <w:rPr>
          <w:sz w:val="18"/>
          <w:szCs w:val="16"/>
        </w:rPr>
        <w:t>, semen</w:t>
      </w:r>
      <w:r w:rsidR="00363C9D" w:rsidRPr="006C0D74">
        <w:rPr>
          <w:sz w:val="18"/>
          <w:szCs w:val="16"/>
        </w:rPr>
        <w:t xml:space="preserve"> (3) </w:t>
      </w:r>
      <w:r w:rsidR="0018533D" w:rsidRPr="006C0D74">
        <w:rPr>
          <w:sz w:val="18"/>
          <w:szCs w:val="16"/>
        </w:rPr>
        <w:t>, saliva</w:t>
      </w:r>
      <w:r w:rsidR="00363C9D" w:rsidRPr="006C0D74">
        <w:rPr>
          <w:sz w:val="18"/>
          <w:szCs w:val="16"/>
        </w:rPr>
        <w:t xml:space="preserve"> (4)</w:t>
      </w:r>
      <w:r w:rsidR="0018533D" w:rsidRPr="006C0D74">
        <w:rPr>
          <w:sz w:val="18"/>
          <w:szCs w:val="16"/>
        </w:rPr>
        <w:t xml:space="preserve"> and vaginal fluid</w:t>
      </w:r>
      <w:r w:rsidR="00363C9D" w:rsidRPr="006C0D74">
        <w:rPr>
          <w:sz w:val="18"/>
          <w:szCs w:val="16"/>
        </w:rPr>
        <w:t xml:space="preserve"> (5)</w:t>
      </w:r>
      <w:r w:rsidR="00C95EA6" w:rsidRPr="006C0D74">
        <w:rPr>
          <w:sz w:val="18"/>
          <w:szCs w:val="16"/>
        </w:rPr>
        <w:t>).</w:t>
      </w:r>
      <w:r w:rsidR="002F1A36" w:rsidRPr="006C0D74">
        <w:rPr>
          <w:sz w:val="18"/>
          <w:szCs w:val="16"/>
        </w:rPr>
        <w:t xml:space="preserve"> (Wells 6-9 – PRM2 wells – Body fluid - blood (</w:t>
      </w:r>
      <w:r w:rsidR="00C95EA6" w:rsidRPr="006C0D74">
        <w:rPr>
          <w:sz w:val="18"/>
          <w:szCs w:val="16"/>
        </w:rPr>
        <w:t>6</w:t>
      </w:r>
      <w:r w:rsidR="002F1A36" w:rsidRPr="006C0D74">
        <w:rPr>
          <w:sz w:val="18"/>
          <w:szCs w:val="16"/>
        </w:rPr>
        <w:t>), semen (</w:t>
      </w:r>
      <w:r w:rsidR="00C95EA6" w:rsidRPr="006C0D74">
        <w:rPr>
          <w:sz w:val="18"/>
          <w:szCs w:val="16"/>
        </w:rPr>
        <w:t>7</w:t>
      </w:r>
      <w:r w:rsidR="002F1A36" w:rsidRPr="006C0D74">
        <w:rPr>
          <w:sz w:val="18"/>
          <w:szCs w:val="16"/>
        </w:rPr>
        <w:t>) , saliva (</w:t>
      </w:r>
      <w:r w:rsidR="00C95EA6" w:rsidRPr="006C0D74">
        <w:rPr>
          <w:sz w:val="18"/>
          <w:szCs w:val="16"/>
        </w:rPr>
        <w:t>8</w:t>
      </w:r>
      <w:r w:rsidR="002F1A36" w:rsidRPr="006C0D74">
        <w:rPr>
          <w:sz w:val="18"/>
          <w:szCs w:val="16"/>
        </w:rPr>
        <w:t>) and vaginal fluid (</w:t>
      </w:r>
      <w:r w:rsidR="00C95EA6" w:rsidRPr="006C0D74">
        <w:rPr>
          <w:sz w:val="18"/>
          <w:szCs w:val="16"/>
        </w:rPr>
        <w:t>9</w:t>
      </w:r>
      <w:r w:rsidR="002F1A36" w:rsidRPr="006C0D74">
        <w:rPr>
          <w:sz w:val="18"/>
          <w:szCs w:val="16"/>
        </w:rPr>
        <w:t>)</w:t>
      </w:r>
      <w:r w:rsidR="00C95EA6" w:rsidRPr="006C0D74">
        <w:rPr>
          <w:sz w:val="18"/>
          <w:szCs w:val="16"/>
        </w:rPr>
        <w:t>). (Wells 10-13 – TGM4 wells</w:t>
      </w:r>
      <w:r w:rsidR="0017633E" w:rsidRPr="006C0D74">
        <w:rPr>
          <w:sz w:val="18"/>
          <w:szCs w:val="16"/>
        </w:rPr>
        <w:t xml:space="preserve"> – body fluid - blood (10), semen (11) , saliva (12) and vaginal fluid (13)</w:t>
      </w:r>
      <w:r w:rsidR="00C94768" w:rsidRPr="006C0D74">
        <w:rPr>
          <w:sz w:val="18"/>
          <w:szCs w:val="16"/>
        </w:rPr>
        <w:t>). Well 14 mis pipette. (Wells 15-18</w:t>
      </w:r>
      <w:r w:rsidR="00747E15" w:rsidRPr="006C0D74">
        <w:rPr>
          <w:sz w:val="18"/>
          <w:szCs w:val="16"/>
        </w:rPr>
        <w:t xml:space="preserve"> – KLK3 wells – body fluid - blood (15), semen (16) , saliva (17) and vaginal fluid (18).</w:t>
      </w:r>
    </w:p>
    <w:sectPr w:rsidR="00F557AF" w:rsidRPr="006C0D74" w:rsidSect="007B6200">
      <w:pgSz w:w="11906" w:h="16838" w:code="9"/>
      <w:pgMar w:top="1134" w:right="1134" w:bottom="1134"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8DB954" w14:textId="77777777" w:rsidR="003370CA" w:rsidRDefault="003370CA" w:rsidP="004D3BF0">
      <w:pPr>
        <w:spacing w:after="0" w:line="240" w:lineRule="auto"/>
      </w:pPr>
      <w:r>
        <w:separator/>
      </w:r>
    </w:p>
  </w:endnote>
  <w:endnote w:type="continuationSeparator" w:id="0">
    <w:p w14:paraId="027A49BE" w14:textId="77777777" w:rsidR="003370CA" w:rsidRDefault="003370CA" w:rsidP="004D3BF0">
      <w:pPr>
        <w:spacing w:after="0" w:line="240" w:lineRule="auto"/>
      </w:pPr>
      <w:r>
        <w:continuationSeparator/>
      </w:r>
    </w:p>
  </w:endnote>
  <w:endnote w:type="continuationNotice" w:id="1">
    <w:p w14:paraId="4859D818" w14:textId="77777777" w:rsidR="003370CA" w:rsidRDefault="003370C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Source Sans Pro">
    <w:charset w:val="00"/>
    <w:family w:val="swiss"/>
    <w:pitch w:val="variable"/>
    <w:sig w:usb0="600002F7" w:usb1="02000001"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Roboto">
    <w:charset w:val="00"/>
    <w:family w:val="auto"/>
    <w:pitch w:val="variable"/>
    <w:sig w:usb0="E0000AFF" w:usb1="5000217F" w:usb2="00000021" w:usb3="00000000" w:csb0="0000019F" w:csb1="00000000"/>
  </w:font>
  <w:font w:name="AdvSTP_PSTimR">
    <w:altName w:val="Yu Gothic"/>
    <w:panose1 w:val="00000000000000000000"/>
    <w:charset w:val="80"/>
    <w:family w:val="auto"/>
    <w:notTrueType/>
    <w:pitch w:val="default"/>
    <w:sig w:usb0="00000001"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7845609"/>
      <w:docPartObj>
        <w:docPartGallery w:val="Page Numbers (Bottom of Page)"/>
        <w:docPartUnique/>
      </w:docPartObj>
    </w:sdtPr>
    <w:sdtEndPr>
      <w:rPr>
        <w:color w:val="7F7F7F" w:themeColor="background1" w:themeShade="7F"/>
        <w:spacing w:val="60"/>
      </w:rPr>
    </w:sdtEndPr>
    <w:sdtContent>
      <w:p w14:paraId="7B98F30B" w14:textId="2926F1B5" w:rsidR="00585C8D" w:rsidRDefault="00585C8D" w:rsidP="00585C8D">
        <w:pPr>
          <w:pStyle w:val="Footer"/>
          <w:pBdr>
            <w:top w:val="single" w:sz="4" w:space="5" w:color="D9D9D9" w:themeColor="background1" w:themeShade="D9"/>
          </w:pBdr>
          <w:jc w:val="right"/>
        </w:pPr>
      </w:p>
      <w:p w14:paraId="1F8513DF" w14:textId="47A40D24" w:rsidR="007148CD" w:rsidRDefault="00464FD1" w:rsidP="00585C8D">
        <w:pPr>
          <w:pStyle w:val="Footer"/>
          <w:pBdr>
            <w:top w:val="single" w:sz="4" w:space="5" w:color="D9D9D9" w:themeColor="background1" w:themeShade="D9"/>
          </w:pBdr>
          <w:jc w:val="right"/>
        </w:pPr>
        <w:r>
          <w:fldChar w:fldCharType="begin"/>
        </w:r>
        <w:r>
          <w:instrText xml:space="preserve"> PAGE   \* MERGEFORMAT </w:instrText>
        </w:r>
        <w:r>
          <w:fldChar w:fldCharType="separate"/>
        </w:r>
        <w:r w:rsidR="00D9737F">
          <w:rPr>
            <w:noProof/>
          </w:rPr>
          <w:t>i</w:t>
        </w:r>
        <w:r>
          <w:rPr>
            <w:noProof/>
          </w:rPr>
          <w:fldChar w:fldCharType="end"/>
        </w:r>
        <w:r>
          <w:t xml:space="preserve"> | </w:t>
        </w:r>
        <w:r>
          <w:rPr>
            <w:color w:val="7F7F7F" w:themeColor="background1" w:themeShade="7F"/>
            <w:spacing w:val="60"/>
          </w:rPr>
          <w:t>Page</w:t>
        </w:r>
      </w:p>
    </w:sdtContent>
  </w:sdt>
  <w:p w14:paraId="4F5814EC" w14:textId="77777777" w:rsidR="007148CD" w:rsidRDefault="007148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B07781" w14:textId="77777777" w:rsidR="003370CA" w:rsidRDefault="003370CA" w:rsidP="004D3BF0">
      <w:pPr>
        <w:spacing w:after="0" w:line="240" w:lineRule="auto"/>
      </w:pPr>
      <w:r>
        <w:separator/>
      </w:r>
    </w:p>
  </w:footnote>
  <w:footnote w:type="continuationSeparator" w:id="0">
    <w:p w14:paraId="71C1684D" w14:textId="77777777" w:rsidR="003370CA" w:rsidRDefault="003370CA" w:rsidP="004D3BF0">
      <w:pPr>
        <w:spacing w:after="0" w:line="240" w:lineRule="auto"/>
      </w:pPr>
      <w:r>
        <w:continuationSeparator/>
      </w:r>
    </w:p>
  </w:footnote>
  <w:footnote w:type="continuationNotice" w:id="1">
    <w:p w14:paraId="47817819" w14:textId="77777777" w:rsidR="003370CA" w:rsidRDefault="003370C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E33D4"/>
    <w:multiLevelType w:val="hybridMultilevel"/>
    <w:tmpl w:val="0BFC1E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0A4A33"/>
    <w:multiLevelType w:val="hybridMultilevel"/>
    <w:tmpl w:val="79E6D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665A05"/>
    <w:multiLevelType w:val="multilevel"/>
    <w:tmpl w:val="67FA56FA"/>
    <w:lvl w:ilvl="0">
      <w:start w:val="7"/>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74E59B6"/>
    <w:multiLevelType w:val="hybridMultilevel"/>
    <w:tmpl w:val="DE469C92"/>
    <w:lvl w:ilvl="0" w:tplc="2ED86186">
      <w:start w:val="1"/>
      <w:numFmt w:val="lowerLetter"/>
      <w:pStyle w:val="Subtitle"/>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0C537F8A"/>
    <w:multiLevelType w:val="multilevel"/>
    <w:tmpl w:val="52C47EA6"/>
    <w:lvl w:ilvl="0">
      <w:start w:val="3"/>
      <w:numFmt w:val="decimal"/>
      <w:lvlText w:val="%1."/>
      <w:lvlJc w:val="left"/>
      <w:pPr>
        <w:ind w:left="648" w:hanging="648"/>
      </w:pPr>
      <w:rPr>
        <w:rFonts w:cstheme="minorBidi" w:hint="default"/>
      </w:rPr>
    </w:lvl>
    <w:lvl w:ilvl="1">
      <w:start w:val="3"/>
      <w:numFmt w:val="decimal"/>
      <w:lvlText w:val="%1.%2."/>
      <w:lvlJc w:val="left"/>
      <w:pPr>
        <w:ind w:left="720" w:hanging="720"/>
      </w:pPr>
      <w:rPr>
        <w:rFonts w:cstheme="minorBidi" w:hint="default"/>
      </w:rPr>
    </w:lvl>
    <w:lvl w:ilvl="2">
      <w:start w:val="2"/>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800" w:hanging="180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5" w15:restartNumberingAfterBreak="0">
    <w:nsid w:val="0E080496"/>
    <w:multiLevelType w:val="hybridMultilevel"/>
    <w:tmpl w:val="33F0C8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3454AE"/>
    <w:multiLevelType w:val="multilevel"/>
    <w:tmpl w:val="BD8EA5B2"/>
    <w:lvl w:ilvl="0">
      <w:start w:val="5"/>
      <w:numFmt w:val="decimal"/>
      <w:lvlText w:val="%1."/>
      <w:lvlJc w:val="left"/>
      <w:pPr>
        <w:ind w:left="648" w:hanging="648"/>
      </w:pPr>
      <w:rPr>
        <w:rFonts w:cstheme="minorBidi" w:hint="default"/>
      </w:rPr>
    </w:lvl>
    <w:lvl w:ilvl="1">
      <w:start w:val="3"/>
      <w:numFmt w:val="decimal"/>
      <w:lvlText w:val="%1.%2."/>
      <w:lvlJc w:val="left"/>
      <w:pPr>
        <w:ind w:left="720" w:hanging="720"/>
      </w:pPr>
      <w:rPr>
        <w:rFonts w:cstheme="minorBidi" w:hint="default"/>
      </w:rPr>
    </w:lvl>
    <w:lvl w:ilvl="2">
      <w:start w:val="3"/>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800" w:hanging="180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7" w15:restartNumberingAfterBreak="0">
    <w:nsid w:val="1CAF0CBC"/>
    <w:multiLevelType w:val="hybridMultilevel"/>
    <w:tmpl w:val="5E08E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724BE4"/>
    <w:multiLevelType w:val="hybridMultilevel"/>
    <w:tmpl w:val="7BF61A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DB7FED"/>
    <w:multiLevelType w:val="multilevel"/>
    <w:tmpl w:val="3C88B00A"/>
    <w:lvl w:ilvl="0">
      <w:start w:val="5"/>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22B536F6"/>
    <w:multiLevelType w:val="hybridMultilevel"/>
    <w:tmpl w:val="05167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461801"/>
    <w:multiLevelType w:val="hybridMultilevel"/>
    <w:tmpl w:val="671297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7E1800"/>
    <w:multiLevelType w:val="hybridMultilevel"/>
    <w:tmpl w:val="F00C8B52"/>
    <w:lvl w:ilvl="0" w:tplc="5D14584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30A72DD0"/>
    <w:multiLevelType w:val="multilevel"/>
    <w:tmpl w:val="A41E948E"/>
    <w:lvl w:ilvl="0">
      <w:start w:val="3"/>
      <w:numFmt w:val="decimal"/>
      <w:lvlText w:val="%1"/>
      <w:lvlJc w:val="left"/>
      <w:pPr>
        <w:ind w:left="576" w:hanging="576"/>
      </w:pPr>
      <w:rPr>
        <w:rFonts w:cstheme="minorBidi" w:hint="default"/>
      </w:rPr>
    </w:lvl>
    <w:lvl w:ilvl="1">
      <w:start w:val="3"/>
      <w:numFmt w:val="decimal"/>
      <w:lvlText w:val="%1.%2"/>
      <w:lvlJc w:val="left"/>
      <w:pPr>
        <w:ind w:left="576" w:hanging="576"/>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14" w15:restartNumberingAfterBreak="0">
    <w:nsid w:val="34D5045F"/>
    <w:multiLevelType w:val="hybridMultilevel"/>
    <w:tmpl w:val="A8789A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6267FF0"/>
    <w:multiLevelType w:val="hybridMultilevel"/>
    <w:tmpl w:val="A1269CEA"/>
    <w:lvl w:ilvl="0" w:tplc="575276CC">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657D48"/>
    <w:multiLevelType w:val="multilevel"/>
    <w:tmpl w:val="1B003E3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B37641C"/>
    <w:multiLevelType w:val="hybridMultilevel"/>
    <w:tmpl w:val="96EEA2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F51B8F"/>
    <w:multiLevelType w:val="multilevel"/>
    <w:tmpl w:val="C93C8B0E"/>
    <w:lvl w:ilvl="0">
      <w:start w:val="9"/>
      <w:numFmt w:val="decimal"/>
      <w:lvlText w:val="%1."/>
      <w:lvlJc w:val="left"/>
      <w:pPr>
        <w:ind w:left="450" w:hanging="450"/>
      </w:pPr>
      <w:rPr>
        <w:rFonts w:hint="default"/>
      </w:rPr>
    </w:lvl>
    <w:lvl w:ilvl="1">
      <w:start w:val="1"/>
      <w:numFmt w:val="decimal"/>
      <w:pStyle w:val="Heading2"/>
      <w:lvlText w:val="%1.%2."/>
      <w:lvlJc w:val="left"/>
      <w:pPr>
        <w:ind w:left="720" w:hanging="720"/>
      </w:p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2475DEB"/>
    <w:multiLevelType w:val="hybridMultilevel"/>
    <w:tmpl w:val="C72A20A6"/>
    <w:lvl w:ilvl="0" w:tplc="EE08335C">
      <w:start w:val="1"/>
      <w:numFmt w:val="decimal"/>
      <w:lvlText w:val="%1."/>
      <w:lvlJc w:val="left"/>
      <w:pPr>
        <w:ind w:left="360" w:hanging="360"/>
      </w:pPr>
      <w:rPr>
        <w:rFonts w:asciiTheme="minorHAnsi" w:eastAsiaTheme="minorHAnsi" w:hAnsiTheme="minorHAnsi" w:cstheme="minorHAnsi"/>
        <w:b/>
        <w:bCs/>
      </w:rPr>
    </w:lvl>
    <w:lvl w:ilvl="1" w:tplc="4B88276A">
      <w:start w:val="1"/>
      <w:numFmt w:val="lowerLetter"/>
      <w:lvlText w:val="%2."/>
      <w:lvlJc w:val="left"/>
      <w:pPr>
        <w:ind w:left="360" w:hanging="360"/>
      </w:pPr>
      <w:rPr>
        <w:b/>
        <w:bCs/>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427E1A30"/>
    <w:multiLevelType w:val="hybridMultilevel"/>
    <w:tmpl w:val="C12A1D82"/>
    <w:lvl w:ilvl="0" w:tplc="9D900770">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 w15:restartNumberingAfterBreak="0">
    <w:nsid w:val="44703FC1"/>
    <w:multiLevelType w:val="multilevel"/>
    <w:tmpl w:val="24542AD0"/>
    <w:lvl w:ilvl="0">
      <w:start w:val="3"/>
      <w:numFmt w:val="decimal"/>
      <w:lvlText w:val="%1."/>
      <w:lvlJc w:val="left"/>
      <w:pPr>
        <w:ind w:left="648" w:hanging="648"/>
      </w:pPr>
      <w:rPr>
        <w:rFonts w:cstheme="minorBidi" w:hint="default"/>
      </w:rPr>
    </w:lvl>
    <w:lvl w:ilvl="1">
      <w:start w:val="4"/>
      <w:numFmt w:val="decimal"/>
      <w:lvlText w:val="%1.%2."/>
      <w:lvlJc w:val="left"/>
      <w:pPr>
        <w:ind w:left="720" w:hanging="72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800" w:hanging="180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22" w15:restartNumberingAfterBreak="0">
    <w:nsid w:val="45687880"/>
    <w:multiLevelType w:val="multilevel"/>
    <w:tmpl w:val="1BE438EA"/>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b w:val="0"/>
        <w:bCs w:val="0"/>
        <w:sz w:val="24"/>
        <w:szCs w:val="18"/>
      </w:rPr>
    </w:lvl>
    <w:lvl w:ilvl="2">
      <w:start w:val="1"/>
      <w:numFmt w:val="decimal"/>
      <w:lvlText w:val="%1.%2.%3."/>
      <w:lvlJc w:val="left"/>
      <w:pPr>
        <w:ind w:left="1080" w:hanging="1080"/>
      </w:pPr>
      <w:rPr>
        <w:rFonts w:hint="default"/>
        <w:b w:val="0"/>
        <w:bCs/>
        <w:sz w:val="28"/>
        <w:szCs w:val="24"/>
      </w:rPr>
    </w:lvl>
    <w:lvl w:ilvl="3">
      <w:start w:val="1"/>
      <w:numFmt w:val="decimal"/>
      <w:lvlText w:val="%1.%2.%3.%4."/>
      <w:lvlJc w:val="left"/>
      <w:pPr>
        <w:ind w:left="1080" w:hanging="1080"/>
      </w:pPr>
      <w:rPr>
        <w:color w:val="2F5496" w:themeColor="accent1" w:themeShade="BF"/>
        <w:sz w:val="28"/>
        <w:szCs w:val="28"/>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3" w15:restartNumberingAfterBreak="0">
    <w:nsid w:val="46C9471E"/>
    <w:multiLevelType w:val="multilevel"/>
    <w:tmpl w:val="C0866114"/>
    <w:lvl w:ilvl="0">
      <w:start w:val="6"/>
      <w:numFmt w:val="decimal"/>
      <w:lvlText w:val="%1."/>
      <w:lvlJc w:val="left"/>
      <w:pPr>
        <w:ind w:left="432" w:hanging="432"/>
      </w:pPr>
      <w:rPr>
        <w:rFonts w:hint="default"/>
      </w:rPr>
    </w:lvl>
    <w:lvl w:ilvl="1">
      <w:start w:val="1"/>
      <w:numFmt w:val="decimal"/>
      <w:lvlText w:val="%1.%2."/>
      <w:lvlJc w:val="left"/>
      <w:pPr>
        <w:ind w:left="720" w:hanging="720"/>
      </w:pPr>
      <w:rPr>
        <w:rFonts w:hint="default"/>
        <w:b w:val="0"/>
        <w:bCs/>
        <w:sz w:val="28"/>
        <w:szCs w:val="32"/>
      </w:rPr>
    </w:lvl>
    <w:lvl w:ilvl="2">
      <w:start w:val="1"/>
      <w:numFmt w:val="decimal"/>
      <w:lvlText w:val="%1.%2.%3."/>
      <w:lvlJc w:val="left"/>
      <w:pPr>
        <w:ind w:left="720" w:hanging="720"/>
      </w:pPr>
      <w:rPr>
        <w:rFonts w:hint="default"/>
        <w:color w:val="2F5496" w:themeColor="accent1" w:themeShade="BF"/>
        <w:sz w:val="28"/>
        <w:szCs w:val="2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475E2D0B"/>
    <w:multiLevelType w:val="multilevel"/>
    <w:tmpl w:val="6C0C8BD6"/>
    <w:lvl w:ilvl="0">
      <w:start w:val="3"/>
      <w:numFmt w:val="decimal"/>
      <w:lvlText w:val="%1."/>
      <w:lvlJc w:val="left"/>
      <w:pPr>
        <w:ind w:left="432" w:hanging="432"/>
      </w:pPr>
      <w:rPr>
        <w:rFonts w:cstheme="minorBidi" w:hint="default"/>
      </w:rPr>
    </w:lvl>
    <w:lvl w:ilvl="1">
      <w:start w:val="2"/>
      <w:numFmt w:val="decimal"/>
      <w:lvlText w:val="%1.%2."/>
      <w:lvlJc w:val="left"/>
      <w:pPr>
        <w:ind w:left="720" w:hanging="72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800" w:hanging="180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25" w15:restartNumberingAfterBreak="0">
    <w:nsid w:val="496B6418"/>
    <w:multiLevelType w:val="hybridMultilevel"/>
    <w:tmpl w:val="59A8E3B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A06200"/>
    <w:multiLevelType w:val="multilevel"/>
    <w:tmpl w:val="C3C29CA8"/>
    <w:lvl w:ilvl="0">
      <w:start w:val="7"/>
      <w:numFmt w:val="decimal"/>
      <w:lvlText w:val="%1."/>
      <w:lvlJc w:val="left"/>
      <w:pPr>
        <w:ind w:left="432" w:hanging="432"/>
      </w:pPr>
      <w:rPr>
        <w:rFonts w:cstheme="minorBidi" w:hint="default"/>
      </w:rPr>
    </w:lvl>
    <w:lvl w:ilvl="1">
      <w:start w:val="1"/>
      <w:numFmt w:val="decimal"/>
      <w:lvlText w:val="%1.%2."/>
      <w:lvlJc w:val="left"/>
      <w:pPr>
        <w:ind w:left="720" w:hanging="72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800" w:hanging="180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27" w15:restartNumberingAfterBreak="0">
    <w:nsid w:val="4CE35F87"/>
    <w:multiLevelType w:val="hybridMultilevel"/>
    <w:tmpl w:val="8CF05C4E"/>
    <w:lvl w:ilvl="0" w:tplc="943C5E0A">
      <w:start w:val="1"/>
      <w:numFmt w:val="upperLetter"/>
      <w:lvlText w:val="%1)"/>
      <w:lvlJc w:val="left"/>
      <w:pPr>
        <w:ind w:left="720" w:hanging="360"/>
      </w:pPr>
      <w:rPr>
        <w:rFonts w:hint="default"/>
        <w:color w:val="2F5496" w:themeColor="accent1" w:themeShade="BF"/>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F1A55F2"/>
    <w:multiLevelType w:val="hybridMultilevel"/>
    <w:tmpl w:val="8460C138"/>
    <w:lvl w:ilvl="0" w:tplc="8C066ED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F286922"/>
    <w:multiLevelType w:val="hybridMultilevel"/>
    <w:tmpl w:val="949C8850"/>
    <w:lvl w:ilvl="0" w:tplc="318AC680">
      <w:start w:val="4"/>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FD02E03"/>
    <w:multiLevelType w:val="multilevel"/>
    <w:tmpl w:val="A88EF46E"/>
    <w:lvl w:ilvl="0">
      <w:start w:val="5"/>
      <w:numFmt w:val="decimal"/>
      <w:lvlText w:val="%1."/>
      <w:lvlJc w:val="left"/>
      <w:pPr>
        <w:ind w:left="450" w:hanging="450"/>
      </w:pPr>
      <w:rPr>
        <w:rFonts w:hint="default"/>
      </w:rPr>
    </w:lvl>
    <w:lvl w:ilvl="1">
      <w:start w:val="1"/>
      <w:numFmt w:val="decimal"/>
      <w:lvlText w:val="%1.%2."/>
      <w:lvlJc w:val="left"/>
      <w:pPr>
        <w:ind w:left="720" w:hanging="720"/>
      </w:pPr>
      <w:rPr>
        <w:b w:val="0"/>
        <w:bCs/>
        <w:sz w:val="28"/>
        <w:szCs w:val="22"/>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55223283"/>
    <w:multiLevelType w:val="hybridMultilevel"/>
    <w:tmpl w:val="08D087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83127AB"/>
    <w:multiLevelType w:val="hybridMultilevel"/>
    <w:tmpl w:val="165AF7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9EB44CF"/>
    <w:multiLevelType w:val="multilevel"/>
    <w:tmpl w:val="F000B9D8"/>
    <w:lvl w:ilvl="0">
      <w:start w:val="2"/>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A0F372E"/>
    <w:multiLevelType w:val="multilevel"/>
    <w:tmpl w:val="8FB4928C"/>
    <w:lvl w:ilvl="0">
      <w:start w:val="7"/>
      <w:numFmt w:val="decimal"/>
      <w:lvlText w:val="%1."/>
      <w:lvlJc w:val="left"/>
      <w:pPr>
        <w:ind w:left="450" w:hanging="450"/>
      </w:pPr>
      <w:rPr>
        <w:rFonts w:hint="default"/>
      </w:rPr>
    </w:lvl>
    <w:lvl w:ilvl="1">
      <w:start w:val="1"/>
      <w:numFmt w:val="decimal"/>
      <w:lvlText w:val="%1.%2."/>
      <w:lvlJc w:val="left"/>
      <w:pPr>
        <w:ind w:left="720" w:hanging="720"/>
      </w:pPr>
      <w:rPr>
        <w:rFonts w:hint="default"/>
        <w:b w:val="0"/>
        <w:bCs/>
        <w:sz w:val="28"/>
        <w:szCs w:val="18"/>
      </w:rPr>
    </w:lvl>
    <w:lvl w:ilvl="2">
      <w:start w:val="1"/>
      <w:numFmt w:val="decimal"/>
      <w:pStyle w:val="Heading4"/>
      <w:lvlText w:val="%1.%2.%3."/>
      <w:lvlJc w:val="left"/>
      <w:pPr>
        <w:ind w:left="720" w:hanging="720"/>
      </w:pPr>
    </w:lvl>
    <w:lvl w:ilvl="3">
      <w:start w:val="1"/>
      <w:numFmt w:val="decimal"/>
      <w:pStyle w:val="Heading5"/>
      <w:lvlText w:val="%1.%2.%3.%4."/>
      <w:lvlJc w:val="left"/>
      <w:pPr>
        <w:ind w:left="1080" w:hanging="1080"/>
      </w:p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5B004FA2"/>
    <w:multiLevelType w:val="multilevel"/>
    <w:tmpl w:val="682E0BC2"/>
    <w:lvl w:ilvl="0">
      <w:start w:val="4"/>
      <w:numFmt w:val="decimal"/>
      <w:lvlText w:val="%1."/>
      <w:lvlJc w:val="left"/>
      <w:pPr>
        <w:ind w:left="432" w:hanging="432"/>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5B5465CC"/>
    <w:multiLevelType w:val="multilevel"/>
    <w:tmpl w:val="068EC708"/>
    <w:lvl w:ilvl="0">
      <w:start w:val="4"/>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47056EF"/>
    <w:multiLevelType w:val="multilevel"/>
    <w:tmpl w:val="DF208A28"/>
    <w:lvl w:ilvl="0">
      <w:start w:val="5"/>
      <w:numFmt w:val="decimal"/>
      <w:lvlText w:val="%1."/>
      <w:lvlJc w:val="left"/>
      <w:pPr>
        <w:ind w:left="432" w:hanging="432"/>
      </w:pPr>
      <w:rPr>
        <w:rFonts w:hint="default"/>
      </w:rPr>
    </w:lvl>
    <w:lvl w:ilvl="1">
      <w:start w:val="1"/>
      <w:numFmt w:val="decimal"/>
      <w:lvlText w:val="%1.%2."/>
      <w:lvlJc w:val="left"/>
      <w:pPr>
        <w:ind w:left="720" w:hanging="720"/>
      </w:pPr>
      <w:rPr>
        <w:rFonts w:hint="default"/>
        <w:b w:val="0"/>
        <w:bCs/>
        <w:sz w:val="28"/>
        <w:szCs w:val="3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55E1CEE"/>
    <w:multiLevelType w:val="multilevel"/>
    <w:tmpl w:val="8A2411D8"/>
    <w:lvl w:ilvl="0">
      <w:start w:val="7"/>
      <w:numFmt w:val="decimal"/>
      <w:lvlText w:val="%1."/>
      <w:lvlJc w:val="left"/>
      <w:pPr>
        <w:ind w:left="864" w:hanging="864"/>
      </w:pPr>
      <w:rPr>
        <w:rFonts w:hint="default"/>
      </w:rPr>
    </w:lvl>
    <w:lvl w:ilvl="1">
      <w:start w:val="3"/>
      <w:numFmt w:val="decimal"/>
      <w:lvlText w:val="%1.%2."/>
      <w:lvlJc w:val="left"/>
      <w:pPr>
        <w:ind w:left="864" w:hanging="864"/>
      </w:pPr>
      <w:rPr>
        <w:rFonts w:hint="default"/>
        <w:sz w:val="28"/>
        <w:szCs w:val="28"/>
      </w:rPr>
    </w:lvl>
    <w:lvl w:ilvl="2">
      <w:start w:val="3"/>
      <w:numFmt w:val="decimal"/>
      <w:lvlText w:val="%1.%2.%3."/>
      <w:lvlJc w:val="left"/>
      <w:pPr>
        <w:ind w:left="864" w:hanging="864"/>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679C29EB"/>
    <w:multiLevelType w:val="multilevel"/>
    <w:tmpl w:val="B24242A6"/>
    <w:lvl w:ilvl="0">
      <w:start w:val="6"/>
      <w:numFmt w:val="decimal"/>
      <w:lvlText w:val="%1."/>
      <w:lvlJc w:val="left"/>
      <w:pPr>
        <w:ind w:left="432" w:hanging="432"/>
      </w:pPr>
      <w:rPr>
        <w:rFonts w:cstheme="minorBidi" w:hint="default"/>
      </w:rPr>
    </w:lvl>
    <w:lvl w:ilvl="1">
      <w:start w:val="1"/>
      <w:numFmt w:val="decimal"/>
      <w:lvlText w:val="%1.%2."/>
      <w:lvlJc w:val="left"/>
      <w:pPr>
        <w:ind w:left="720" w:hanging="72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800" w:hanging="180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40" w15:restartNumberingAfterBreak="0">
    <w:nsid w:val="6A992AD3"/>
    <w:multiLevelType w:val="hybridMultilevel"/>
    <w:tmpl w:val="B1DA82B4"/>
    <w:lvl w:ilvl="0" w:tplc="4AD2B794">
      <w:start w:val="1"/>
      <w:numFmt w:val="lowerLetter"/>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DEB1B2D"/>
    <w:multiLevelType w:val="hybridMultilevel"/>
    <w:tmpl w:val="A43AC38E"/>
    <w:lvl w:ilvl="0" w:tplc="DD56EDB2">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02507D3"/>
    <w:multiLevelType w:val="multilevel"/>
    <w:tmpl w:val="976EE954"/>
    <w:lvl w:ilvl="0">
      <w:start w:val="3"/>
      <w:numFmt w:val="decimal"/>
      <w:lvlText w:val="%1"/>
      <w:lvlJc w:val="left"/>
      <w:pPr>
        <w:ind w:left="360" w:hanging="360"/>
      </w:pPr>
      <w:rPr>
        <w:rFonts w:cstheme="minorBidi" w:hint="default"/>
      </w:rPr>
    </w:lvl>
    <w:lvl w:ilvl="1">
      <w:start w:val="1"/>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43" w15:restartNumberingAfterBreak="0">
    <w:nsid w:val="729B6C20"/>
    <w:multiLevelType w:val="hybridMultilevel"/>
    <w:tmpl w:val="BABC44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4041974"/>
    <w:multiLevelType w:val="hybridMultilevel"/>
    <w:tmpl w:val="98DCC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587015D"/>
    <w:multiLevelType w:val="multilevel"/>
    <w:tmpl w:val="9EAE1D72"/>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sz w:val="28"/>
        <w:szCs w:val="24"/>
      </w:rPr>
    </w:lvl>
    <w:lvl w:ilvl="2">
      <w:start w:val="1"/>
      <w:numFmt w:val="decimal"/>
      <w:lvlText w:val="%1.%2.%3."/>
      <w:lvlJc w:val="left"/>
      <w:pPr>
        <w:ind w:left="1080" w:hanging="1080"/>
      </w:pPr>
      <w:rPr>
        <w:rFonts w:hint="default"/>
        <w:sz w:val="28"/>
        <w:szCs w:val="32"/>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46" w15:restartNumberingAfterBreak="0">
    <w:nsid w:val="79E808EC"/>
    <w:multiLevelType w:val="multilevel"/>
    <w:tmpl w:val="EA64BEC6"/>
    <w:lvl w:ilvl="0">
      <w:start w:val="1"/>
      <w:numFmt w:val="decimal"/>
      <w:pStyle w:val="TOC3"/>
      <w:lvlText w:val="%1."/>
      <w:lvlJc w:val="left"/>
      <w:pPr>
        <w:ind w:left="360" w:hanging="360"/>
      </w:pPr>
      <w:rPr>
        <w:rFonts w:hint="default"/>
      </w:rPr>
    </w:lvl>
    <w:lvl w:ilvl="1">
      <w:start w:val="1"/>
      <w:numFmt w:val="decimal"/>
      <w:lvlText w:val="%1.%2."/>
      <w:lvlJc w:val="left"/>
      <w:pPr>
        <w:ind w:left="360" w:hanging="360"/>
      </w:pPr>
    </w:lvl>
    <w:lvl w:ilvl="2">
      <w:start w:val="1"/>
      <w:numFmt w:val="decimal"/>
      <w:lvlText w:val="%1.%2.%3."/>
      <w:lvlJc w:val="left"/>
      <w:pPr>
        <w:ind w:left="1146" w:hanging="720"/>
      </w:pPr>
      <w:rPr>
        <w:rFonts w:hint="default"/>
      </w:rPr>
    </w:lvl>
    <w:lvl w:ilvl="3">
      <w:start w:val="1"/>
      <w:numFmt w:val="decimal"/>
      <w:lvlText w:val="%1.%2.%3.%4."/>
      <w:lvlJc w:val="left"/>
      <w:pPr>
        <w:ind w:left="1429"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7A2542D4"/>
    <w:multiLevelType w:val="hybridMultilevel"/>
    <w:tmpl w:val="A8E85B8C"/>
    <w:lvl w:ilvl="0" w:tplc="812272C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7CCB5B79"/>
    <w:multiLevelType w:val="hybridMultilevel"/>
    <w:tmpl w:val="49DA9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E585A0A"/>
    <w:multiLevelType w:val="hybridMultilevel"/>
    <w:tmpl w:val="066CC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76041219">
    <w:abstractNumId w:val="12"/>
  </w:num>
  <w:num w:numId="2" w16cid:durableId="680549036">
    <w:abstractNumId w:val="14"/>
  </w:num>
  <w:num w:numId="3" w16cid:durableId="1691027190">
    <w:abstractNumId w:val="28"/>
  </w:num>
  <w:num w:numId="4" w16cid:durableId="1988894496">
    <w:abstractNumId w:val="44"/>
  </w:num>
  <w:num w:numId="5" w16cid:durableId="397751955">
    <w:abstractNumId w:val="15"/>
  </w:num>
  <w:num w:numId="6" w16cid:durableId="701856160">
    <w:abstractNumId w:val="32"/>
  </w:num>
  <w:num w:numId="7" w16cid:durableId="149292272">
    <w:abstractNumId w:val="17"/>
  </w:num>
  <w:num w:numId="8" w16cid:durableId="1213031135">
    <w:abstractNumId w:val="20"/>
  </w:num>
  <w:num w:numId="9" w16cid:durableId="1379935743">
    <w:abstractNumId w:val="3"/>
  </w:num>
  <w:num w:numId="10" w16cid:durableId="1674264825">
    <w:abstractNumId w:val="49"/>
  </w:num>
  <w:num w:numId="11" w16cid:durableId="464936172">
    <w:abstractNumId w:val="25"/>
  </w:num>
  <w:num w:numId="12" w16cid:durableId="1637951564">
    <w:abstractNumId w:val="31"/>
  </w:num>
  <w:num w:numId="13" w16cid:durableId="2027709200">
    <w:abstractNumId w:val="27"/>
  </w:num>
  <w:num w:numId="14" w16cid:durableId="1447890458">
    <w:abstractNumId w:val="8"/>
  </w:num>
  <w:num w:numId="15" w16cid:durableId="935401547">
    <w:abstractNumId w:val="34"/>
  </w:num>
  <w:num w:numId="16" w16cid:durableId="823741003">
    <w:abstractNumId w:val="16"/>
  </w:num>
  <w:num w:numId="17" w16cid:durableId="2042321816">
    <w:abstractNumId w:val="5"/>
  </w:num>
  <w:num w:numId="18" w16cid:durableId="889728407">
    <w:abstractNumId w:val="46"/>
  </w:num>
  <w:num w:numId="19" w16cid:durableId="305819345">
    <w:abstractNumId w:val="45"/>
  </w:num>
  <w:num w:numId="20" w16cid:durableId="538662898">
    <w:abstractNumId w:val="22"/>
  </w:num>
  <w:num w:numId="21" w16cid:durableId="1286110626">
    <w:abstractNumId w:val="30"/>
  </w:num>
  <w:num w:numId="22" w16cid:durableId="1045645748">
    <w:abstractNumId w:val="18"/>
    <w:lvlOverride w:ilvl="0">
      <w:startOverride w:val="9"/>
    </w:lvlOverride>
    <w:lvlOverride w:ilvl="1">
      <w:startOverride w:val="1"/>
    </w:lvlOverride>
  </w:num>
  <w:num w:numId="23" w16cid:durableId="92476541">
    <w:abstractNumId w:val="9"/>
  </w:num>
  <w:num w:numId="24" w16cid:durableId="1650598945">
    <w:abstractNumId w:val="30"/>
    <w:lvlOverride w:ilvl="0">
      <w:startOverride w:val="6"/>
    </w:lvlOverride>
    <w:lvlOverride w:ilvl="1">
      <w:startOverride w:val="1"/>
    </w:lvlOverride>
  </w:num>
  <w:num w:numId="25" w16cid:durableId="43526474">
    <w:abstractNumId w:val="30"/>
    <w:lvlOverride w:ilvl="0">
      <w:startOverride w:val="7"/>
    </w:lvlOverride>
    <w:lvlOverride w:ilvl="1">
      <w:startOverride w:val="1"/>
    </w:lvlOverride>
  </w:num>
  <w:num w:numId="26" w16cid:durableId="638000338">
    <w:abstractNumId w:val="30"/>
    <w:lvlOverride w:ilvl="0">
      <w:startOverride w:val="8"/>
    </w:lvlOverride>
    <w:lvlOverride w:ilvl="1">
      <w:startOverride w:val="1"/>
    </w:lvlOverride>
  </w:num>
  <w:num w:numId="27" w16cid:durableId="1116099403">
    <w:abstractNumId w:val="11"/>
  </w:num>
  <w:num w:numId="28" w16cid:durableId="293222691">
    <w:abstractNumId w:val="43"/>
  </w:num>
  <w:num w:numId="29" w16cid:durableId="1648168757">
    <w:abstractNumId w:val="1"/>
  </w:num>
  <w:num w:numId="30" w16cid:durableId="1930118647">
    <w:abstractNumId w:val="7"/>
  </w:num>
  <w:num w:numId="31" w16cid:durableId="1322152875">
    <w:abstractNumId w:val="48"/>
  </w:num>
  <w:num w:numId="32" w16cid:durableId="922687302">
    <w:abstractNumId w:val="41"/>
  </w:num>
  <w:num w:numId="33" w16cid:durableId="231625115">
    <w:abstractNumId w:val="10"/>
  </w:num>
  <w:num w:numId="34" w16cid:durableId="182865049">
    <w:abstractNumId w:val="0"/>
  </w:num>
  <w:num w:numId="35" w16cid:durableId="738601234">
    <w:abstractNumId w:val="19"/>
  </w:num>
  <w:num w:numId="36" w16cid:durableId="1182358143">
    <w:abstractNumId w:val="47"/>
  </w:num>
  <w:num w:numId="37" w16cid:durableId="295260693">
    <w:abstractNumId w:val="40"/>
  </w:num>
  <w:num w:numId="38" w16cid:durableId="1800952579">
    <w:abstractNumId w:val="29"/>
  </w:num>
  <w:num w:numId="39" w16cid:durableId="936600035">
    <w:abstractNumId w:val="38"/>
  </w:num>
  <w:num w:numId="40" w16cid:durableId="1522623917">
    <w:abstractNumId w:val="23"/>
  </w:num>
  <w:num w:numId="41" w16cid:durableId="868251820">
    <w:abstractNumId w:val="26"/>
  </w:num>
  <w:num w:numId="42" w16cid:durableId="54939155">
    <w:abstractNumId w:val="33"/>
  </w:num>
  <w:num w:numId="43" w16cid:durableId="1838373992">
    <w:abstractNumId w:val="42"/>
  </w:num>
  <w:num w:numId="44" w16cid:durableId="433525896">
    <w:abstractNumId w:val="24"/>
  </w:num>
  <w:num w:numId="45" w16cid:durableId="1216820924">
    <w:abstractNumId w:val="13"/>
  </w:num>
  <w:num w:numId="46" w16cid:durableId="257907444">
    <w:abstractNumId w:val="4"/>
  </w:num>
  <w:num w:numId="47" w16cid:durableId="1776175097">
    <w:abstractNumId w:val="21"/>
  </w:num>
  <w:num w:numId="48" w16cid:durableId="385878429">
    <w:abstractNumId w:val="36"/>
  </w:num>
  <w:num w:numId="49" w16cid:durableId="1221475359">
    <w:abstractNumId w:val="37"/>
  </w:num>
  <w:num w:numId="50" w16cid:durableId="983461470">
    <w:abstractNumId w:val="35"/>
  </w:num>
  <w:num w:numId="51" w16cid:durableId="554393502">
    <w:abstractNumId w:val="6"/>
  </w:num>
  <w:num w:numId="52" w16cid:durableId="396324357">
    <w:abstractNumId w:val="39"/>
  </w:num>
  <w:num w:numId="53" w16cid:durableId="531918247">
    <w:abstractNumId w:val="2"/>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3BF0"/>
    <w:rsid w:val="0000012E"/>
    <w:rsid w:val="00000561"/>
    <w:rsid w:val="00000BCE"/>
    <w:rsid w:val="00000C98"/>
    <w:rsid w:val="000011C8"/>
    <w:rsid w:val="000014B7"/>
    <w:rsid w:val="00001E0D"/>
    <w:rsid w:val="0000263A"/>
    <w:rsid w:val="00003214"/>
    <w:rsid w:val="0000554D"/>
    <w:rsid w:val="00005AE3"/>
    <w:rsid w:val="000072D4"/>
    <w:rsid w:val="00007408"/>
    <w:rsid w:val="000079B5"/>
    <w:rsid w:val="000115D4"/>
    <w:rsid w:val="00012A4B"/>
    <w:rsid w:val="00012DB4"/>
    <w:rsid w:val="0001377A"/>
    <w:rsid w:val="00013BBF"/>
    <w:rsid w:val="00013EFA"/>
    <w:rsid w:val="00016029"/>
    <w:rsid w:val="000168D3"/>
    <w:rsid w:val="00016C7F"/>
    <w:rsid w:val="00017F12"/>
    <w:rsid w:val="0002019F"/>
    <w:rsid w:val="0002080E"/>
    <w:rsid w:val="00021191"/>
    <w:rsid w:val="00021FE7"/>
    <w:rsid w:val="000222DC"/>
    <w:rsid w:val="00022E5E"/>
    <w:rsid w:val="00023368"/>
    <w:rsid w:val="000233DF"/>
    <w:rsid w:val="00023D59"/>
    <w:rsid w:val="0002441D"/>
    <w:rsid w:val="000254E6"/>
    <w:rsid w:val="000268E8"/>
    <w:rsid w:val="00027646"/>
    <w:rsid w:val="000302BC"/>
    <w:rsid w:val="00030A74"/>
    <w:rsid w:val="00030D48"/>
    <w:rsid w:val="00031715"/>
    <w:rsid w:val="00032184"/>
    <w:rsid w:val="000326AE"/>
    <w:rsid w:val="000331DD"/>
    <w:rsid w:val="0003442B"/>
    <w:rsid w:val="000347EA"/>
    <w:rsid w:val="000351DB"/>
    <w:rsid w:val="0003591E"/>
    <w:rsid w:val="0003620F"/>
    <w:rsid w:val="0003623C"/>
    <w:rsid w:val="0004069E"/>
    <w:rsid w:val="00040A9F"/>
    <w:rsid w:val="00041766"/>
    <w:rsid w:val="00043061"/>
    <w:rsid w:val="0004381F"/>
    <w:rsid w:val="00044346"/>
    <w:rsid w:val="00044EC4"/>
    <w:rsid w:val="00045273"/>
    <w:rsid w:val="00045B97"/>
    <w:rsid w:val="0004778C"/>
    <w:rsid w:val="00047A43"/>
    <w:rsid w:val="00047D16"/>
    <w:rsid w:val="000511C7"/>
    <w:rsid w:val="0005139C"/>
    <w:rsid w:val="00051E60"/>
    <w:rsid w:val="00052FB9"/>
    <w:rsid w:val="00053797"/>
    <w:rsid w:val="00053967"/>
    <w:rsid w:val="0005427B"/>
    <w:rsid w:val="0005445C"/>
    <w:rsid w:val="00055111"/>
    <w:rsid w:val="000554FD"/>
    <w:rsid w:val="00056994"/>
    <w:rsid w:val="00057218"/>
    <w:rsid w:val="000601CB"/>
    <w:rsid w:val="000607D1"/>
    <w:rsid w:val="00061DF3"/>
    <w:rsid w:val="000630EA"/>
    <w:rsid w:val="0006355C"/>
    <w:rsid w:val="00063B74"/>
    <w:rsid w:val="000644B5"/>
    <w:rsid w:val="000649A8"/>
    <w:rsid w:val="000652A8"/>
    <w:rsid w:val="000670E6"/>
    <w:rsid w:val="00073410"/>
    <w:rsid w:val="000736DB"/>
    <w:rsid w:val="000746D8"/>
    <w:rsid w:val="000758D8"/>
    <w:rsid w:val="000759B2"/>
    <w:rsid w:val="0007625B"/>
    <w:rsid w:val="00076804"/>
    <w:rsid w:val="00076C21"/>
    <w:rsid w:val="00080300"/>
    <w:rsid w:val="0008062F"/>
    <w:rsid w:val="0008073C"/>
    <w:rsid w:val="00080E7D"/>
    <w:rsid w:val="00081E39"/>
    <w:rsid w:val="00081F55"/>
    <w:rsid w:val="00083796"/>
    <w:rsid w:val="00083A3D"/>
    <w:rsid w:val="00084321"/>
    <w:rsid w:val="00084967"/>
    <w:rsid w:val="00085727"/>
    <w:rsid w:val="0009018F"/>
    <w:rsid w:val="00090873"/>
    <w:rsid w:val="00090C59"/>
    <w:rsid w:val="00091B8F"/>
    <w:rsid w:val="000923D7"/>
    <w:rsid w:val="00092B7C"/>
    <w:rsid w:val="00093B92"/>
    <w:rsid w:val="00093FC2"/>
    <w:rsid w:val="00094238"/>
    <w:rsid w:val="00095BCE"/>
    <w:rsid w:val="000969C5"/>
    <w:rsid w:val="00097EE5"/>
    <w:rsid w:val="000A38D9"/>
    <w:rsid w:val="000A4CEA"/>
    <w:rsid w:val="000A4FD5"/>
    <w:rsid w:val="000A6885"/>
    <w:rsid w:val="000A6BE5"/>
    <w:rsid w:val="000A7489"/>
    <w:rsid w:val="000B1F52"/>
    <w:rsid w:val="000B3894"/>
    <w:rsid w:val="000B4A3D"/>
    <w:rsid w:val="000B4F5E"/>
    <w:rsid w:val="000B6883"/>
    <w:rsid w:val="000B7417"/>
    <w:rsid w:val="000B77DE"/>
    <w:rsid w:val="000B7B59"/>
    <w:rsid w:val="000C075E"/>
    <w:rsid w:val="000C338F"/>
    <w:rsid w:val="000C33E7"/>
    <w:rsid w:val="000C4384"/>
    <w:rsid w:val="000C4D03"/>
    <w:rsid w:val="000C5EB7"/>
    <w:rsid w:val="000C702F"/>
    <w:rsid w:val="000C71E9"/>
    <w:rsid w:val="000C74FC"/>
    <w:rsid w:val="000C7B5C"/>
    <w:rsid w:val="000D0233"/>
    <w:rsid w:val="000D188A"/>
    <w:rsid w:val="000D1911"/>
    <w:rsid w:val="000D1AC9"/>
    <w:rsid w:val="000D244B"/>
    <w:rsid w:val="000D4708"/>
    <w:rsid w:val="000D4D87"/>
    <w:rsid w:val="000D59C6"/>
    <w:rsid w:val="000D5FEA"/>
    <w:rsid w:val="000D60C5"/>
    <w:rsid w:val="000D66B7"/>
    <w:rsid w:val="000D7726"/>
    <w:rsid w:val="000D7AF6"/>
    <w:rsid w:val="000E0533"/>
    <w:rsid w:val="000E08A6"/>
    <w:rsid w:val="000E0C70"/>
    <w:rsid w:val="000E1ADC"/>
    <w:rsid w:val="000E1B8C"/>
    <w:rsid w:val="000E1C52"/>
    <w:rsid w:val="000E313B"/>
    <w:rsid w:val="000E3E9A"/>
    <w:rsid w:val="000E3F0B"/>
    <w:rsid w:val="000E47E9"/>
    <w:rsid w:val="000E575D"/>
    <w:rsid w:val="000E6229"/>
    <w:rsid w:val="000E6666"/>
    <w:rsid w:val="000E7489"/>
    <w:rsid w:val="000E75A7"/>
    <w:rsid w:val="000F188C"/>
    <w:rsid w:val="000F4268"/>
    <w:rsid w:val="00101F23"/>
    <w:rsid w:val="00102843"/>
    <w:rsid w:val="001035EE"/>
    <w:rsid w:val="001044A5"/>
    <w:rsid w:val="00105FA2"/>
    <w:rsid w:val="001066E5"/>
    <w:rsid w:val="00106980"/>
    <w:rsid w:val="0010734F"/>
    <w:rsid w:val="001074FD"/>
    <w:rsid w:val="00107FE7"/>
    <w:rsid w:val="00112393"/>
    <w:rsid w:val="00114709"/>
    <w:rsid w:val="001162E3"/>
    <w:rsid w:val="001178D8"/>
    <w:rsid w:val="001201F6"/>
    <w:rsid w:val="001205B7"/>
    <w:rsid w:val="00120694"/>
    <w:rsid w:val="00121A15"/>
    <w:rsid w:val="0012280B"/>
    <w:rsid w:val="001231E8"/>
    <w:rsid w:val="001239DC"/>
    <w:rsid w:val="00124926"/>
    <w:rsid w:val="00124D81"/>
    <w:rsid w:val="001252EB"/>
    <w:rsid w:val="001258C4"/>
    <w:rsid w:val="001264AA"/>
    <w:rsid w:val="00126F5B"/>
    <w:rsid w:val="00127A06"/>
    <w:rsid w:val="00127B69"/>
    <w:rsid w:val="00130098"/>
    <w:rsid w:val="001322E5"/>
    <w:rsid w:val="00132C1E"/>
    <w:rsid w:val="00132EFF"/>
    <w:rsid w:val="001337B4"/>
    <w:rsid w:val="00133D36"/>
    <w:rsid w:val="00133E96"/>
    <w:rsid w:val="001343D0"/>
    <w:rsid w:val="00135090"/>
    <w:rsid w:val="001357E7"/>
    <w:rsid w:val="00135AEE"/>
    <w:rsid w:val="001405E6"/>
    <w:rsid w:val="00141494"/>
    <w:rsid w:val="0014281E"/>
    <w:rsid w:val="001428D3"/>
    <w:rsid w:val="00143DB9"/>
    <w:rsid w:val="00143E00"/>
    <w:rsid w:val="0014692A"/>
    <w:rsid w:val="0014705C"/>
    <w:rsid w:val="00147EBF"/>
    <w:rsid w:val="00147FA6"/>
    <w:rsid w:val="0015262C"/>
    <w:rsid w:val="001528C3"/>
    <w:rsid w:val="001538B8"/>
    <w:rsid w:val="00154D1D"/>
    <w:rsid w:val="00154ED2"/>
    <w:rsid w:val="00155065"/>
    <w:rsid w:val="00155C2E"/>
    <w:rsid w:val="00155CD5"/>
    <w:rsid w:val="00157053"/>
    <w:rsid w:val="00157558"/>
    <w:rsid w:val="00161E3B"/>
    <w:rsid w:val="0016236B"/>
    <w:rsid w:val="001626A9"/>
    <w:rsid w:val="00162D3B"/>
    <w:rsid w:val="00164183"/>
    <w:rsid w:val="00164EF8"/>
    <w:rsid w:val="00166F98"/>
    <w:rsid w:val="001674F3"/>
    <w:rsid w:val="00167F79"/>
    <w:rsid w:val="0017089E"/>
    <w:rsid w:val="00171BF7"/>
    <w:rsid w:val="0017246D"/>
    <w:rsid w:val="001745E8"/>
    <w:rsid w:val="0017526B"/>
    <w:rsid w:val="00175AA9"/>
    <w:rsid w:val="0017633E"/>
    <w:rsid w:val="0017648F"/>
    <w:rsid w:val="0017656D"/>
    <w:rsid w:val="00176A76"/>
    <w:rsid w:val="00176DE2"/>
    <w:rsid w:val="00181099"/>
    <w:rsid w:val="00184CC9"/>
    <w:rsid w:val="00184FD4"/>
    <w:rsid w:val="0018533D"/>
    <w:rsid w:val="00185754"/>
    <w:rsid w:val="00185EA2"/>
    <w:rsid w:val="00187183"/>
    <w:rsid w:val="00187FE0"/>
    <w:rsid w:val="00191B11"/>
    <w:rsid w:val="001920E8"/>
    <w:rsid w:val="00192EA3"/>
    <w:rsid w:val="001934C1"/>
    <w:rsid w:val="00197689"/>
    <w:rsid w:val="001977EC"/>
    <w:rsid w:val="00197F37"/>
    <w:rsid w:val="001A039B"/>
    <w:rsid w:val="001A110C"/>
    <w:rsid w:val="001A1595"/>
    <w:rsid w:val="001A4DA2"/>
    <w:rsid w:val="001A5EF5"/>
    <w:rsid w:val="001B1ACF"/>
    <w:rsid w:val="001B1EF0"/>
    <w:rsid w:val="001B1F2A"/>
    <w:rsid w:val="001B25BA"/>
    <w:rsid w:val="001B26C9"/>
    <w:rsid w:val="001B38C1"/>
    <w:rsid w:val="001B5F52"/>
    <w:rsid w:val="001B64E0"/>
    <w:rsid w:val="001B6BA9"/>
    <w:rsid w:val="001B7AD4"/>
    <w:rsid w:val="001C0FEA"/>
    <w:rsid w:val="001C2993"/>
    <w:rsid w:val="001C36E4"/>
    <w:rsid w:val="001C587C"/>
    <w:rsid w:val="001C73F3"/>
    <w:rsid w:val="001C7510"/>
    <w:rsid w:val="001C7F9A"/>
    <w:rsid w:val="001D00AC"/>
    <w:rsid w:val="001D2EC2"/>
    <w:rsid w:val="001D403E"/>
    <w:rsid w:val="001D537A"/>
    <w:rsid w:val="001E2676"/>
    <w:rsid w:val="001E28B5"/>
    <w:rsid w:val="001E2A48"/>
    <w:rsid w:val="001E2A6C"/>
    <w:rsid w:val="001E38C3"/>
    <w:rsid w:val="001E391F"/>
    <w:rsid w:val="001E55DA"/>
    <w:rsid w:val="001E6994"/>
    <w:rsid w:val="001E7065"/>
    <w:rsid w:val="001E73BF"/>
    <w:rsid w:val="001E75AC"/>
    <w:rsid w:val="001E7AB7"/>
    <w:rsid w:val="001E7C4E"/>
    <w:rsid w:val="001F07C5"/>
    <w:rsid w:val="001F0E6A"/>
    <w:rsid w:val="001F2896"/>
    <w:rsid w:val="001F2B87"/>
    <w:rsid w:val="001F2CC5"/>
    <w:rsid w:val="001F4D93"/>
    <w:rsid w:val="001F5C44"/>
    <w:rsid w:val="001F6B84"/>
    <w:rsid w:val="001F7226"/>
    <w:rsid w:val="001F7778"/>
    <w:rsid w:val="001F79AC"/>
    <w:rsid w:val="00202A3E"/>
    <w:rsid w:val="00204A19"/>
    <w:rsid w:val="00205C80"/>
    <w:rsid w:val="00205D88"/>
    <w:rsid w:val="00210558"/>
    <w:rsid w:val="00210D69"/>
    <w:rsid w:val="002117C1"/>
    <w:rsid w:val="00211FCE"/>
    <w:rsid w:val="00212947"/>
    <w:rsid w:val="00213B6E"/>
    <w:rsid w:val="00215671"/>
    <w:rsid w:val="0021641A"/>
    <w:rsid w:val="00216EE0"/>
    <w:rsid w:val="00217D35"/>
    <w:rsid w:val="00220051"/>
    <w:rsid w:val="00221E6C"/>
    <w:rsid w:val="00223085"/>
    <w:rsid w:val="0022308B"/>
    <w:rsid w:val="00225996"/>
    <w:rsid w:val="00226B54"/>
    <w:rsid w:val="00226BE6"/>
    <w:rsid w:val="0022732B"/>
    <w:rsid w:val="00230FC4"/>
    <w:rsid w:val="002316D9"/>
    <w:rsid w:val="0023274A"/>
    <w:rsid w:val="00232DE1"/>
    <w:rsid w:val="00232E65"/>
    <w:rsid w:val="00234D3C"/>
    <w:rsid w:val="0023523C"/>
    <w:rsid w:val="00235D9E"/>
    <w:rsid w:val="00236280"/>
    <w:rsid w:val="00237B7C"/>
    <w:rsid w:val="00237C5A"/>
    <w:rsid w:val="00237FA7"/>
    <w:rsid w:val="002462FF"/>
    <w:rsid w:val="00247933"/>
    <w:rsid w:val="002507B5"/>
    <w:rsid w:val="0025100A"/>
    <w:rsid w:val="00252167"/>
    <w:rsid w:val="00253070"/>
    <w:rsid w:val="002530E8"/>
    <w:rsid w:val="0025386F"/>
    <w:rsid w:val="00254C3C"/>
    <w:rsid w:val="002552EA"/>
    <w:rsid w:val="0025543B"/>
    <w:rsid w:val="00255926"/>
    <w:rsid w:val="00257049"/>
    <w:rsid w:val="00257989"/>
    <w:rsid w:val="00257AD8"/>
    <w:rsid w:val="002611A2"/>
    <w:rsid w:val="00261D72"/>
    <w:rsid w:val="00262DF0"/>
    <w:rsid w:val="002637A5"/>
    <w:rsid w:val="00263BB1"/>
    <w:rsid w:val="00263F3C"/>
    <w:rsid w:val="002668DA"/>
    <w:rsid w:val="00267031"/>
    <w:rsid w:val="0027157F"/>
    <w:rsid w:val="002730A2"/>
    <w:rsid w:val="002732C3"/>
    <w:rsid w:val="002732E1"/>
    <w:rsid w:val="002757F0"/>
    <w:rsid w:val="0027594F"/>
    <w:rsid w:val="00277E09"/>
    <w:rsid w:val="0028040A"/>
    <w:rsid w:val="00280D35"/>
    <w:rsid w:val="00280E03"/>
    <w:rsid w:val="00282079"/>
    <w:rsid w:val="00284BBC"/>
    <w:rsid w:val="00285A2D"/>
    <w:rsid w:val="00285D8E"/>
    <w:rsid w:val="00287042"/>
    <w:rsid w:val="00287F43"/>
    <w:rsid w:val="00287F78"/>
    <w:rsid w:val="00294788"/>
    <w:rsid w:val="00294E84"/>
    <w:rsid w:val="0029542B"/>
    <w:rsid w:val="002957A5"/>
    <w:rsid w:val="002969E2"/>
    <w:rsid w:val="002971ED"/>
    <w:rsid w:val="002A0BA7"/>
    <w:rsid w:val="002A0D80"/>
    <w:rsid w:val="002A0EAC"/>
    <w:rsid w:val="002A1C8D"/>
    <w:rsid w:val="002A2769"/>
    <w:rsid w:val="002A31B7"/>
    <w:rsid w:val="002A3AE8"/>
    <w:rsid w:val="002A3E53"/>
    <w:rsid w:val="002A44F6"/>
    <w:rsid w:val="002A4BDB"/>
    <w:rsid w:val="002A5ED7"/>
    <w:rsid w:val="002A6B90"/>
    <w:rsid w:val="002A7710"/>
    <w:rsid w:val="002A78E9"/>
    <w:rsid w:val="002A7ADF"/>
    <w:rsid w:val="002B073B"/>
    <w:rsid w:val="002B160D"/>
    <w:rsid w:val="002B2032"/>
    <w:rsid w:val="002B323F"/>
    <w:rsid w:val="002B5B05"/>
    <w:rsid w:val="002B5F37"/>
    <w:rsid w:val="002B6280"/>
    <w:rsid w:val="002B6982"/>
    <w:rsid w:val="002C1FEA"/>
    <w:rsid w:val="002C23DA"/>
    <w:rsid w:val="002C4711"/>
    <w:rsid w:val="002C4AB7"/>
    <w:rsid w:val="002C526B"/>
    <w:rsid w:val="002C66BC"/>
    <w:rsid w:val="002C7A4B"/>
    <w:rsid w:val="002D1C6D"/>
    <w:rsid w:val="002D2A16"/>
    <w:rsid w:val="002D3A8E"/>
    <w:rsid w:val="002D3F10"/>
    <w:rsid w:val="002D4609"/>
    <w:rsid w:val="002D4A57"/>
    <w:rsid w:val="002D6540"/>
    <w:rsid w:val="002D6637"/>
    <w:rsid w:val="002E10B2"/>
    <w:rsid w:val="002E189D"/>
    <w:rsid w:val="002E1CBB"/>
    <w:rsid w:val="002E20C9"/>
    <w:rsid w:val="002E29D2"/>
    <w:rsid w:val="002E349B"/>
    <w:rsid w:val="002E4EBE"/>
    <w:rsid w:val="002E54BE"/>
    <w:rsid w:val="002E59B1"/>
    <w:rsid w:val="002E61A7"/>
    <w:rsid w:val="002E7470"/>
    <w:rsid w:val="002F0253"/>
    <w:rsid w:val="002F1382"/>
    <w:rsid w:val="002F1755"/>
    <w:rsid w:val="002F19BF"/>
    <w:rsid w:val="002F1A36"/>
    <w:rsid w:val="002F1F74"/>
    <w:rsid w:val="002F37AF"/>
    <w:rsid w:val="002F519C"/>
    <w:rsid w:val="002F7000"/>
    <w:rsid w:val="002F7A16"/>
    <w:rsid w:val="002F7A78"/>
    <w:rsid w:val="002F7AC2"/>
    <w:rsid w:val="002F7E3C"/>
    <w:rsid w:val="0030065F"/>
    <w:rsid w:val="00303A8F"/>
    <w:rsid w:val="00304CE7"/>
    <w:rsid w:val="00310448"/>
    <w:rsid w:val="00310F8D"/>
    <w:rsid w:val="003112F0"/>
    <w:rsid w:val="00312747"/>
    <w:rsid w:val="0031375E"/>
    <w:rsid w:val="00314550"/>
    <w:rsid w:val="00314709"/>
    <w:rsid w:val="0031554B"/>
    <w:rsid w:val="003167DF"/>
    <w:rsid w:val="00321A4E"/>
    <w:rsid w:val="00321E66"/>
    <w:rsid w:val="003222E9"/>
    <w:rsid w:val="00322A81"/>
    <w:rsid w:val="00322C16"/>
    <w:rsid w:val="00323AD1"/>
    <w:rsid w:val="00326576"/>
    <w:rsid w:val="00330433"/>
    <w:rsid w:val="0033150C"/>
    <w:rsid w:val="00332A5C"/>
    <w:rsid w:val="003333C6"/>
    <w:rsid w:val="003337F0"/>
    <w:rsid w:val="00334C46"/>
    <w:rsid w:val="00335211"/>
    <w:rsid w:val="00335292"/>
    <w:rsid w:val="00335761"/>
    <w:rsid w:val="003370CA"/>
    <w:rsid w:val="003422F8"/>
    <w:rsid w:val="00342E67"/>
    <w:rsid w:val="00343287"/>
    <w:rsid w:val="00344A97"/>
    <w:rsid w:val="00346DA3"/>
    <w:rsid w:val="003472D2"/>
    <w:rsid w:val="00347613"/>
    <w:rsid w:val="00351CAB"/>
    <w:rsid w:val="00351F69"/>
    <w:rsid w:val="0035321D"/>
    <w:rsid w:val="00354470"/>
    <w:rsid w:val="003551B7"/>
    <w:rsid w:val="003568CB"/>
    <w:rsid w:val="00356D3B"/>
    <w:rsid w:val="00357C81"/>
    <w:rsid w:val="00357E56"/>
    <w:rsid w:val="00361A2E"/>
    <w:rsid w:val="003621A8"/>
    <w:rsid w:val="00362497"/>
    <w:rsid w:val="00362B02"/>
    <w:rsid w:val="00363C9D"/>
    <w:rsid w:val="00364240"/>
    <w:rsid w:val="00365614"/>
    <w:rsid w:val="00365FC6"/>
    <w:rsid w:val="0036684D"/>
    <w:rsid w:val="00366D10"/>
    <w:rsid w:val="00366F4A"/>
    <w:rsid w:val="0037276C"/>
    <w:rsid w:val="0037409A"/>
    <w:rsid w:val="00375C47"/>
    <w:rsid w:val="00376CB1"/>
    <w:rsid w:val="00377942"/>
    <w:rsid w:val="00380223"/>
    <w:rsid w:val="0038034C"/>
    <w:rsid w:val="00380B8B"/>
    <w:rsid w:val="0038110E"/>
    <w:rsid w:val="00381EB1"/>
    <w:rsid w:val="003848DA"/>
    <w:rsid w:val="00386112"/>
    <w:rsid w:val="003863B4"/>
    <w:rsid w:val="003863F3"/>
    <w:rsid w:val="003865BC"/>
    <w:rsid w:val="00386A38"/>
    <w:rsid w:val="00386F7E"/>
    <w:rsid w:val="00390546"/>
    <w:rsid w:val="003908F7"/>
    <w:rsid w:val="00390AE8"/>
    <w:rsid w:val="003933C7"/>
    <w:rsid w:val="00393492"/>
    <w:rsid w:val="00394075"/>
    <w:rsid w:val="003948CB"/>
    <w:rsid w:val="003953E0"/>
    <w:rsid w:val="00395553"/>
    <w:rsid w:val="003A1005"/>
    <w:rsid w:val="003A1500"/>
    <w:rsid w:val="003A1796"/>
    <w:rsid w:val="003A1EAB"/>
    <w:rsid w:val="003A1FEA"/>
    <w:rsid w:val="003A3299"/>
    <w:rsid w:val="003A3BA6"/>
    <w:rsid w:val="003A7AA9"/>
    <w:rsid w:val="003B094D"/>
    <w:rsid w:val="003B1118"/>
    <w:rsid w:val="003B1D49"/>
    <w:rsid w:val="003B2428"/>
    <w:rsid w:val="003B2D72"/>
    <w:rsid w:val="003B3AF7"/>
    <w:rsid w:val="003B4498"/>
    <w:rsid w:val="003B483D"/>
    <w:rsid w:val="003B556F"/>
    <w:rsid w:val="003B5A43"/>
    <w:rsid w:val="003B5B38"/>
    <w:rsid w:val="003B7542"/>
    <w:rsid w:val="003C006A"/>
    <w:rsid w:val="003C03B8"/>
    <w:rsid w:val="003C0689"/>
    <w:rsid w:val="003C15A4"/>
    <w:rsid w:val="003C1C9C"/>
    <w:rsid w:val="003C222C"/>
    <w:rsid w:val="003C2635"/>
    <w:rsid w:val="003C2C7C"/>
    <w:rsid w:val="003C3288"/>
    <w:rsid w:val="003C39D5"/>
    <w:rsid w:val="003C3D9A"/>
    <w:rsid w:val="003C4DB1"/>
    <w:rsid w:val="003C530E"/>
    <w:rsid w:val="003C5E7E"/>
    <w:rsid w:val="003C6470"/>
    <w:rsid w:val="003C6748"/>
    <w:rsid w:val="003C791B"/>
    <w:rsid w:val="003D12D1"/>
    <w:rsid w:val="003D15D2"/>
    <w:rsid w:val="003D1AC7"/>
    <w:rsid w:val="003D1D6C"/>
    <w:rsid w:val="003D2640"/>
    <w:rsid w:val="003D28BF"/>
    <w:rsid w:val="003D3504"/>
    <w:rsid w:val="003D356E"/>
    <w:rsid w:val="003D4301"/>
    <w:rsid w:val="003D431B"/>
    <w:rsid w:val="003D5869"/>
    <w:rsid w:val="003D5D97"/>
    <w:rsid w:val="003E2162"/>
    <w:rsid w:val="003E22CD"/>
    <w:rsid w:val="003E38F7"/>
    <w:rsid w:val="003E5F97"/>
    <w:rsid w:val="003F0348"/>
    <w:rsid w:val="003F22A3"/>
    <w:rsid w:val="003F24F4"/>
    <w:rsid w:val="003F2DCB"/>
    <w:rsid w:val="003F2EA3"/>
    <w:rsid w:val="003F48E8"/>
    <w:rsid w:val="003F5A2A"/>
    <w:rsid w:val="003F5C85"/>
    <w:rsid w:val="003F5F52"/>
    <w:rsid w:val="003F76B2"/>
    <w:rsid w:val="003F79CC"/>
    <w:rsid w:val="0040050B"/>
    <w:rsid w:val="0040118F"/>
    <w:rsid w:val="00401696"/>
    <w:rsid w:val="00401A3C"/>
    <w:rsid w:val="00402BB3"/>
    <w:rsid w:val="00403BAE"/>
    <w:rsid w:val="0040465F"/>
    <w:rsid w:val="0040572F"/>
    <w:rsid w:val="004064FF"/>
    <w:rsid w:val="00406869"/>
    <w:rsid w:val="00406B22"/>
    <w:rsid w:val="00407169"/>
    <w:rsid w:val="00407B2C"/>
    <w:rsid w:val="00410F61"/>
    <w:rsid w:val="004120C6"/>
    <w:rsid w:val="00412C95"/>
    <w:rsid w:val="00415F4C"/>
    <w:rsid w:val="004161E0"/>
    <w:rsid w:val="0041646A"/>
    <w:rsid w:val="00416B9B"/>
    <w:rsid w:val="00417BA0"/>
    <w:rsid w:val="004218D0"/>
    <w:rsid w:val="00422002"/>
    <w:rsid w:val="004222D7"/>
    <w:rsid w:val="00422F80"/>
    <w:rsid w:val="0042357E"/>
    <w:rsid w:val="00423E46"/>
    <w:rsid w:val="004242E6"/>
    <w:rsid w:val="004244B5"/>
    <w:rsid w:val="00424B41"/>
    <w:rsid w:val="00424FBA"/>
    <w:rsid w:val="00424FE6"/>
    <w:rsid w:val="0043053D"/>
    <w:rsid w:val="00430736"/>
    <w:rsid w:val="00431086"/>
    <w:rsid w:val="00432632"/>
    <w:rsid w:val="00433015"/>
    <w:rsid w:val="00433E9B"/>
    <w:rsid w:val="00433F96"/>
    <w:rsid w:val="00434579"/>
    <w:rsid w:val="00434D7D"/>
    <w:rsid w:val="00435494"/>
    <w:rsid w:val="00435C9C"/>
    <w:rsid w:val="00437344"/>
    <w:rsid w:val="00437986"/>
    <w:rsid w:val="004407D9"/>
    <w:rsid w:val="0044288A"/>
    <w:rsid w:val="00442D84"/>
    <w:rsid w:val="00442F90"/>
    <w:rsid w:val="004440CE"/>
    <w:rsid w:val="00444D5F"/>
    <w:rsid w:val="00445153"/>
    <w:rsid w:val="00445382"/>
    <w:rsid w:val="00445F58"/>
    <w:rsid w:val="00447191"/>
    <w:rsid w:val="0044758C"/>
    <w:rsid w:val="004477A3"/>
    <w:rsid w:val="004501C7"/>
    <w:rsid w:val="00450D2C"/>
    <w:rsid w:val="00451051"/>
    <w:rsid w:val="0045118C"/>
    <w:rsid w:val="00451416"/>
    <w:rsid w:val="00451F76"/>
    <w:rsid w:val="00452BB2"/>
    <w:rsid w:val="00454FE8"/>
    <w:rsid w:val="00456118"/>
    <w:rsid w:val="0046040E"/>
    <w:rsid w:val="00460836"/>
    <w:rsid w:val="00462224"/>
    <w:rsid w:val="00462799"/>
    <w:rsid w:val="0046285F"/>
    <w:rsid w:val="00463265"/>
    <w:rsid w:val="00463562"/>
    <w:rsid w:val="00464519"/>
    <w:rsid w:val="004646FD"/>
    <w:rsid w:val="00464C0D"/>
    <w:rsid w:val="00464C85"/>
    <w:rsid w:val="00464E6B"/>
    <w:rsid w:val="00464FD1"/>
    <w:rsid w:val="004653F5"/>
    <w:rsid w:val="004668FA"/>
    <w:rsid w:val="00473128"/>
    <w:rsid w:val="00473E9E"/>
    <w:rsid w:val="00474520"/>
    <w:rsid w:val="00474651"/>
    <w:rsid w:val="004752DD"/>
    <w:rsid w:val="00476065"/>
    <w:rsid w:val="00476D15"/>
    <w:rsid w:val="00476E2D"/>
    <w:rsid w:val="0048009B"/>
    <w:rsid w:val="0048026D"/>
    <w:rsid w:val="0048095B"/>
    <w:rsid w:val="00482F28"/>
    <w:rsid w:val="0048389F"/>
    <w:rsid w:val="004842D6"/>
    <w:rsid w:val="004846CA"/>
    <w:rsid w:val="00484A42"/>
    <w:rsid w:val="004852B0"/>
    <w:rsid w:val="00485520"/>
    <w:rsid w:val="00486C96"/>
    <w:rsid w:val="004878DD"/>
    <w:rsid w:val="004903A8"/>
    <w:rsid w:val="004905BA"/>
    <w:rsid w:val="00490A24"/>
    <w:rsid w:val="00491DFB"/>
    <w:rsid w:val="00493EB4"/>
    <w:rsid w:val="004957FE"/>
    <w:rsid w:val="00495A74"/>
    <w:rsid w:val="00495A75"/>
    <w:rsid w:val="00495AF2"/>
    <w:rsid w:val="00496691"/>
    <w:rsid w:val="00497639"/>
    <w:rsid w:val="00497ECA"/>
    <w:rsid w:val="004A1565"/>
    <w:rsid w:val="004A1A49"/>
    <w:rsid w:val="004A2582"/>
    <w:rsid w:val="004A2DEC"/>
    <w:rsid w:val="004A6E68"/>
    <w:rsid w:val="004A7005"/>
    <w:rsid w:val="004B1858"/>
    <w:rsid w:val="004B4E05"/>
    <w:rsid w:val="004B5F69"/>
    <w:rsid w:val="004B6650"/>
    <w:rsid w:val="004B7663"/>
    <w:rsid w:val="004B7D21"/>
    <w:rsid w:val="004C19D2"/>
    <w:rsid w:val="004C39EE"/>
    <w:rsid w:val="004C3DE7"/>
    <w:rsid w:val="004C57C3"/>
    <w:rsid w:val="004C7554"/>
    <w:rsid w:val="004D027A"/>
    <w:rsid w:val="004D09CE"/>
    <w:rsid w:val="004D0EB4"/>
    <w:rsid w:val="004D1025"/>
    <w:rsid w:val="004D1085"/>
    <w:rsid w:val="004D18C2"/>
    <w:rsid w:val="004D18D7"/>
    <w:rsid w:val="004D2396"/>
    <w:rsid w:val="004D27D2"/>
    <w:rsid w:val="004D3067"/>
    <w:rsid w:val="004D38BC"/>
    <w:rsid w:val="004D399D"/>
    <w:rsid w:val="004D3BF0"/>
    <w:rsid w:val="004D4CD0"/>
    <w:rsid w:val="004D5ADD"/>
    <w:rsid w:val="004D7458"/>
    <w:rsid w:val="004D77BF"/>
    <w:rsid w:val="004D7D46"/>
    <w:rsid w:val="004E02C8"/>
    <w:rsid w:val="004E2D43"/>
    <w:rsid w:val="004E3104"/>
    <w:rsid w:val="004E32F5"/>
    <w:rsid w:val="004E3D4F"/>
    <w:rsid w:val="004E4A86"/>
    <w:rsid w:val="004E5A35"/>
    <w:rsid w:val="004E603E"/>
    <w:rsid w:val="004E698D"/>
    <w:rsid w:val="004E6FD9"/>
    <w:rsid w:val="004E7F42"/>
    <w:rsid w:val="004F0630"/>
    <w:rsid w:val="004F0820"/>
    <w:rsid w:val="004F10AA"/>
    <w:rsid w:val="004F113D"/>
    <w:rsid w:val="004F1A96"/>
    <w:rsid w:val="004F2566"/>
    <w:rsid w:val="004F2879"/>
    <w:rsid w:val="004F3095"/>
    <w:rsid w:val="004F3516"/>
    <w:rsid w:val="004F364E"/>
    <w:rsid w:val="004F383B"/>
    <w:rsid w:val="004F3D3C"/>
    <w:rsid w:val="004F3ECC"/>
    <w:rsid w:val="004F50D2"/>
    <w:rsid w:val="004F546E"/>
    <w:rsid w:val="004F5969"/>
    <w:rsid w:val="004F6114"/>
    <w:rsid w:val="004F65FD"/>
    <w:rsid w:val="004F6B36"/>
    <w:rsid w:val="004F6C80"/>
    <w:rsid w:val="00500A65"/>
    <w:rsid w:val="00502757"/>
    <w:rsid w:val="00502978"/>
    <w:rsid w:val="0050297E"/>
    <w:rsid w:val="005030AB"/>
    <w:rsid w:val="0050360C"/>
    <w:rsid w:val="00504076"/>
    <w:rsid w:val="00504E36"/>
    <w:rsid w:val="00504F72"/>
    <w:rsid w:val="0050527E"/>
    <w:rsid w:val="0050554A"/>
    <w:rsid w:val="00505AAB"/>
    <w:rsid w:val="005060AE"/>
    <w:rsid w:val="00507355"/>
    <w:rsid w:val="0051322A"/>
    <w:rsid w:val="00516072"/>
    <w:rsid w:val="00516689"/>
    <w:rsid w:val="005170B8"/>
    <w:rsid w:val="00520EA2"/>
    <w:rsid w:val="00524C13"/>
    <w:rsid w:val="00525FDF"/>
    <w:rsid w:val="00526088"/>
    <w:rsid w:val="00526D1A"/>
    <w:rsid w:val="005273D4"/>
    <w:rsid w:val="005315B1"/>
    <w:rsid w:val="00532CBB"/>
    <w:rsid w:val="00532D0D"/>
    <w:rsid w:val="00532D0F"/>
    <w:rsid w:val="0053368E"/>
    <w:rsid w:val="005340FB"/>
    <w:rsid w:val="00534419"/>
    <w:rsid w:val="00534BD4"/>
    <w:rsid w:val="00535A11"/>
    <w:rsid w:val="00536110"/>
    <w:rsid w:val="0053759B"/>
    <w:rsid w:val="005404E6"/>
    <w:rsid w:val="00540698"/>
    <w:rsid w:val="00540A33"/>
    <w:rsid w:val="005412D3"/>
    <w:rsid w:val="005416C8"/>
    <w:rsid w:val="00542A05"/>
    <w:rsid w:val="0054365C"/>
    <w:rsid w:val="00544DDE"/>
    <w:rsid w:val="005458D3"/>
    <w:rsid w:val="00545B0F"/>
    <w:rsid w:val="00546636"/>
    <w:rsid w:val="005468D6"/>
    <w:rsid w:val="00551CCF"/>
    <w:rsid w:val="00551DFC"/>
    <w:rsid w:val="00551E85"/>
    <w:rsid w:val="0055283B"/>
    <w:rsid w:val="00552F1C"/>
    <w:rsid w:val="0055392D"/>
    <w:rsid w:val="00557808"/>
    <w:rsid w:val="005622D1"/>
    <w:rsid w:val="005644F4"/>
    <w:rsid w:val="00565B5F"/>
    <w:rsid w:val="00566AF4"/>
    <w:rsid w:val="005670ED"/>
    <w:rsid w:val="00570401"/>
    <w:rsid w:val="005718ED"/>
    <w:rsid w:val="00571F37"/>
    <w:rsid w:val="0057203B"/>
    <w:rsid w:val="0057273D"/>
    <w:rsid w:val="00572818"/>
    <w:rsid w:val="00573354"/>
    <w:rsid w:val="00574897"/>
    <w:rsid w:val="00574BB6"/>
    <w:rsid w:val="00574D6F"/>
    <w:rsid w:val="005771C0"/>
    <w:rsid w:val="0057782C"/>
    <w:rsid w:val="00580429"/>
    <w:rsid w:val="00580E1A"/>
    <w:rsid w:val="005811F9"/>
    <w:rsid w:val="00581201"/>
    <w:rsid w:val="0058127F"/>
    <w:rsid w:val="005813D2"/>
    <w:rsid w:val="005817A4"/>
    <w:rsid w:val="00582A45"/>
    <w:rsid w:val="00582D2E"/>
    <w:rsid w:val="00583140"/>
    <w:rsid w:val="0058381C"/>
    <w:rsid w:val="00584046"/>
    <w:rsid w:val="00584BBB"/>
    <w:rsid w:val="00584F1E"/>
    <w:rsid w:val="00585C8D"/>
    <w:rsid w:val="00587280"/>
    <w:rsid w:val="00587F68"/>
    <w:rsid w:val="00587FF3"/>
    <w:rsid w:val="005912F1"/>
    <w:rsid w:val="00591E67"/>
    <w:rsid w:val="00592CB4"/>
    <w:rsid w:val="00592E1F"/>
    <w:rsid w:val="0059404F"/>
    <w:rsid w:val="00594645"/>
    <w:rsid w:val="005953D4"/>
    <w:rsid w:val="00595AD6"/>
    <w:rsid w:val="00595D59"/>
    <w:rsid w:val="005971D6"/>
    <w:rsid w:val="0059730E"/>
    <w:rsid w:val="005A1073"/>
    <w:rsid w:val="005A26F9"/>
    <w:rsid w:val="005A3307"/>
    <w:rsid w:val="005A379A"/>
    <w:rsid w:val="005A44A6"/>
    <w:rsid w:val="005A4B67"/>
    <w:rsid w:val="005A4C6F"/>
    <w:rsid w:val="005A4EFD"/>
    <w:rsid w:val="005A5F2A"/>
    <w:rsid w:val="005A678F"/>
    <w:rsid w:val="005A701A"/>
    <w:rsid w:val="005A71C7"/>
    <w:rsid w:val="005B0749"/>
    <w:rsid w:val="005B25DE"/>
    <w:rsid w:val="005B2BC0"/>
    <w:rsid w:val="005B2C26"/>
    <w:rsid w:val="005B3574"/>
    <w:rsid w:val="005B4C99"/>
    <w:rsid w:val="005B5594"/>
    <w:rsid w:val="005C13D1"/>
    <w:rsid w:val="005C1C73"/>
    <w:rsid w:val="005C3C9B"/>
    <w:rsid w:val="005C41FD"/>
    <w:rsid w:val="005C4A40"/>
    <w:rsid w:val="005C5140"/>
    <w:rsid w:val="005C53CD"/>
    <w:rsid w:val="005C559C"/>
    <w:rsid w:val="005C6B0E"/>
    <w:rsid w:val="005C7C62"/>
    <w:rsid w:val="005C7E96"/>
    <w:rsid w:val="005C7FD2"/>
    <w:rsid w:val="005D01B3"/>
    <w:rsid w:val="005D0870"/>
    <w:rsid w:val="005D08AE"/>
    <w:rsid w:val="005D4F88"/>
    <w:rsid w:val="005D5D66"/>
    <w:rsid w:val="005D637E"/>
    <w:rsid w:val="005D6909"/>
    <w:rsid w:val="005E028D"/>
    <w:rsid w:val="005E1308"/>
    <w:rsid w:val="005E2572"/>
    <w:rsid w:val="005E268E"/>
    <w:rsid w:val="005E45EB"/>
    <w:rsid w:val="005E48CB"/>
    <w:rsid w:val="005E61A7"/>
    <w:rsid w:val="005E6262"/>
    <w:rsid w:val="005E6362"/>
    <w:rsid w:val="005E6855"/>
    <w:rsid w:val="005E724C"/>
    <w:rsid w:val="005E7365"/>
    <w:rsid w:val="005E7385"/>
    <w:rsid w:val="005E776B"/>
    <w:rsid w:val="005F0751"/>
    <w:rsid w:val="005F1069"/>
    <w:rsid w:val="005F14C0"/>
    <w:rsid w:val="005F2459"/>
    <w:rsid w:val="005F33B6"/>
    <w:rsid w:val="005F3546"/>
    <w:rsid w:val="005F3CEB"/>
    <w:rsid w:val="005F41E2"/>
    <w:rsid w:val="005F4252"/>
    <w:rsid w:val="005F48AA"/>
    <w:rsid w:val="005F66A8"/>
    <w:rsid w:val="005F78F1"/>
    <w:rsid w:val="006001FF"/>
    <w:rsid w:val="00601472"/>
    <w:rsid w:val="00602DA9"/>
    <w:rsid w:val="00603636"/>
    <w:rsid w:val="00603F13"/>
    <w:rsid w:val="00604651"/>
    <w:rsid w:val="00605479"/>
    <w:rsid w:val="006060AC"/>
    <w:rsid w:val="00607B4D"/>
    <w:rsid w:val="00607C00"/>
    <w:rsid w:val="00610A62"/>
    <w:rsid w:val="00611FD7"/>
    <w:rsid w:val="00613C9F"/>
    <w:rsid w:val="0061550A"/>
    <w:rsid w:val="00615759"/>
    <w:rsid w:val="00615C5E"/>
    <w:rsid w:val="00616CD8"/>
    <w:rsid w:val="00617715"/>
    <w:rsid w:val="0062090E"/>
    <w:rsid w:val="00621738"/>
    <w:rsid w:val="00622224"/>
    <w:rsid w:val="0062277A"/>
    <w:rsid w:val="00624294"/>
    <w:rsid w:val="00624E58"/>
    <w:rsid w:val="0062570D"/>
    <w:rsid w:val="006258A0"/>
    <w:rsid w:val="00625A47"/>
    <w:rsid w:val="00625B6B"/>
    <w:rsid w:val="00625E83"/>
    <w:rsid w:val="006261A9"/>
    <w:rsid w:val="00627675"/>
    <w:rsid w:val="006314BC"/>
    <w:rsid w:val="00631579"/>
    <w:rsid w:val="0063166E"/>
    <w:rsid w:val="00631E9D"/>
    <w:rsid w:val="00633AFE"/>
    <w:rsid w:val="0064021D"/>
    <w:rsid w:val="006407CA"/>
    <w:rsid w:val="00640894"/>
    <w:rsid w:val="00640D3D"/>
    <w:rsid w:val="006419BE"/>
    <w:rsid w:val="00642170"/>
    <w:rsid w:val="00642963"/>
    <w:rsid w:val="00643097"/>
    <w:rsid w:val="00643393"/>
    <w:rsid w:val="00644495"/>
    <w:rsid w:val="00644C87"/>
    <w:rsid w:val="00644FE2"/>
    <w:rsid w:val="0064588B"/>
    <w:rsid w:val="00646536"/>
    <w:rsid w:val="006469A5"/>
    <w:rsid w:val="0064747C"/>
    <w:rsid w:val="00647595"/>
    <w:rsid w:val="00650E67"/>
    <w:rsid w:val="00651922"/>
    <w:rsid w:val="00651ED0"/>
    <w:rsid w:val="006521FE"/>
    <w:rsid w:val="00652534"/>
    <w:rsid w:val="00652B6D"/>
    <w:rsid w:val="006544D8"/>
    <w:rsid w:val="0065469C"/>
    <w:rsid w:val="00654B03"/>
    <w:rsid w:val="00661442"/>
    <w:rsid w:val="006628C0"/>
    <w:rsid w:val="00662B5F"/>
    <w:rsid w:val="006632D0"/>
    <w:rsid w:val="006666EF"/>
    <w:rsid w:val="00666CDE"/>
    <w:rsid w:val="00670617"/>
    <w:rsid w:val="0067105E"/>
    <w:rsid w:val="006711B8"/>
    <w:rsid w:val="00672559"/>
    <w:rsid w:val="006728F5"/>
    <w:rsid w:val="00672CB0"/>
    <w:rsid w:val="00673303"/>
    <w:rsid w:val="006740AF"/>
    <w:rsid w:val="006744EA"/>
    <w:rsid w:val="00674997"/>
    <w:rsid w:val="00675C9B"/>
    <w:rsid w:val="006761FD"/>
    <w:rsid w:val="0067709C"/>
    <w:rsid w:val="00677490"/>
    <w:rsid w:val="006774BA"/>
    <w:rsid w:val="00677A1B"/>
    <w:rsid w:val="00682BE6"/>
    <w:rsid w:val="00685621"/>
    <w:rsid w:val="00686199"/>
    <w:rsid w:val="006863D2"/>
    <w:rsid w:val="00687A02"/>
    <w:rsid w:val="00692A06"/>
    <w:rsid w:val="00692C5C"/>
    <w:rsid w:val="006930EE"/>
    <w:rsid w:val="006938D6"/>
    <w:rsid w:val="00693F91"/>
    <w:rsid w:val="00694A11"/>
    <w:rsid w:val="00694DC1"/>
    <w:rsid w:val="00695196"/>
    <w:rsid w:val="00695F6A"/>
    <w:rsid w:val="00696A79"/>
    <w:rsid w:val="00697B5F"/>
    <w:rsid w:val="00697D52"/>
    <w:rsid w:val="006A086B"/>
    <w:rsid w:val="006A0E5A"/>
    <w:rsid w:val="006A11DA"/>
    <w:rsid w:val="006A144D"/>
    <w:rsid w:val="006A1603"/>
    <w:rsid w:val="006A2C50"/>
    <w:rsid w:val="006A312B"/>
    <w:rsid w:val="006A3510"/>
    <w:rsid w:val="006A44E4"/>
    <w:rsid w:val="006B28AF"/>
    <w:rsid w:val="006B28FC"/>
    <w:rsid w:val="006B3299"/>
    <w:rsid w:val="006B33A6"/>
    <w:rsid w:val="006B3AEF"/>
    <w:rsid w:val="006B3B0D"/>
    <w:rsid w:val="006B43EB"/>
    <w:rsid w:val="006B5178"/>
    <w:rsid w:val="006B6450"/>
    <w:rsid w:val="006B7E6C"/>
    <w:rsid w:val="006C044F"/>
    <w:rsid w:val="006C0811"/>
    <w:rsid w:val="006C0D74"/>
    <w:rsid w:val="006C250A"/>
    <w:rsid w:val="006C2C71"/>
    <w:rsid w:val="006C6241"/>
    <w:rsid w:val="006C6E7B"/>
    <w:rsid w:val="006D14D0"/>
    <w:rsid w:val="006D1865"/>
    <w:rsid w:val="006D1A7C"/>
    <w:rsid w:val="006D2262"/>
    <w:rsid w:val="006D393D"/>
    <w:rsid w:val="006D466F"/>
    <w:rsid w:val="006D6E4E"/>
    <w:rsid w:val="006E10CF"/>
    <w:rsid w:val="006E2459"/>
    <w:rsid w:val="006E28FE"/>
    <w:rsid w:val="006E3265"/>
    <w:rsid w:val="006E4414"/>
    <w:rsid w:val="006E4459"/>
    <w:rsid w:val="006E48DD"/>
    <w:rsid w:val="006E4AB3"/>
    <w:rsid w:val="006E53A6"/>
    <w:rsid w:val="006E544C"/>
    <w:rsid w:val="006E6534"/>
    <w:rsid w:val="006E668B"/>
    <w:rsid w:val="006F0CBA"/>
    <w:rsid w:val="006F10C2"/>
    <w:rsid w:val="006F1669"/>
    <w:rsid w:val="006F183E"/>
    <w:rsid w:val="006F5213"/>
    <w:rsid w:val="006F52CF"/>
    <w:rsid w:val="006F5A5E"/>
    <w:rsid w:val="007009F9"/>
    <w:rsid w:val="00701679"/>
    <w:rsid w:val="00701E9B"/>
    <w:rsid w:val="007039B4"/>
    <w:rsid w:val="00703ADB"/>
    <w:rsid w:val="00703FFF"/>
    <w:rsid w:val="0070455D"/>
    <w:rsid w:val="007059B8"/>
    <w:rsid w:val="007074CA"/>
    <w:rsid w:val="00710199"/>
    <w:rsid w:val="00710367"/>
    <w:rsid w:val="00710BCE"/>
    <w:rsid w:val="0071211A"/>
    <w:rsid w:val="0071452B"/>
    <w:rsid w:val="007148CD"/>
    <w:rsid w:val="00714D45"/>
    <w:rsid w:val="00714F76"/>
    <w:rsid w:val="007150C6"/>
    <w:rsid w:val="007170FA"/>
    <w:rsid w:val="00720670"/>
    <w:rsid w:val="00720BF5"/>
    <w:rsid w:val="00721105"/>
    <w:rsid w:val="00721BE8"/>
    <w:rsid w:val="00723195"/>
    <w:rsid w:val="00723B7D"/>
    <w:rsid w:val="00724890"/>
    <w:rsid w:val="00727C70"/>
    <w:rsid w:val="00727CB8"/>
    <w:rsid w:val="00727CEE"/>
    <w:rsid w:val="00727E87"/>
    <w:rsid w:val="00727EC4"/>
    <w:rsid w:val="007304B9"/>
    <w:rsid w:val="0073078B"/>
    <w:rsid w:val="00731165"/>
    <w:rsid w:val="00731462"/>
    <w:rsid w:val="007340BD"/>
    <w:rsid w:val="007417DB"/>
    <w:rsid w:val="00742424"/>
    <w:rsid w:val="007427A1"/>
    <w:rsid w:val="00743958"/>
    <w:rsid w:val="00744878"/>
    <w:rsid w:val="00744DAE"/>
    <w:rsid w:val="00744E11"/>
    <w:rsid w:val="00745CF9"/>
    <w:rsid w:val="00745E7C"/>
    <w:rsid w:val="00747DC5"/>
    <w:rsid w:val="00747E15"/>
    <w:rsid w:val="0075018C"/>
    <w:rsid w:val="0075136F"/>
    <w:rsid w:val="0075395C"/>
    <w:rsid w:val="00754450"/>
    <w:rsid w:val="007559AC"/>
    <w:rsid w:val="00761CA2"/>
    <w:rsid w:val="00762FCE"/>
    <w:rsid w:val="00763F46"/>
    <w:rsid w:val="00764230"/>
    <w:rsid w:val="007656E4"/>
    <w:rsid w:val="007657D8"/>
    <w:rsid w:val="0076586E"/>
    <w:rsid w:val="007660A6"/>
    <w:rsid w:val="00770C46"/>
    <w:rsid w:val="00771372"/>
    <w:rsid w:val="007722E3"/>
    <w:rsid w:val="0077331B"/>
    <w:rsid w:val="00774E8B"/>
    <w:rsid w:val="00776D02"/>
    <w:rsid w:val="00776FF2"/>
    <w:rsid w:val="0077715E"/>
    <w:rsid w:val="007825AC"/>
    <w:rsid w:val="007827EA"/>
    <w:rsid w:val="00783465"/>
    <w:rsid w:val="00783E58"/>
    <w:rsid w:val="00785259"/>
    <w:rsid w:val="007920F3"/>
    <w:rsid w:val="00792651"/>
    <w:rsid w:val="00793485"/>
    <w:rsid w:val="00794175"/>
    <w:rsid w:val="00794FE9"/>
    <w:rsid w:val="007959EF"/>
    <w:rsid w:val="007960B4"/>
    <w:rsid w:val="00796A5D"/>
    <w:rsid w:val="00797637"/>
    <w:rsid w:val="007978BC"/>
    <w:rsid w:val="00797C1B"/>
    <w:rsid w:val="007A003B"/>
    <w:rsid w:val="007A5ED6"/>
    <w:rsid w:val="007A6ABA"/>
    <w:rsid w:val="007A7BE4"/>
    <w:rsid w:val="007B01A6"/>
    <w:rsid w:val="007B0866"/>
    <w:rsid w:val="007B0C12"/>
    <w:rsid w:val="007B1A13"/>
    <w:rsid w:val="007B21C6"/>
    <w:rsid w:val="007B2B0E"/>
    <w:rsid w:val="007B3D45"/>
    <w:rsid w:val="007B46B8"/>
    <w:rsid w:val="007B4DBA"/>
    <w:rsid w:val="007B4EA3"/>
    <w:rsid w:val="007B6200"/>
    <w:rsid w:val="007B6DC8"/>
    <w:rsid w:val="007B742D"/>
    <w:rsid w:val="007B7714"/>
    <w:rsid w:val="007B7A62"/>
    <w:rsid w:val="007C0F27"/>
    <w:rsid w:val="007C1B35"/>
    <w:rsid w:val="007C2575"/>
    <w:rsid w:val="007C332D"/>
    <w:rsid w:val="007C377C"/>
    <w:rsid w:val="007C4024"/>
    <w:rsid w:val="007C4F32"/>
    <w:rsid w:val="007C60DF"/>
    <w:rsid w:val="007C6A20"/>
    <w:rsid w:val="007C6F5F"/>
    <w:rsid w:val="007C7305"/>
    <w:rsid w:val="007C778A"/>
    <w:rsid w:val="007D09FE"/>
    <w:rsid w:val="007D0B03"/>
    <w:rsid w:val="007D0C3A"/>
    <w:rsid w:val="007D25C3"/>
    <w:rsid w:val="007D3C17"/>
    <w:rsid w:val="007D4D8B"/>
    <w:rsid w:val="007E0455"/>
    <w:rsid w:val="007E06C0"/>
    <w:rsid w:val="007E2D7D"/>
    <w:rsid w:val="007E2EBB"/>
    <w:rsid w:val="007E2EF6"/>
    <w:rsid w:val="007E4038"/>
    <w:rsid w:val="007F0301"/>
    <w:rsid w:val="007F1D55"/>
    <w:rsid w:val="007F30D6"/>
    <w:rsid w:val="007F4BAE"/>
    <w:rsid w:val="007F5EBA"/>
    <w:rsid w:val="007F5EE8"/>
    <w:rsid w:val="007F6C18"/>
    <w:rsid w:val="007F6D0E"/>
    <w:rsid w:val="007F7307"/>
    <w:rsid w:val="007F730A"/>
    <w:rsid w:val="008007FA"/>
    <w:rsid w:val="00802167"/>
    <w:rsid w:val="00802F6C"/>
    <w:rsid w:val="00804661"/>
    <w:rsid w:val="00804A39"/>
    <w:rsid w:val="008065A6"/>
    <w:rsid w:val="008065E7"/>
    <w:rsid w:val="0080662D"/>
    <w:rsid w:val="00807B25"/>
    <w:rsid w:val="0081047B"/>
    <w:rsid w:val="00810819"/>
    <w:rsid w:val="00812516"/>
    <w:rsid w:val="00812867"/>
    <w:rsid w:val="00813A65"/>
    <w:rsid w:val="00813D16"/>
    <w:rsid w:val="008140C7"/>
    <w:rsid w:val="00814C3F"/>
    <w:rsid w:val="00814C6E"/>
    <w:rsid w:val="00814DFB"/>
    <w:rsid w:val="0081671F"/>
    <w:rsid w:val="0081733A"/>
    <w:rsid w:val="00821363"/>
    <w:rsid w:val="00824541"/>
    <w:rsid w:val="00825FA7"/>
    <w:rsid w:val="00827A26"/>
    <w:rsid w:val="00830CD2"/>
    <w:rsid w:val="00831B21"/>
    <w:rsid w:val="00831E3E"/>
    <w:rsid w:val="008322C8"/>
    <w:rsid w:val="008328F8"/>
    <w:rsid w:val="00832D3B"/>
    <w:rsid w:val="00834AFB"/>
    <w:rsid w:val="00834FED"/>
    <w:rsid w:val="008357FB"/>
    <w:rsid w:val="00836996"/>
    <w:rsid w:val="0083779D"/>
    <w:rsid w:val="00840258"/>
    <w:rsid w:val="008403EF"/>
    <w:rsid w:val="0084051E"/>
    <w:rsid w:val="00842481"/>
    <w:rsid w:val="00844B89"/>
    <w:rsid w:val="00845B10"/>
    <w:rsid w:val="00847F31"/>
    <w:rsid w:val="0085181C"/>
    <w:rsid w:val="00851FD8"/>
    <w:rsid w:val="0085226A"/>
    <w:rsid w:val="008555B7"/>
    <w:rsid w:val="00856A84"/>
    <w:rsid w:val="00860018"/>
    <w:rsid w:val="0086019D"/>
    <w:rsid w:val="00860708"/>
    <w:rsid w:val="00860A05"/>
    <w:rsid w:val="00861FDC"/>
    <w:rsid w:val="0086295A"/>
    <w:rsid w:val="00864059"/>
    <w:rsid w:val="008640E3"/>
    <w:rsid w:val="00864173"/>
    <w:rsid w:val="008651E8"/>
    <w:rsid w:val="00866800"/>
    <w:rsid w:val="00867545"/>
    <w:rsid w:val="008676A1"/>
    <w:rsid w:val="00867B5D"/>
    <w:rsid w:val="0087007E"/>
    <w:rsid w:val="00870A02"/>
    <w:rsid w:val="00871787"/>
    <w:rsid w:val="00874244"/>
    <w:rsid w:val="00876538"/>
    <w:rsid w:val="008767BB"/>
    <w:rsid w:val="008768A0"/>
    <w:rsid w:val="0087710B"/>
    <w:rsid w:val="00877357"/>
    <w:rsid w:val="008807CE"/>
    <w:rsid w:val="00880908"/>
    <w:rsid w:val="00882430"/>
    <w:rsid w:val="00882981"/>
    <w:rsid w:val="00883112"/>
    <w:rsid w:val="0088502C"/>
    <w:rsid w:val="008858DD"/>
    <w:rsid w:val="00886645"/>
    <w:rsid w:val="008866BD"/>
    <w:rsid w:val="00890FFE"/>
    <w:rsid w:val="008919BA"/>
    <w:rsid w:val="00893C99"/>
    <w:rsid w:val="00894684"/>
    <w:rsid w:val="0089583D"/>
    <w:rsid w:val="008A02DE"/>
    <w:rsid w:val="008A1821"/>
    <w:rsid w:val="008A200D"/>
    <w:rsid w:val="008A23AA"/>
    <w:rsid w:val="008A4873"/>
    <w:rsid w:val="008A49DB"/>
    <w:rsid w:val="008A71FC"/>
    <w:rsid w:val="008A7A0E"/>
    <w:rsid w:val="008B002D"/>
    <w:rsid w:val="008B0789"/>
    <w:rsid w:val="008B07CD"/>
    <w:rsid w:val="008B0AE0"/>
    <w:rsid w:val="008B15EE"/>
    <w:rsid w:val="008B1F8E"/>
    <w:rsid w:val="008B2039"/>
    <w:rsid w:val="008B302E"/>
    <w:rsid w:val="008B32A9"/>
    <w:rsid w:val="008B75D0"/>
    <w:rsid w:val="008B79A2"/>
    <w:rsid w:val="008C1A32"/>
    <w:rsid w:val="008C23C7"/>
    <w:rsid w:val="008C5F19"/>
    <w:rsid w:val="008C613E"/>
    <w:rsid w:val="008C7C4F"/>
    <w:rsid w:val="008D14A8"/>
    <w:rsid w:val="008D305D"/>
    <w:rsid w:val="008D443D"/>
    <w:rsid w:val="008D4537"/>
    <w:rsid w:val="008D52CE"/>
    <w:rsid w:val="008D53D1"/>
    <w:rsid w:val="008D608F"/>
    <w:rsid w:val="008D792E"/>
    <w:rsid w:val="008E04A7"/>
    <w:rsid w:val="008E145F"/>
    <w:rsid w:val="008E1634"/>
    <w:rsid w:val="008E2056"/>
    <w:rsid w:val="008E2BAF"/>
    <w:rsid w:val="008E42FC"/>
    <w:rsid w:val="008E6C9F"/>
    <w:rsid w:val="008F3251"/>
    <w:rsid w:val="008F3657"/>
    <w:rsid w:val="008F4101"/>
    <w:rsid w:val="008F4747"/>
    <w:rsid w:val="008F5C90"/>
    <w:rsid w:val="008F6DF9"/>
    <w:rsid w:val="009009AD"/>
    <w:rsid w:val="0090201F"/>
    <w:rsid w:val="009025A8"/>
    <w:rsid w:val="00902D8B"/>
    <w:rsid w:val="00903ADB"/>
    <w:rsid w:val="00903E66"/>
    <w:rsid w:val="009047F4"/>
    <w:rsid w:val="009076E6"/>
    <w:rsid w:val="0090792B"/>
    <w:rsid w:val="00907CA0"/>
    <w:rsid w:val="009104F2"/>
    <w:rsid w:val="00910988"/>
    <w:rsid w:val="00912188"/>
    <w:rsid w:val="00912F0C"/>
    <w:rsid w:val="00912FBD"/>
    <w:rsid w:val="009139C7"/>
    <w:rsid w:val="009172FA"/>
    <w:rsid w:val="0092002B"/>
    <w:rsid w:val="0092036A"/>
    <w:rsid w:val="009208FB"/>
    <w:rsid w:val="009210C2"/>
    <w:rsid w:val="00921980"/>
    <w:rsid w:val="00921F4B"/>
    <w:rsid w:val="00923439"/>
    <w:rsid w:val="00923CF9"/>
    <w:rsid w:val="00924124"/>
    <w:rsid w:val="00925941"/>
    <w:rsid w:val="00926246"/>
    <w:rsid w:val="00926E9E"/>
    <w:rsid w:val="009309EF"/>
    <w:rsid w:val="00932892"/>
    <w:rsid w:val="009336B3"/>
    <w:rsid w:val="00933DFD"/>
    <w:rsid w:val="00935704"/>
    <w:rsid w:val="00935BE7"/>
    <w:rsid w:val="00935D34"/>
    <w:rsid w:val="00937F73"/>
    <w:rsid w:val="009407AF"/>
    <w:rsid w:val="00941ADE"/>
    <w:rsid w:val="009433CE"/>
    <w:rsid w:val="0094432F"/>
    <w:rsid w:val="00944C0B"/>
    <w:rsid w:val="00944CF2"/>
    <w:rsid w:val="00944F86"/>
    <w:rsid w:val="00945012"/>
    <w:rsid w:val="0094511A"/>
    <w:rsid w:val="0094562A"/>
    <w:rsid w:val="009459C4"/>
    <w:rsid w:val="0094625C"/>
    <w:rsid w:val="00946272"/>
    <w:rsid w:val="009502B9"/>
    <w:rsid w:val="00954109"/>
    <w:rsid w:val="00955279"/>
    <w:rsid w:val="00955A87"/>
    <w:rsid w:val="0095650E"/>
    <w:rsid w:val="00956D14"/>
    <w:rsid w:val="00962CB4"/>
    <w:rsid w:val="009645F7"/>
    <w:rsid w:val="009646C3"/>
    <w:rsid w:val="0096610C"/>
    <w:rsid w:val="009678E9"/>
    <w:rsid w:val="009700D5"/>
    <w:rsid w:val="00970566"/>
    <w:rsid w:val="00970578"/>
    <w:rsid w:val="00970E32"/>
    <w:rsid w:val="0097234B"/>
    <w:rsid w:val="00972562"/>
    <w:rsid w:val="0097339C"/>
    <w:rsid w:val="009752D9"/>
    <w:rsid w:val="0097535A"/>
    <w:rsid w:val="00975888"/>
    <w:rsid w:val="00976233"/>
    <w:rsid w:val="009771FE"/>
    <w:rsid w:val="009774FE"/>
    <w:rsid w:val="00977F91"/>
    <w:rsid w:val="0098008F"/>
    <w:rsid w:val="00980A56"/>
    <w:rsid w:val="0098346D"/>
    <w:rsid w:val="00984CDC"/>
    <w:rsid w:val="009858FA"/>
    <w:rsid w:val="00986388"/>
    <w:rsid w:val="00986A9C"/>
    <w:rsid w:val="00987111"/>
    <w:rsid w:val="00987F4B"/>
    <w:rsid w:val="00990905"/>
    <w:rsid w:val="00990E1F"/>
    <w:rsid w:val="00990FF2"/>
    <w:rsid w:val="00992E44"/>
    <w:rsid w:val="00993DC6"/>
    <w:rsid w:val="009941D8"/>
    <w:rsid w:val="00994D58"/>
    <w:rsid w:val="00995A00"/>
    <w:rsid w:val="0099682D"/>
    <w:rsid w:val="00996BBC"/>
    <w:rsid w:val="00997AAC"/>
    <w:rsid w:val="009A070D"/>
    <w:rsid w:val="009A214B"/>
    <w:rsid w:val="009A2EFF"/>
    <w:rsid w:val="009A3DFF"/>
    <w:rsid w:val="009A4496"/>
    <w:rsid w:val="009A48C8"/>
    <w:rsid w:val="009A4A5A"/>
    <w:rsid w:val="009A5124"/>
    <w:rsid w:val="009A56CF"/>
    <w:rsid w:val="009A6731"/>
    <w:rsid w:val="009A766A"/>
    <w:rsid w:val="009A7734"/>
    <w:rsid w:val="009A77E0"/>
    <w:rsid w:val="009A78BB"/>
    <w:rsid w:val="009A7DE7"/>
    <w:rsid w:val="009B0557"/>
    <w:rsid w:val="009B0659"/>
    <w:rsid w:val="009B0DA5"/>
    <w:rsid w:val="009B1418"/>
    <w:rsid w:val="009B222F"/>
    <w:rsid w:val="009B3848"/>
    <w:rsid w:val="009B4375"/>
    <w:rsid w:val="009B4609"/>
    <w:rsid w:val="009B4E21"/>
    <w:rsid w:val="009B4EF5"/>
    <w:rsid w:val="009B5AAC"/>
    <w:rsid w:val="009B658E"/>
    <w:rsid w:val="009B6D62"/>
    <w:rsid w:val="009B7ACA"/>
    <w:rsid w:val="009C0016"/>
    <w:rsid w:val="009C05CC"/>
    <w:rsid w:val="009C0AA9"/>
    <w:rsid w:val="009C0D23"/>
    <w:rsid w:val="009C0EA1"/>
    <w:rsid w:val="009C2104"/>
    <w:rsid w:val="009C3201"/>
    <w:rsid w:val="009C333D"/>
    <w:rsid w:val="009C425D"/>
    <w:rsid w:val="009C5014"/>
    <w:rsid w:val="009C580B"/>
    <w:rsid w:val="009D02BB"/>
    <w:rsid w:val="009D057C"/>
    <w:rsid w:val="009D08E2"/>
    <w:rsid w:val="009D0CC2"/>
    <w:rsid w:val="009D0DDB"/>
    <w:rsid w:val="009D0FB4"/>
    <w:rsid w:val="009D1EC3"/>
    <w:rsid w:val="009D2761"/>
    <w:rsid w:val="009D379D"/>
    <w:rsid w:val="009D4485"/>
    <w:rsid w:val="009D568E"/>
    <w:rsid w:val="009D6E73"/>
    <w:rsid w:val="009D7E9F"/>
    <w:rsid w:val="009E0B75"/>
    <w:rsid w:val="009E0D40"/>
    <w:rsid w:val="009E1B84"/>
    <w:rsid w:val="009E417B"/>
    <w:rsid w:val="009E4A7D"/>
    <w:rsid w:val="009E508A"/>
    <w:rsid w:val="009E5EC4"/>
    <w:rsid w:val="009E5FF3"/>
    <w:rsid w:val="009E6AF0"/>
    <w:rsid w:val="009E7E14"/>
    <w:rsid w:val="009E7E84"/>
    <w:rsid w:val="009E7FEB"/>
    <w:rsid w:val="009F0315"/>
    <w:rsid w:val="009F0638"/>
    <w:rsid w:val="009F08D6"/>
    <w:rsid w:val="009F18DD"/>
    <w:rsid w:val="009F1946"/>
    <w:rsid w:val="009F2034"/>
    <w:rsid w:val="009F714C"/>
    <w:rsid w:val="009F77B2"/>
    <w:rsid w:val="009F7FE7"/>
    <w:rsid w:val="00A00F5E"/>
    <w:rsid w:val="00A021FC"/>
    <w:rsid w:val="00A02E7D"/>
    <w:rsid w:val="00A0384D"/>
    <w:rsid w:val="00A03BAF"/>
    <w:rsid w:val="00A03E08"/>
    <w:rsid w:val="00A0451C"/>
    <w:rsid w:val="00A05A83"/>
    <w:rsid w:val="00A063AA"/>
    <w:rsid w:val="00A06A0E"/>
    <w:rsid w:val="00A0737F"/>
    <w:rsid w:val="00A11DB5"/>
    <w:rsid w:val="00A12005"/>
    <w:rsid w:val="00A127B9"/>
    <w:rsid w:val="00A12842"/>
    <w:rsid w:val="00A130DD"/>
    <w:rsid w:val="00A1373E"/>
    <w:rsid w:val="00A13B6A"/>
    <w:rsid w:val="00A13D08"/>
    <w:rsid w:val="00A15344"/>
    <w:rsid w:val="00A170D1"/>
    <w:rsid w:val="00A17CF5"/>
    <w:rsid w:val="00A20927"/>
    <w:rsid w:val="00A20C1E"/>
    <w:rsid w:val="00A225FC"/>
    <w:rsid w:val="00A22640"/>
    <w:rsid w:val="00A241F6"/>
    <w:rsid w:val="00A243CD"/>
    <w:rsid w:val="00A24DB7"/>
    <w:rsid w:val="00A262FA"/>
    <w:rsid w:val="00A2677F"/>
    <w:rsid w:val="00A305FB"/>
    <w:rsid w:val="00A308CF"/>
    <w:rsid w:val="00A31276"/>
    <w:rsid w:val="00A32377"/>
    <w:rsid w:val="00A329B1"/>
    <w:rsid w:val="00A33669"/>
    <w:rsid w:val="00A338E6"/>
    <w:rsid w:val="00A341F1"/>
    <w:rsid w:val="00A3422F"/>
    <w:rsid w:val="00A34C58"/>
    <w:rsid w:val="00A351DA"/>
    <w:rsid w:val="00A35D5F"/>
    <w:rsid w:val="00A375BC"/>
    <w:rsid w:val="00A37A2A"/>
    <w:rsid w:val="00A37D3F"/>
    <w:rsid w:val="00A40C6F"/>
    <w:rsid w:val="00A428BC"/>
    <w:rsid w:val="00A44A1A"/>
    <w:rsid w:val="00A457B4"/>
    <w:rsid w:val="00A45A03"/>
    <w:rsid w:val="00A46C23"/>
    <w:rsid w:val="00A503D8"/>
    <w:rsid w:val="00A51246"/>
    <w:rsid w:val="00A51A3B"/>
    <w:rsid w:val="00A51BE6"/>
    <w:rsid w:val="00A5208A"/>
    <w:rsid w:val="00A52477"/>
    <w:rsid w:val="00A53023"/>
    <w:rsid w:val="00A5357D"/>
    <w:rsid w:val="00A54F1A"/>
    <w:rsid w:val="00A55647"/>
    <w:rsid w:val="00A56788"/>
    <w:rsid w:val="00A568CA"/>
    <w:rsid w:val="00A5761B"/>
    <w:rsid w:val="00A60C11"/>
    <w:rsid w:val="00A612ED"/>
    <w:rsid w:val="00A6134C"/>
    <w:rsid w:val="00A625BB"/>
    <w:rsid w:val="00A62BF8"/>
    <w:rsid w:val="00A634C7"/>
    <w:rsid w:val="00A64B1B"/>
    <w:rsid w:val="00A65DB0"/>
    <w:rsid w:val="00A660C3"/>
    <w:rsid w:val="00A66883"/>
    <w:rsid w:val="00A66ADB"/>
    <w:rsid w:val="00A6746C"/>
    <w:rsid w:val="00A67C75"/>
    <w:rsid w:val="00A71A88"/>
    <w:rsid w:val="00A72110"/>
    <w:rsid w:val="00A7254E"/>
    <w:rsid w:val="00A726CF"/>
    <w:rsid w:val="00A72987"/>
    <w:rsid w:val="00A7320D"/>
    <w:rsid w:val="00A73446"/>
    <w:rsid w:val="00A737EF"/>
    <w:rsid w:val="00A73E1C"/>
    <w:rsid w:val="00A746DE"/>
    <w:rsid w:val="00A800E4"/>
    <w:rsid w:val="00A8177E"/>
    <w:rsid w:val="00A82782"/>
    <w:rsid w:val="00A82901"/>
    <w:rsid w:val="00A8356B"/>
    <w:rsid w:val="00A83C9B"/>
    <w:rsid w:val="00A841B9"/>
    <w:rsid w:val="00A845C4"/>
    <w:rsid w:val="00A85089"/>
    <w:rsid w:val="00A851DB"/>
    <w:rsid w:val="00A85AF5"/>
    <w:rsid w:val="00A86399"/>
    <w:rsid w:val="00A91E38"/>
    <w:rsid w:val="00A92484"/>
    <w:rsid w:val="00A93375"/>
    <w:rsid w:val="00A94926"/>
    <w:rsid w:val="00A94FB2"/>
    <w:rsid w:val="00A955EF"/>
    <w:rsid w:val="00AA1681"/>
    <w:rsid w:val="00AA7523"/>
    <w:rsid w:val="00AB00F3"/>
    <w:rsid w:val="00AB02F1"/>
    <w:rsid w:val="00AB0317"/>
    <w:rsid w:val="00AB04D7"/>
    <w:rsid w:val="00AB0FE2"/>
    <w:rsid w:val="00AB12C1"/>
    <w:rsid w:val="00AB213C"/>
    <w:rsid w:val="00AB259F"/>
    <w:rsid w:val="00AB31B1"/>
    <w:rsid w:val="00AB387F"/>
    <w:rsid w:val="00AB4272"/>
    <w:rsid w:val="00AB4F2F"/>
    <w:rsid w:val="00AB55B3"/>
    <w:rsid w:val="00AB763D"/>
    <w:rsid w:val="00AB79D0"/>
    <w:rsid w:val="00AC0A46"/>
    <w:rsid w:val="00AC1037"/>
    <w:rsid w:val="00AC28F8"/>
    <w:rsid w:val="00AC3133"/>
    <w:rsid w:val="00AC4675"/>
    <w:rsid w:val="00AC5BA1"/>
    <w:rsid w:val="00AC7FD9"/>
    <w:rsid w:val="00AD0719"/>
    <w:rsid w:val="00AD0991"/>
    <w:rsid w:val="00AD10FE"/>
    <w:rsid w:val="00AD157B"/>
    <w:rsid w:val="00AD211E"/>
    <w:rsid w:val="00AD29BE"/>
    <w:rsid w:val="00AD2F2B"/>
    <w:rsid w:val="00AD3158"/>
    <w:rsid w:val="00AD334F"/>
    <w:rsid w:val="00AD3F69"/>
    <w:rsid w:val="00AD4408"/>
    <w:rsid w:val="00AD79AE"/>
    <w:rsid w:val="00AE0211"/>
    <w:rsid w:val="00AE0619"/>
    <w:rsid w:val="00AE0B48"/>
    <w:rsid w:val="00AE1C8F"/>
    <w:rsid w:val="00AE4528"/>
    <w:rsid w:val="00AE5095"/>
    <w:rsid w:val="00AE59C9"/>
    <w:rsid w:val="00AE61E5"/>
    <w:rsid w:val="00AE6A97"/>
    <w:rsid w:val="00AF0B18"/>
    <w:rsid w:val="00AF0D52"/>
    <w:rsid w:val="00AF0ED3"/>
    <w:rsid w:val="00AF1A22"/>
    <w:rsid w:val="00AF1A25"/>
    <w:rsid w:val="00AF20F3"/>
    <w:rsid w:val="00AF2549"/>
    <w:rsid w:val="00AF4BFD"/>
    <w:rsid w:val="00AF6BD3"/>
    <w:rsid w:val="00AF7EBF"/>
    <w:rsid w:val="00B00202"/>
    <w:rsid w:val="00B0069A"/>
    <w:rsid w:val="00B01D0E"/>
    <w:rsid w:val="00B022CF"/>
    <w:rsid w:val="00B02F17"/>
    <w:rsid w:val="00B030DA"/>
    <w:rsid w:val="00B03A97"/>
    <w:rsid w:val="00B03B57"/>
    <w:rsid w:val="00B04C7A"/>
    <w:rsid w:val="00B0554C"/>
    <w:rsid w:val="00B056F0"/>
    <w:rsid w:val="00B05D02"/>
    <w:rsid w:val="00B061D5"/>
    <w:rsid w:val="00B06E8C"/>
    <w:rsid w:val="00B077C2"/>
    <w:rsid w:val="00B10A2C"/>
    <w:rsid w:val="00B1164E"/>
    <w:rsid w:val="00B133A7"/>
    <w:rsid w:val="00B159C5"/>
    <w:rsid w:val="00B15BF0"/>
    <w:rsid w:val="00B16B2F"/>
    <w:rsid w:val="00B17C67"/>
    <w:rsid w:val="00B17CFA"/>
    <w:rsid w:val="00B17DC7"/>
    <w:rsid w:val="00B23AE9"/>
    <w:rsid w:val="00B27723"/>
    <w:rsid w:val="00B27B01"/>
    <w:rsid w:val="00B30752"/>
    <w:rsid w:val="00B3180C"/>
    <w:rsid w:val="00B31D86"/>
    <w:rsid w:val="00B321FC"/>
    <w:rsid w:val="00B34E42"/>
    <w:rsid w:val="00B37279"/>
    <w:rsid w:val="00B37AB7"/>
    <w:rsid w:val="00B40327"/>
    <w:rsid w:val="00B40AEF"/>
    <w:rsid w:val="00B4153E"/>
    <w:rsid w:val="00B44421"/>
    <w:rsid w:val="00B44473"/>
    <w:rsid w:val="00B44EB4"/>
    <w:rsid w:val="00B455C2"/>
    <w:rsid w:val="00B456F2"/>
    <w:rsid w:val="00B457AF"/>
    <w:rsid w:val="00B46744"/>
    <w:rsid w:val="00B46CD6"/>
    <w:rsid w:val="00B46D0B"/>
    <w:rsid w:val="00B4775D"/>
    <w:rsid w:val="00B50951"/>
    <w:rsid w:val="00B51D4E"/>
    <w:rsid w:val="00B5213A"/>
    <w:rsid w:val="00B54758"/>
    <w:rsid w:val="00B54BC0"/>
    <w:rsid w:val="00B55CB5"/>
    <w:rsid w:val="00B56418"/>
    <w:rsid w:val="00B564DF"/>
    <w:rsid w:val="00B60762"/>
    <w:rsid w:val="00B60A97"/>
    <w:rsid w:val="00B60AF2"/>
    <w:rsid w:val="00B6127C"/>
    <w:rsid w:val="00B61A5B"/>
    <w:rsid w:val="00B62592"/>
    <w:rsid w:val="00B630AA"/>
    <w:rsid w:val="00B642CE"/>
    <w:rsid w:val="00B66468"/>
    <w:rsid w:val="00B67EB0"/>
    <w:rsid w:val="00B70615"/>
    <w:rsid w:val="00B70870"/>
    <w:rsid w:val="00B7273E"/>
    <w:rsid w:val="00B72D3A"/>
    <w:rsid w:val="00B72F2F"/>
    <w:rsid w:val="00B7323F"/>
    <w:rsid w:val="00B73592"/>
    <w:rsid w:val="00B73A1D"/>
    <w:rsid w:val="00B7495C"/>
    <w:rsid w:val="00B749A6"/>
    <w:rsid w:val="00B75788"/>
    <w:rsid w:val="00B76215"/>
    <w:rsid w:val="00B76530"/>
    <w:rsid w:val="00B76539"/>
    <w:rsid w:val="00B767D1"/>
    <w:rsid w:val="00B767D7"/>
    <w:rsid w:val="00B80E5C"/>
    <w:rsid w:val="00B83D3D"/>
    <w:rsid w:val="00B846CA"/>
    <w:rsid w:val="00B85513"/>
    <w:rsid w:val="00B8553C"/>
    <w:rsid w:val="00B85E1E"/>
    <w:rsid w:val="00B8668E"/>
    <w:rsid w:val="00B874D0"/>
    <w:rsid w:val="00B878C9"/>
    <w:rsid w:val="00B90413"/>
    <w:rsid w:val="00B90A9F"/>
    <w:rsid w:val="00B913E2"/>
    <w:rsid w:val="00B91761"/>
    <w:rsid w:val="00B9203D"/>
    <w:rsid w:val="00B925DF"/>
    <w:rsid w:val="00B92E21"/>
    <w:rsid w:val="00B939C1"/>
    <w:rsid w:val="00B939C6"/>
    <w:rsid w:val="00B93A96"/>
    <w:rsid w:val="00B93C91"/>
    <w:rsid w:val="00B94DD4"/>
    <w:rsid w:val="00B94F61"/>
    <w:rsid w:val="00B95C58"/>
    <w:rsid w:val="00B96302"/>
    <w:rsid w:val="00B965CB"/>
    <w:rsid w:val="00B97DF2"/>
    <w:rsid w:val="00BA0288"/>
    <w:rsid w:val="00BA04C2"/>
    <w:rsid w:val="00BA1402"/>
    <w:rsid w:val="00BA2B9A"/>
    <w:rsid w:val="00BA4CF3"/>
    <w:rsid w:val="00BA4E89"/>
    <w:rsid w:val="00BA5E4F"/>
    <w:rsid w:val="00BA6B5A"/>
    <w:rsid w:val="00BA6E82"/>
    <w:rsid w:val="00BA7500"/>
    <w:rsid w:val="00BA7C5E"/>
    <w:rsid w:val="00BA7F45"/>
    <w:rsid w:val="00BB092B"/>
    <w:rsid w:val="00BB0CC6"/>
    <w:rsid w:val="00BB1AD8"/>
    <w:rsid w:val="00BB46D7"/>
    <w:rsid w:val="00BB5B2B"/>
    <w:rsid w:val="00BB6174"/>
    <w:rsid w:val="00BB67A2"/>
    <w:rsid w:val="00BB7432"/>
    <w:rsid w:val="00BB7AE6"/>
    <w:rsid w:val="00BC0C21"/>
    <w:rsid w:val="00BC16E1"/>
    <w:rsid w:val="00BC22BE"/>
    <w:rsid w:val="00BC2529"/>
    <w:rsid w:val="00BC2B5D"/>
    <w:rsid w:val="00BC2C13"/>
    <w:rsid w:val="00BC3AD3"/>
    <w:rsid w:val="00BC6C64"/>
    <w:rsid w:val="00BC757C"/>
    <w:rsid w:val="00BC7633"/>
    <w:rsid w:val="00BD0DE0"/>
    <w:rsid w:val="00BD10C1"/>
    <w:rsid w:val="00BD1C58"/>
    <w:rsid w:val="00BD2B29"/>
    <w:rsid w:val="00BD4924"/>
    <w:rsid w:val="00BD4C45"/>
    <w:rsid w:val="00BD5176"/>
    <w:rsid w:val="00BD5668"/>
    <w:rsid w:val="00BD58E6"/>
    <w:rsid w:val="00BD5AD6"/>
    <w:rsid w:val="00BD5C0F"/>
    <w:rsid w:val="00BD5E4A"/>
    <w:rsid w:val="00BD63F0"/>
    <w:rsid w:val="00BD691D"/>
    <w:rsid w:val="00BD6AEC"/>
    <w:rsid w:val="00BD75EF"/>
    <w:rsid w:val="00BE0354"/>
    <w:rsid w:val="00BE09BE"/>
    <w:rsid w:val="00BE16B6"/>
    <w:rsid w:val="00BE2ACB"/>
    <w:rsid w:val="00BE65A5"/>
    <w:rsid w:val="00BE6843"/>
    <w:rsid w:val="00BE7B9A"/>
    <w:rsid w:val="00BF0E8F"/>
    <w:rsid w:val="00BF22C0"/>
    <w:rsid w:val="00BF3AA7"/>
    <w:rsid w:val="00BF74ED"/>
    <w:rsid w:val="00BF7D2F"/>
    <w:rsid w:val="00C01139"/>
    <w:rsid w:val="00C020CE"/>
    <w:rsid w:val="00C02F59"/>
    <w:rsid w:val="00C0523D"/>
    <w:rsid w:val="00C0669A"/>
    <w:rsid w:val="00C068EF"/>
    <w:rsid w:val="00C0730B"/>
    <w:rsid w:val="00C07AE4"/>
    <w:rsid w:val="00C11477"/>
    <w:rsid w:val="00C11AB6"/>
    <w:rsid w:val="00C12476"/>
    <w:rsid w:val="00C12B0E"/>
    <w:rsid w:val="00C13023"/>
    <w:rsid w:val="00C16A5D"/>
    <w:rsid w:val="00C20CB2"/>
    <w:rsid w:val="00C22301"/>
    <w:rsid w:val="00C22461"/>
    <w:rsid w:val="00C24185"/>
    <w:rsid w:val="00C24643"/>
    <w:rsid w:val="00C246B7"/>
    <w:rsid w:val="00C24BB9"/>
    <w:rsid w:val="00C2505B"/>
    <w:rsid w:val="00C2552A"/>
    <w:rsid w:val="00C268EF"/>
    <w:rsid w:val="00C31985"/>
    <w:rsid w:val="00C3275B"/>
    <w:rsid w:val="00C32839"/>
    <w:rsid w:val="00C32E01"/>
    <w:rsid w:val="00C32F07"/>
    <w:rsid w:val="00C3353D"/>
    <w:rsid w:val="00C34146"/>
    <w:rsid w:val="00C34D36"/>
    <w:rsid w:val="00C35FA8"/>
    <w:rsid w:val="00C363BB"/>
    <w:rsid w:val="00C372D0"/>
    <w:rsid w:val="00C378D5"/>
    <w:rsid w:val="00C37950"/>
    <w:rsid w:val="00C40D81"/>
    <w:rsid w:val="00C41A90"/>
    <w:rsid w:val="00C427EC"/>
    <w:rsid w:val="00C42BFF"/>
    <w:rsid w:val="00C43679"/>
    <w:rsid w:val="00C44204"/>
    <w:rsid w:val="00C45433"/>
    <w:rsid w:val="00C457CC"/>
    <w:rsid w:val="00C47649"/>
    <w:rsid w:val="00C503F5"/>
    <w:rsid w:val="00C51560"/>
    <w:rsid w:val="00C5205F"/>
    <w:rsid w:val="00C52683"/>
    <w:rsid w:val="00C53175"/>
    <w:rsid w:val="00C55614"/>
    <w:rsid w:val="00C57523"/>
    <w:rsid w:val="00C5767C"/>
    <w:rsid w:val="00C60214"/>
    <w:rsid w:val="00C6044B"/>
    <w:rsid w:val="00C6336E"/>
    <w:rsid w:val="00C63495"/>
    <w:rsid w:val="00C64B09"/>
    <w:rsid w:val="00C662AE"/>
    <w:rsid w:val="00C67C02"/>
    <w:rsid w:val="00C67CE6"/>
    <w:rsid w:val="00C706C5"/>
    <w:rsid w:val="00C70A5E"/>
    <w:rsid w:val="00C71103"/>
    <w:rsid w:val="00C71C79"/>
    <w:rsid w:val="00C72512"/>
    <w:rsid w:val="00C7265C"/>
    <w:rsid w:val="00C73B18"/>
    <w:rsid w:val="00C754B9"/>
    <w:rsid w:val="00C76589"/>
    <w:rsid w:val="00C8035E"/>
    <w:rsid w:val="00C8139C"/>
    <w:rsid w:val="00C81CB7"/>
    <w:rsid w:val="00C83467"/>
    <w:rsid w:val="00C84265"/>
    <w:rsid w:val="00C84CDA"/>
    <w:rsid w:val="00C86FBE"/>
    <w:rsid w:val="00C879D9"/>
    <w:rsid w:val="00C90B40"/>
    <w:rsid w:val="00C92624"/>
    <w:rsid w:val="00C92F83"/>
    <w:rsid w:val="00C93001"/>
    <w:rsid w:val="00C946B1"/>
    <w:rsid w:val="00C94768"/>
    <w:rsid w:val="00C949E2"/>
    <w:rsid w:val="00C95EA6"/>
    <w:rsid w:val="00C96E9B"/>
    <w:rsid w:val="00CA17FF"/>
    <w:rsid w:val="00CA3A17"/>
    <w:rsid w:val="00CA3D66"/>
    <w:rsid w:val="00CA6F7E"/>
    <w:rsid w:val="00CA713F"/>
    <w:rsid w:val="00CB00E5"/>
    <w:rsid w:val="00CB0672"/>
    <w:rsid w:val="00CB1ADC"/>
    <w:rsid w:val="00CB2416"/>
    <w:rsid w:val="00CB3E20"/>
    <w:rsid w:val="00CB43C6"/>
    <w:rsid w:val="00CB5E2F"/>
    <w:rsid w:val="00CB6141"/>
    <w:rsid w:val="00CB62F3"/>
    <w:rsid w:val="00CB66BF"/>
    <w:rsid w:val="00CB6B52"/>
    <w:rsid w:val="00CB73DE"/>
    <w:rsid w:val="00CB7F92"/>
    <w:rsid w:val="00CB7FB8"/>
    <w:rsid w:val="00CC1D5B"/>
    <w:rsid w:val="00CC2435"/>
    <w:rsid w:val="00CC2D77"/>
    <w:rsid w:val="00CC3EAC"/>
    <w:rsid w:val="00CC418A"/>
    <w:rsid w:val="00CC4BC8"/>
    <w:rsid w:val="00CC53A7"/>
    <w:rsid w:val="00CC55AD"/>
    <w:rsid w:val="00CC5D73"/>
    <w:rsid w:val="00CC5DA6"/>
    <w:rsid w:val="00CC6186"/>
    <w:rsid w:val="00CC71F2"/>
    <w:rsid w:val="00CD07EA"/>
    <w:rsid w:val="00CD4112"/>
    <w:rsid w:val="00CD4604"/>
    <w:rsid w:val="00CD6561"/>
    <w:rsid w:val="00CD6991"/>
    <w:rsid w:val="00CD7BCC"/>
    <w:rsid w:val="00CE01AC"/>
    <w:rsid w:val="00CE0D37"/>
    <w:rsid w:val="00CE0EA7"/>
    <w:rsid w:val="00CE272D"/>
    <w:rsid w:val="00CE2775"/>
    <w:rsid w:val="00CE2D10"/>
    <w:rsid w:val="00CE2DD3"/>
    <w:rsid w:val="00CE46DD"/>
    <w:rsid w:val="00CE6706"/>
    <w:rsid w:val="00CE7D35"/>
    <w:rsid w:val="00CF04D8"/>
    <w:rsid w:val="00CF06A1"/>
    <w:rsid w:val="00CF1B88"/>
    <w:rsid w:val="00CF273B"/>
    <w:rsid w:val="00CF388A"/>
    <w:rsid w:val="00CF3EC6"/>
    <w:rsid w:val="00CF67E5"/>
    <w:rsid w:val="00CF7DEB"/>
    <w:rsid w:val="00D0021D"/>
    <w:rsid w:val="00D01D71"/>
    <w:rsid w:val="00D05BB4"/>
    <w:rsid w:val="00D065ED"/>
    <w:rsid w:val="00D0778B"/>
    <w:rsid w:val="00D1022F"/>
    <w:rsid w:val="00D10F12"/>
    <w:rsid w:val="00D12C97"/>
    <w:rsid w:val="00D14AD6"/>
    <w:rsid w:val="00D1544A"/>
    <w:rsid w:val="00D154B1"/>
    <w:rsid w:val="00D17470"/>
    <w:rsid w:val="00D177FD"/>
    <w:rsid w:val="00D200FE"/>
    <w:rsid w:val="00D2017D"/>
    <w:rsid w:val="00D2100F"/>
    <w:rsid w:val="00D236F2"/>
    <w:rsid w:val="00D2395E"/>
    <w:rsid w:val="00D25D94"/>
    <w:rsid w:val="00D269E0"/>
    <w:rsid w:val="00D3388F"/>
    <w:rsid w:val="00D33ED9"/>
    <w:rsid w:val="00D343A3"/>
    <w:rsid w:val="00D34ADD"/>
    <w:rsid w:val="00D37F28"/>
    <w:rsid w:val="00D403B9"/>
    <w:rsid w:val="00D40836"/>
    <w:rsid w:val="00D41362"/>
    <w:rsid w:val="00D431F8"/>
    <w:rsid w:val="00D43D17"/>
    <w:rsid w:val="00D440AD"/>
    <w:rsid w:val="00D44B4F"/>
    <w:rsid w:val="00D4509A"/>
    <w:rsid w:val="00D457FC"/>
    <w:rsid w:val="00D45B63"/>
    <w:rsid w:val="00D45E2E"/>
    <w:rsid w:val="00D4699F"/>
    <w:rsid w:val="00D4763E"/>
    <w:rsid w:val="00D50E73"/>
    <w:rsid w:val="00D51E56"/>
    <w:rsid w:val="00D53C14"/>
    <w:rsid w:val="00D545D0"/>
    <w:rsid w:val="00D553C8"/>
    <w:rsid w:val="00D563C5"/>
    <w:rsid w:val="00D56618"/>
    <w:rsid w:val="00D56CB8"/>
    <w:rsid w:val="00D5753F"/>
    <w:rsid w:val="00D5782D"/>
    <w:rsid w:val="00D601EC"/>
    <w:rsid w:val="00D611FF"/>
    <w:rsid w:val="00D61B4A"/>
    <w:rsid w:val="00D61E1D"/>
    <w:rsid w:val="00D62F23"/>
    <w:rsid w:val="00D6356D"/>
    <w:rsid w:val="00D646BA"/>
    <w:rsid w:val="00D70F84"/>
    <w:rsid w:val="00D7117B"/>
    <w:rsid w:val="00D71FE2"/>
    <w:rsid w:val="00D72AE0"/>
    <w:rsid w:val="00D72B8C"/>
    <w:rsid w:val="00D7389D"/>
    <w:rsid w:val="00D73ACA"/>
    <w:rsid w:val="00D7432D"/>
    <w:rsid w:val="00D74A8D"/>
    <w:rsid w:val="00D74EDE"/>
    <w:rsid w:val="00D755AC"/>
    <w:rsid w:val="00D7609A"/>
    <w:rsid w:val="00D77D29"/>
    <w:rsid w:val="00D80277"/>
    <w:rsid w:val="00D80975"/>
    <w:rsid w:val="00D820BC"/>
    <w:rsid w:val="00D832A6"/>
    <w:rsid w:val="00D8331A"/>
    <w:rsid w:val="00D83328"/>
    <w:rsid w:val="00D83FFB"/>
    <w:rsid w:val="00D84E32"/>
    <w:rsid w:val="00D86C40"/>
    <w:rsid w:val="00D87CB4"/>
    <w:rsid w:val="00D87DFA"/>
    <w:rsid w:val="00D90352"/>
    <w:rsid w:val="00D91371"/>
    <w:rsid w:val="00D91843"/>
    <w:rsid w:val="00D9207E"/>
    <w:rsid w:val="00D92F93"/>
    <w:rsid w:val="00D93910"/>
    <w:rsid w:val="00D94995"/>
    <w:rsid w:val="00D958A3"/>
    <w:rsid w:val="00D97339"/>
    <w:rsid w:val="00D9737F"/>
    <w:rsid w:val="00D97430"/>
    <w:rsid w:val="00DA06C7"/>
    <w:rsid w:val="00DA1B9F"/>
    <w:rsid w:val="00DA284B"/>
    <w:rsid w:val="00DA3451"/>
    <w:rsid w:val="00DA66C8"/>
    <w:rsid w:val="00DA66EB"/>
    <w:rsid w:val="00DA78F6"/>
    <w:rsid w:val="00DB04FD"/>
    <w:rsid w:val="00DB078B"/>
    <w:rsid w:val="00DB07E8"/>
    <w:rsid w:val="00DB0EB7"/>
    <w:rsid w:val="00DB1588"/>
    <w:rsid w:val="00DB23BA"/>
    <w:rsid w:val="00DB5676"/>
    <w:rsid w:val="00DB607D"/>
    <w:rsid w:val="00DB6B9E"/>
    <w:rsid w:val="00DB7533"/>
    <w:rsid w:val="00DB7AB4"/>
    <w:rsid w:val="00DB7C54"/>
    <w:rsid w:val="00DC03BC"/>
    <w:rsid w:val="00DC0A74"/>
    <w:rsid w:val="00DC0C4D"/>
    <w:rsid w:val="00DC0D27"/>
    <w:rsid w:val="00DC1382"/>
    <w:rsid w:val="00DC3036"/>
    <w:rsid w:val="00DC59C5"/>
    <w:rsid w:val="00DC5B87"/>
    <w:rsid w:val="00DC69AF"/>
    <w:rsid w:val="00DC7270"/>
    <w:rsid w:val="00DC76A1"/>
    <w:rsid w:val="00DD0392"/>
    <w:rsid w:val="00DD0E91"/>
    <w:rsid w:val="00DD20B2"/>
    <w:rsid w:val="00DD2657"/>
    <w:rsid w:val="00DD2BE8"/>
    <w:rsid w:val="00DD33BA"/>
    <w:rsid w:val="00DD3CBA"/>
    <w:rsid w:val="00DD43C6"/>
    <w:rsid w:val="00DD6064"/>
    <w:rsid w:val="00DD6244"/>
    <w:rsid w:val="00DD68C6"/>
    <w:rsid w:val="00DD75F4"/>
    <w:rsid w:val="00DD7DEC"/>
    <w:rsid w:val="00DE0F62"/>
    <w:rsid w:val="00DE50D6"/>
    <w:rsid w:val="00DE541E"/>
    <w:rsid w:val="00DE5EAF"/>
    <w:rsid w:val="00DE6BC6"/>
    <w:rsid w:val="00DE7760"/>
    <w:rsid w:val="00DE799C"/>
    <w:rsid w:val="00DE7AE5"/>
    <w:rsid w:val="00DE7D0E"/>
    <w:rsid w:val="00DF04C2"/>
    <w:rsid w:val="00DF0DC6"/>
    <w:rsid w:val="00DF2A34"/>
    <w:rsid w:val="00DF51BF"/>
    <w:rsid w:val="00DF5690"/>
    <w:rsid w:val="00DF58C1"/>
    <w:rsid w:val="00DF65F9"/>
    <w:rsid w:val="00DF67E5"/>
    <w:rsid w:val="00DF6A66"/>
    <w:rsid w:val="00DF6EB6"/>
    <w:rsid w:val="00DF6FFF"/>
    <w:rsid w:val="00E001BD"/>
    <w:rsid w:val="00E002E1"/>
    <w:rsid w:val="00E00302"/>
    <w:rsid w:val="00E006CD"/>
    <w:rsid w:val="00E010E0"/>
    <w:rsid w:val="00E01717"/>
    <w:rsid w:val="00E017FA"/>
    <w:rsid w:val="00E05A64"/>
    <w:rsid w:val="00E07560"/>
    <w:rsid w:val="00E100AC"/>
    <w:rsid w:val="00E107B7"/>
    <w:rsid w:val="00E113D2"/>
    <w:rsid w:val="00E1197F"/>
    <w:rsid w:val="00E13C0D"/>
    <w:rsid w:val="00E1507B"/>
    <w:rsid w:val="00E15678"/>
    <w:rsid w:val="00E164F4"/>
    <w:rsid w:val="00E1654E"/>
    <w:rsid w:val="00E16622"/>
    <w:rsid w:val="00E17383"/>
    <w:rsid w:val="00E174BC"/>
    <w:rsid w:val="00E23508"/>
    <w:rsid w:val="00E24633"/>
    <w:rsid w:val="00E248FC"/>
    <w:rsid w:val="00E249AA"/>
    <w:rsid w:val="00E31121"/>
    <w:rsid w:val="00E33334"/>
    <w:rsid w:val="00E33B69"/>
    <w:rsid w:val="00E34F86"/>
    <w:rsid w:val="00E34FEA"/>
    <w:rsid w:val="00E355D6"/>
    <w:rsid w:val="00E35E40"/>
    <w:rsid w:val="00E366AD"/>
    <w:rsid w:val="00E36B14"/>
    <w:rsid w:val="00E36CCB"/>
    <w:rsid w:val="00E408BE"/>
    <w:rsid w:val="00E446B5"/>
    <w:rsid w:val="00E4480F"/>
    <w:rsid w:val="00E50112"/>
    <w:rsid w:val="00E5079A"/>
    <w:rsid w:val="00E509CF"/>
    <w:rsid w:val="00E512F2"/>
    <w:rsid w:val="00E518C4"/>
    <w:rsid w:val="00E524C0"/>
    <w:rsid w:val="00E527C0"/>
    <w:rsid w:val="00E52EB2"/>
    <w:rsid w:val="00E53062"/>
    <w:rsid w:val="00E53746"/>
    <w:rsid w:val="00E53F98"/>
    <w:rsid w:val="00E54713"/>
    <w:rsid w:val="00E55D4C"/>
    <w:rsid w:val="00E56696"/>
    <w:rsid w:val="00E567A0"/>
    <w:rsid w:val="00E56DB9"/>
    <w:rsid w:val="00E60168"/>
    <w:rsid w:val="00E6242C"/>
    <w:rsid w:val="00E62AF2"/>
    <w:rsid w:val="00E630CA"/>
    <w:rsid w:val="00E63272"/>
    <w:rsid w:val="00E63750"/>
    <w:rsid w:val="00E64260"/>
    <w:rsid w:val="00E66F20"/>
    <w:rsid w:val="00E676C9"/>
    <w:rsid w:val="00E677B4"/>
    <w:rsid w:val="00E70148"/>
    <w:rsid w:val="00E710DF"/>
    <w:rsid w:val="00E7137A"/>
    <w:rsid w:val="00E715D4"/>
    <w:rsid w:val="00E71F96"/>
    <w:rsid w:val="00E72A9F"/>
    <w:rsid w:val="00E737A0"/>
    <w:rsid w:val="00E7518D"/>
    <w:rsid w:val="00E758C4"/>
    <w:rsid w:val="00E7742B"/>
    <w:rsid w:val="00E80E26"/>
    <w:rsid w:val="00E82F88"/>
    <w:rsid w:val="00E83026"/>
    <w:rsid w:val="00E83785"/>
    <w:rsid w:val="00E83C80"/>
    <w:rsid w:val="00E84642"/>
    <w:rsid w:val="00E84CD1"/>
    <w:rsid w:val="00E84D59"/>
    <w:rsid w:val="00E85483"/>
    <w:rsid w:val="00E85945"/>
    <w:rsid w:val="00E86426"/>
    <w:rsid w:val="00E86437"/>
    <w:rsid w:val="00E9216E"/>
    <w:rsid w:val="00E96DF9"/>
    <w:rsid w:val="00E97688"/>
    <w:rsid w:val="00E97C08"/>
    <w:rsid w:val="00EA1B87"/>
    <w:rsid w:val="00EA4A7C"/>
    <w:rsid w:val="00EA5AC2"/>
    <w:rsid w:val="00EA6241"/>
    <w:rsid w:val="00EA698E"/>
    <w:rsid w:val="00EA6B56"/>
    <w:rsid w:val="00EB05FB"/>
    <w:rsid w:val="00EB075D"/>
    <w:rsid w:val="00EB0805"/>
    <w:rsid w:val="00EB08CD"/>
    <w:rsid w:val="00EB0D4E"/>
    <w:rsid w:val="00EB1654"/>
    <w:rsid w:val="00EB19E1"/>
    <w:rsid w:val="00EB2273"/>
    <w:rsid w:val="00EB2BCE"/>
    <w:rsid w:val="00EB32AC"/>
    <w:rsid w:val="00EB372C"/>
    <w:rsid w:val="00EB4171"/>
    <w:rsid w:val="00EB4689"/>
    <w:rsid w:val="00EB4F67"/>
    <w:rsid w:val="00EB5882"/>
    <w:rsid w:val="00EB7E46"/>
    <w:rsid w:val="00EC1056"/>
    <w:rsid w:val="00EC1106"/>
    <w:rsid w:val="00EC18F3"/>
    <w:rsid w:val="00EC2A8C"/>
    <w:rsid w:val="00EC408F"/>
    <w:rsid w:val="00EC474A"/>
    <w:rsid w:val="00EC4FEE"/>
    <w:rsid w:val="00EC537A"/>
    <w:rsid w:val="00EC579E"/>
    <w:rsid w:val="00EC6AE2"/>
    <w:rsid w:val="00EC7240"/>
    <w:rsid w:val="00EC7B53"/>
    <w:rsid w:val="00ED2225"/>
    <w:rsid w:val="00ED2E8E"/>
    <w:rsid w:val="00ED45C2"/>
    <w:rsid w:val="00ED5D68"/>
    <w:rsid w:val="00ED61A0"/>
    <w:rsid w:val="00ED7E71"/>
    <w:rsid w:val="00EE01C0"/>
    <w:rsid w:val="00EE04FC"/>
    <w:rsid w:val="00EE0A96"/>
    <w:rsid w:val="00EE0E28"/>
    <w:rsid w:val="00EE41B7"/>
    <w:rsid w:val="00EE434B"/>
    <w:rsid w:val="00EE474F"/>
    <w:rsid w:val="00EE476C"/>
    <w:rsid w:val="00EE4DCE"/>
    <w:rsid w:val="00EE6956"/>
    <w:rsid w:val="00EE6C79"/>
    <w:rsid w:val="00EE6E8F"/>
    <w:rsid w:val="00EE7198"/>
    <w:rsid w:val="00EE7414"/>
    <w:rsid w:val="00EE791C"/>
    <w:rsid w:val="00EF12FB"/>
    <w:rsid w:val="00EF134B"/>
    <w:rsid w:val="00EF1C1B"/>
    <w:rsid w:val="00EF2AB0"/>
    <w:rsid w:val="00EF364B"/>
    <w:rsid w:val="00EF40B4"/>
    <w:rsid w:val="00EF661D"/>
    <w:rsid w:val="00EF6649"/>
    <w:rsid w:val="00EF6841"/>
    <w:rsid w:val="00EF710A"/>
    <w:rsid w:val="00EF71F7"/>
    <w:rsid w:val="00EF7584"/>
    <w:rsid w:val="00EF75DB"/>
    <w:rsid w:val="00F03510"/>
    <w:rsid w:val="00F04075"/>
    <w:rsid w:val="00F041F2"/>
    <w:rsid w:val="00F04FB2"/>
    <w:rsid w:val="00F069D7"/>
    <w:rsid w:val="00F10330"/>
    <w:rsid w:val="00F10F56"/>
    <w:rsid w:val="00F10F57"/>
    <w:rsid w:val="00F1133D"/>
    <w:rsid w:val="00F11787"/>
    <w:rsid w:val="00F12327"/>
    <w:rsid w:val="00F13400"/>
    <w:rsid w:val="00F15FD8"/>
    <w:rsid w:val="00F171E3"/>
    <w:rsid w:val="00F2108D"/>
    <w:rsid w:val="00F21763"/>
    <w:rsid w:val="00F221B4"/>
    <w:rsid w:val="00F22532"/>
    <w:rsid w:val="00F22648"/>
    <w:rsid w:val="00F24B88"/>
    <w:rsid w:val="00F24DBC"/>
    <w:rsid w:val="00F24F73"/>
    <w:rsid w:val="00F264FF"/>
    <w:rsid w:val="00F27473"/>
    <w:rsid w:val="00F27A24"/>
    <w:rsid w:val="00F27BCA"/>
    <w:rsid w:val="00F30787"/>
    <w:rsid w:val="00F31007"/>
    <w:rsid w:val="00F3183B"/>
    <w:rsid w:val="00F34565"/>
    <w:rsid w:val="00F36D0B"/>
    <w:rsid w:val="00F3778C"/>
    <w:rsid w:val="00F40182"/>
    <w:rsid w:val="00F431CA"/>
    <w:rsid w:val="00F51707"/>
    <w:rsid w:val="00F52047"/>
    <w:rsid w:val="00F529D2"/>
    <w:rsid w:val="00F52A99"/>
    <w:rsid w:val="00F52F09"/>
    <w:rsid w:val="00F535DB"/>
    <w:rsid w:val="00F54BA5"/>
    <w:rsid w:val="00F54BD0"/>
    <w:rsid w:val="00F55198"/>
    <w:rsid w:val="00F557AF"/>
    <w:rsid w:val="00F55B7C"/>
    <w:rsid w:val="00F57621"/>
    <w:rsid w:val="00F5798D"/>
    <w:rsid w:val="00F60BCA"/>
    <w:rsid w:val="00F60D06"/>
    <w:rsid w:val="00F6112B"/>
    <w:rsid w:val="00F61E53"/>
    <w:rsid w:val="00F6356B"/>
    <w:rsid w:val="00F6361C"/>
    <w:rsid w:val="00F641AC"/>
    <w:rsid w:val="00F64A4B"/>
    <w:rsid w:val="00F664B2"/>
    <w:rsid w:val="00F70359"/>
    <w:rsid w:val="00F70A1A"/>
    <w:rsid w:val="00F70D44"/>
    <w:rsid w:val="00F72945"/>
    <w:rsid w:val="00F73714"/>
    <w:rsid w:val="00F73F2A"/>
    <w:rsid w:val="00F76546"/>
    <w:rsid w:val="00F76716"/>
    <w:rsid w:val="00F768D6"/>
    <w:rsid w:val="00F76C72"/>
    <w:rsid w:val="00F76D62"/>
    <w:rsid w:val="00F779F5"/>
    <w:rsid w:val="00F77DE7"/>
    <w:rsid w:val="00F805B8"/>
    <w:rsid w:val="00F80F3F"/>
    <w:rsid w:val="00F8165F"/>
    <w:rsid w:val="00F82AC0"/>
    <w:rsid w:val="00F857D1"/>
    <w:rsid w:val="00F85857"/>
    <w:rsid w:val="00F86A30"/>
    <w:rsid w:val="00F870F4"/>
    <w:rsid w:val="00F90BA5"/>
    <w:rsid w:val="00F91DA5"/>
    <w:rsid w:val="00F91F42"/>
    <w:rsid w:val="00F9269F"/>
    <w:rsid w:val="00F9295D"/>
    <w:rsid w:val="00F92A2A"/>
    <w:rsid w:val="00F9335E"/>
    <w:rsid w:val="00F9408A"/>
    <w:rsid w:val="00F95893"/>
    <w:rsid w:val="00F95F97"/>
    <w:rsid w:val="00F96961"/>
    <w:rsid w:val="00F9719A"/>
    <w:rsid w:val="00F9783C"/>
    <w:rsid w:val="00F97917"/>
    <w:rsid w:val="00FA3135"/>
    <w:rsid w:val="00FA348D"/>
    <w:rsid w:val="00FA3B11"/>
    <w:rsid w:val="00FA3EA4"/>
    <w:rsid w:val="00FA4F6D"/>
    <w:rsid w:val="00FA5886"/>
    <w:rsid w:val="00FA58A7"/>
    <w:rsid w:val="00FB0487"/>
    <w:rsid w:val="00FB0D96"/>
    <w:rsid w:val="00FB12B5"/>
    <w:rsid w:val="00FB1591"/>
    <w:rsid w:val="00FB4DFA"/>
    <w:rsid w:val="00FB5209"/>
    <w:rsid w:val="00FB608D"/>
    <w:rsid w:val="00FB632B"/>
    <w:rsid w:val="00FB6ED8"/>
    <w:rsid w:val="00FB7CC7"/>
    <w:rsid w:val="00FC14DC"/>
    <w:rsid w:val="00FC176F"/>
    <w:rsid w:val="00FC191F"/>
    <w:rsid w:val="00FC1DE8"/>
    <w:rsid w:val="00FC1F63"/>
    <w:rsid w:val="00FC25FE"/>
    <w:rsid w:val="00FC4017"/>
    <w:rsid w:val="00FC4208"/>
    <w:rsid w:val="00FC64E5"/>
    <w:rsid w:val="00FC7E78"/>
    <w:rsid w:val="00FC7E9E"/>
    <w:rsid w:val="00FD2479"/>
    <w:rsid w:val="00FD2B20"/>
    <w:rsid w:val="00FD2FF1"/>
    <w:rsid w:val="00FD3B9A"/>
    <w:rsid w:val="00FD55BF"/>
    <w:rsid w:val="00FE0543"/>
    <w:rsid w:val="00FE0BFC"/>
    <w:rsid w:val="00FE0FA8"/>
    <w:rsid w:val="00FE24AE"/>
    <w:rsid w:val="00FE406F"/>
    <w:rsid w:val="00FE4A04"/>
    <w:rsid w:val="00FE646B"/>
    <w:rsid w:val="00FE66E0"/>
    <w:rsid w:val="00FE6C91"/>
    <w:rsid w:val="00FF1E46"/>
    <w:rsid w:val="00FF2112"/>
    <w:rsid w:val="00FF2D55"/>
    <w:rsid w:val="00FF40D6"/>
    <w:rsid w:val="00FF474B"/>
    <w:rsid w:val="00FF4F7F"/>
    <w:rsid w:val="00FF618A"/>
    <w:rsid w:val="00FF7111"/>
    <w:rsid w:val="00FF7B0D"/>
    <w:rsid w:val="0199CAB6"/>
    <w:rsid w:val="05B6E9EF"/>
    <w:rsid w:val="1DD4DEDF"/>
    <w:rsid w:val="22E55F7B"/>
    <w:rsid w:val="3845A4F4"/>
    <w:rsid w:val="3B1369C0"/>
    <w:rsid w:val="6B59214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15C048"/>
  <w15:chartTrackingRefBased/>
  <w15:docId w15:val="{9E2DC2FB-FF3F-4AA2-A452-3BA43B145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GB"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183B"/>
  </w:style>
  <w:style w:type="paragraph" w:styleId="Heading1">
    <w:name w:val="heading 1"/>
    <w:basedOn w:val="Normal"/>
    <w:next w:val="Normal"/>
    <w:link w:val="Heading1Char"/>
    <w:uiPriority w:val="9"/>
    <w:qFormat/>
    <w:rsid w:val="00A20927"/>
    <w:pPr>
      <w:spacing w:after="0" w:line="480" w:lineRule="auto"/>
      <w:jc w:val="both"/>
      <w:outlineLvl w:val="0"/>
    </w:pPr>
    <w:rPr>
      <w:bCs/>
      <w:color w:val="2F5496" w:themeColor="accent1" w:themeShade="BF"/>
      <w:sz w:val="32"/>
      <w:szCs w:val="24"/>
    </w:rPr>
  </w:style>
  <w:style w:type="paragraph" w:styleId="Heading2">
    <w:name w:val="heading 2"/>
    <w:basedOn w:val="ListParagraph"/>
    <w:next w:val="Normal"/>
    <w:link w:val="Heading2Char"/>
    <w:uiPriority w:val="9"/>
    <w:unhideWhenUsed/>
    <w:qFormat/>
    <w:rsid w:val="002530E8"/>
    <w:pPr>
      <w:numPr>
        <w:ilvl w:val="1"/>
        <w:numId w:val="22"/>
      </w:numPr>
      <w:spacing w:after="0" w:line="480" w:lineRule="auto"/>
      <w:jc w:val="both"/>
      <w:outlineLvl w:val="1"/>
    </w:pPr>
    <w:rPr>
      <w:color w:val="2F5496" w:themeColor="accent1" w:themeShade="BF"/>
      <w:sz w:val="28"/>
      <w:szCs w:val="28"/>
    </w:rPr>
  </w:style>
  <w:style w:type="paragraph" w:styleId="Heading3">
    <w:name w:val="heading 3"/>
    <w:basedOn w:val="Heading4"/>
    <w:next w:val="Normal"/>
    <w:link w:val="Heading3Char"/>
    <w:uiPriority w:val="9"/>
    <w:unhideWhenUsed/>
    <w:qFormat/>
    <w:rsid w:val="00D53C14"/>
    <w:pPr>
      <w:numPr>
        <w:numId w:val="23"/>
      </w:numPr>
      <w:outlineLvl w:val="2"/>
    </w:pPr>
  </w:style>
  <w:style w:type="paragraph" w:styleId="Heading4">
    <w:name w:val="heading 4"/>
    <w:basedOn w:val="ListParagraph"/>
    <w:next w:val="Normal"/>
    <w:link w:val="Heading4Char"/>
    <w:uiPriority w:val="9"/>
    <w:unhideWhenUsed/>
    <w:qFormat/>
    <w:rsid w:val="0002441D"/>
    <w:pPr>
      <w:numPr>
        <w:ilvl w:val="2"/>
        <w:numId w:val="15"/>
      </w:numPr>
      <w:spacing w:after="0" w:line="360" w:lineRule="auto"/>
      <w:jc w:val="both"/>
      <w:outlineLvl w:val="3"/>
    </w:pPr>
    <w:rPr>
      <w:bCs/>
      <w:color w:val="2F5496" w:themeColor="accent1" w:themeShade="BF"/>
      <w:sz w:val="28"/>
      <w:szCs w:val="24"/>
    </w:rPr>
  </w:style>
  <w:style w:type="paragraph" w:styleId="Heading5">
    <w:name w:val="heading 5"/>
    <w:basedOn w:val="ListParagraph"/>
    <w:next w:val="Normal"/>
    <w:link w:val="Heading5Char"/>
    <w:uiPriority w:val="9"/>
    <w:unhideWhenUsed/>
    <w:qFormat/>
    <w:rsid w:val="000F4268"/>
    <w:pPr>
      <w:numPr>
        <w:ilvl w:val="3"/>
        <w:numId w:val="15"/>
      </w:numPr>
      <w:spacing w:after="0" w:line="480" w:lineRule="auto"/>
      <w:jc w:val="both"/>
      <w:outlineLvl w:val="4"/>
    </w:pPr>
    <w:rPr>
      <w:color w:val="2F5496" w:themeColor="accent1" w:themeShade="BF"/>
      <w:sz w:val="28"/>
      <w:szCs w:val="24"/>
    </w:rPr>
  </w:style>
  <w:style w:type="paragraph" w:styleId="Heading6">
    <w:name w:val="heading 6"/>
    <w:basedOn w:val="Normal"/>
    <w:next w:val="Normal"/>
    <w:link w:val="Heading6Char"/>
    <w:uiPriority w:val="9"/>
    <w:semiHidden/>
    <w:unhideWhenUsed/>
    <w:qFormat/>
    <w:rsid w:val="003863B4"/>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3863B4"/>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3863B4"/>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3863B4"/>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20927"/>
    <w:rPr>
      <w:bCs/>
      <w:color w:val="2F5496" w:themeColor="accent1" w:themeShade="BF"/>
      <w:sz w:val="32"/>
      <w:szCs w:val="24"/>
    </w:rPr>
  </w:style>
  <w:style w:type="paragraph" w:styleId="TOCHeading">
    <w:name w:val="TOC Heading"/>
    <w:basedOn w:val="Heading1"/>
    <w:next w:val="Normal"/>
    <w:uiPriority w:val="39"/>
    <w:unhideWhenUsed/>
    <w:qFormat/>
    <w:rsid w:val="003863B4"/>
    <w:pPr>
      <w:outlineLvl w:val="9"/>
    </w:pPr>
  </w:style>
  <w:style w:type="paragraph" w:styleId="TOC2">
    <w:name w:val="toc 2"/>
    <w:basedOn w:val="Normal"/>
    <w:next w:val="Normal"/>
    <w:autoRedefine/>
    <w:uiPriority w:val="39"/>
    <w:unhideWhenUsed/>
    <w:rsid w:val="00213B6E"/>
    <w:pPr>
      <w:tabs>
        <w:tab w:val="left" w:pos="1100"/>
        <w:tab w:val="right" w:leader="dot" w:pos="9016"/>
      </w:tabs>
      <w:spacing w:after="100"/>
    </w:pPr>
    <w:rPr>
      <w:rFonts w:cs="Times New Roman"/>
      <w:color w:val="2F5496" w:themeColor="accent1" w:themeShade="BF"/>
      <w:sz w:val="28"/>
      <w:szCs w:val="28"/>
      <w:lang w:val="en-US"/>
    </w:rPr>
  </w:style>
  <w:style w:type="paragraph" w:styleId="TOC1">
    <w:name w:val="toc 1"/>
    <w:basedOn w:val="Normal"/>
    <w:next w:val="Normal"/>
    <w:autoRedefine/>
    <w:uiPriority w:val="39"/>
    <w:unhideWhenUsed/>
    <w:rsid w:val="004D3BF0"/>
    <w:pPr>
      <w:tabs>
        <w:tab w:val="right" w:leader="dot" w:pos="8777"/>
      </w:tabs>
      <w:spacing w:after="100" w:line="360" w:lineRule="auto"/>
      <w:jc w:val="both"/>
    </w:pPr>
    <w:rPr>
      <w:rFonts w:asciiTheme="majorHAnsi" w:hAnsiTheme="majorHAnsi" w:cstheme="majorHAnsi"/>
      <w:sz w:val="24"/>
      <w:lang w:val="en-US"/>
    </w:rPr>
  </w:style>
  <w:style w:type="paragraph" w:styleId="TOC3">
    <w:name w:val="toc 3"/>
    <w:basedOn w:val="Normal"/>
    <w:next w:val="Normal"/>
    <w:autoRedefine/>
    <w:uiPriority w:val="39"/>
    <w:unhideWhenUsed/>
    <w:rsid w:val="004D3BF0"/>
    <w:pPr>
      <w:numPr>
        <w:numId w:val="18"/>
      </w:numPr>
      <w:spacing w:after="100"/>
    </w:pPr>
    <w:rPr>
      <w:rFonts w:cs="Times New Roman"/>
      <w:lang w:val="en-US"/>
    </w:rPr>
  </w:style>
  <w:style w:type="paragraph" w:styleId="Header">
    <w:name w:val="header"/>
    <w:basedOn w:val="Normal"/>
    <w:link w:val="HeaderChar"/>
    <w:uiPriority w:val="99"/>
    <w:unhideWhenUsed/>
    <w:rsid w:val="004D3BF0"/>
    <w:pPr>
      <w:tabs>
        <w:tab w:val="center" w:pos="4513"/>
        <w:tab w:val="right" w:pos="9026"/>
      </w:tabs>
      <w:spacing w:after="0" w:line="240" w:lineRule="auto"/>
    </w:pPr>
  </w:style>
  <w:style w:type="character" w:customStyle="1" w:styleId="HeaderChar">
    <w:name w:val="Header Char"/>
    <w:basedOn w:val="DefaultParagraphFont"/>
    <w:link w:val="Header"/>
    <w:uiPriority w:val="99"/>
    <w:rsid w:val="004D3BF0"/>
  </w:style>
  <w:style w:type="paragraph" w:styleId="Footer">
    <w:name w:val="footer"/>
    <w:basedOn w:val="Normal"/>
    <w:link w:val="FooterChar"/>
    <w:uiPriority w:val="99"/>
    <w:unhideWhenUsed/>
    <w:rsid w:val="004D3BF0"/>
    <w:pPr>
      <w:tabs>
        <w:tab w:val="center" w:pos="4513"/>
        <w:tab w:val="right" w:pos="9026"/>
      </w:tabs>
      <w:spacing w:after="0" w:line="240" w:lineRule="auto"/>
    </w:pPr>
  </w:style>
  <w:style w:type="character" w:customStyle="1" w:styleId="FooterChar">
    <w:name w:val="Footer Char"/>
    <w:basedOn w:val="DefaultParagraphFont"/>
    <w:link w:val="Footer"/>
    <w:uiPriority w:val="99"/>
    <w:rsid w:val="004D3BF0"/>
  </w:style>
  <w:style w:type="paragraph" w:styleId="ListParagraph">
    <w:name w:val="List Paragraph"/>
    <w:basedOn w:val="Normal"/>
    <w:uiPriority w:val="34"/>
    <w:qFormat/>
    <w:rsid w:val="004D3BF0"/>
    <w:pPr>
      <w:ind w:left="720"/>
      <w:contextualSpacing/>
    </w:pPr>
  </w:style>
  <w:style w:type="character" w:styleId="CommentReference">
    <w:name w:val="annotation reference"/>
    <w:basedOn w:val="DefaultParagraphFont"/>
    <w:uiPriority w:val="99"/>
    <w:semiHidden/>
    <w:unhideWhenUsed/>
    <w:rsid w:val="004D3BF0"/>
    <w:rPr>
      <w:sz w:val="16"/>
      <w:szCs w:val="16"/>
    </w:rPr>
  </w:style>
  <w:style w:type="paragraph" w:styleId="CommentText">
    <w:name w:val="annotation text"/>
    <w:basedOn w:val="Normal"/>
    <w:link w:val="CommentTextChar"/>
    <w:uiPriority w:val="99"/>
    <w:unhideWhenUsed/>
    <w:rsid w:val="004D3BF0"/>
    <w:pPr>
      <w:spacing w:line="240" w:lineRule="auto"/>
    </w:pPr>
    <w:rPr>
      <w:sz w:val="20"/>
      <w:szCs w:val="20"/>
    </w:rPr>
  </w:style>
  <w:style w:type="character" w:customStyle="1" w:styleId="CommentTextChar">
    <w:name w:val="Comment Text Char"/>
    <w:basedOn w:val="DefaultParagraphFont"/>
    <w:link w:val="CommentText"/>
    <w:uiPriority w:val="99"/>
    <w:rsid w:val="004D3BF0"/>
    <w:rPr>
      <w:sz w:val="20"/>
      <w:szCs w:val="20"/>
    </w:rPr>
  </w:style>
  <w:style w:type="paragraph" w:styleId="BalloonText">
    <w:name w:val="Balloon Text"/>
    <w:basedOn w:val="Normal"/>
    <w:link w:val="BalloonTextChar"/>
    <w:uiPriority w:val="99"/>
    <w:semiHidden/>
    <w:unhideWhenUsed/>
    <w:rsid w:val="004D3BF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3BF0"/>
    <w:rPr>
      <w:rFonts w:ascii="Segoe UI" w:hAnsi="Segoe UI" w:cs="Segoe UI"/>
      <w:sz w:val="18"/>
      <w:szCs w:val="18"/>
    </w:rPr>
  </w:style>
  <w:style w:type="character" w:styleId="Emphasis">
    <w:name w:val="Emphasis"/>
    <w:basedOn w:val="DefaultParagraphFont"/>
    <w:uiPriority w:val="20"/>
    <w:qFormat/>
    <w:rsid w:val="003863B4"/>
    <w:rPr>
      <w:i/>
      <w:iCs/>
      <w:color w:val="70AD47" w:themeColor="accent6"/>
    </w:rPr>
  </w:style>
  <w:style w:type="character" w:styleId="Hyperlink">
    <w:name w:val="Hyperlink"/>
    <w:basedOn w:val="DefaultParagraphFont"/>
    <w:uiPriority w:val="99"/>
    <w:unhideWhenUsed/>
    <w:rsid w:val="004D3BF0"/>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4D3BF0"/>
    <w:rPr>
      <w:b/>
      <w:bCs/>
    </w:rPr>
  </w:style>
  <w:style w:type="character" w:customStyle="1" w:styleId="CommentSubjectChar">
    <w:name w:val="Comment Subject Char"/>
    <w:basedOn w:val="CommentTextChar"/>
    <w:link w:val="CommentSubject"/>
    <w:uiPriority w:val="99"/>
    <w:semiHidden/>
    <w:rsid w:val="004D3BF0"/>
    <w:rPr>
      <w:b/>
      <w:bCs/>
      <w:sz w:val="20"/>
      <w:szCs w:val="20"/>
    </w:rPr>
  </w:style>
  <w:style w:type="character" w:styleId="FollowedHyperlink">
    <w:name w:val="FollowedHyperlink"/>
    <w:basedOn w:val="DefaultParagraphFont"/>
    <w:uiPriority w:val="99"/>
    <w:semiHidden/>
    <w:unhideWhenUsed/>
    <w:rsid w:val="004D3BF0"/>
    <w:rPr>
      <w:color w:val="954F72" w:themeColor="followedHyperlink"/>
      <w:u w:val="single"/>
    </w:rPr>
  </w:style>
  <w:style w:type="table" w:styleId="TableGrid">
    <w:name w:val="Table Grid"/>
    <w:basedOn w:val="TableNormal"/>
    <w:uiPriority w:val="39"/>
    <w:rsid w:val="004D3B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size-large">
    <w:name w:val="a-size-large"/>
    <w:basedOn w:val="DefaultParagraphFont"/>
    <w:rsid w:val="004D3BF0"/>
  </w:style>
  <w:style w:type="paragraph" w:styleId="NormalWeb">
    <w:name w:val="Normal (Web)"/>
    <w:basedOn w:val="Normal"/>
    <w:uiPriority w:val="99"/>
    <w:unhideWhenUsed/>
    <w:rsid w:val="004D3BF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Normal0">
    <w:name w:val="[Normal]"/>
    <w:rsid w:val="004D3BF0"/>
    <w:pPr>
      <w:widowControl w:val="0"/>
      <w:autoSpaceDE w:val="0"/>
      <w:autoSpaceDN w:val="0"/>
      <w:adjustRightInd w:val="0"/>
      <w:spacing w:after="0" w:line="240" w:lineRule="auto"/>
    </w:pPr>
    <w:rPr>
      <w:rFonts w:ascii="Arial" w:hAnsi="Arial" w:cs="Arial"/>
      <w:sz w:val="24"/>
      <w:szCs w:val="24"/>
    </w:rPr>
  </w:style>
  <w:style w:type="paragraph" w:styleId="Caption">
    <w:name w:val="caption"/>
    <w:basedOn w:val="Normal"/>
    <w:next w:val="Normal"/>
    <w:uiPriority w:val="35"/>
    <w:unhideWhenUsed/>
    <w:qFormat/>
    <w:rsid w:val="00F91F42"/>
    <w:pPr>
      <w:spacing w:line="240" w:lineRule="auto"/>
      <w:jc w:val="both"/>
    </w:pPr>
    <w:rPr>
      <w:rFonts w:cstheme="minorHAnsi"/>
      <w:b/>
      <w:bCs/>
      <w:smallCaps/>
      <w:sz w:val="16"/>
      <w:szCs w:val="16"/>
    </w:rPr>
  </w:style>
  <w:style w:type="paragraph" w:styleId="TableofFigures">
    <w:name w:val="table of figures"/>
    <w:basedOn w:val="Normal"/>
    <w:next w:val="Normal"/>
    <w:uiPriority w:val="99"/>
    <w:unhideWhenUsed/>
    <w:rsid w:val="004D3BF0"/>
    <w:pPr>
      <w:spacing w:after="0"/>
    </w:pPr>
    <w:rPr>
      <w:rFonts w:cstheme="minorHAnsi"/>
      <w:i/>
      <w:iCs/>
      <w:sz w:val="20"/>
      <w:szCs w:val="20"/>
    </w:rPr>
  </w:style>
  <w:style w:type="paragraph" w:customStyle="1" w:styleId="Default">
    <w:name w:val="Default"/>
    <w:rsid w:val="004D3BF0"/>
    <w:pPr>
      <w:autoSpaceDE w:val="0"/>
      <w:autoSpaceDN w:val="0"/>
      <w:adjustRightInd w:val="0"/>
      <w:spacing w:after="0" w:line="240" w:lineRule="auto"/>
    </w:pPr>
    <w:rPr>
      <w:rFonts w:ascii="Times New Roman" w:hAnsi="Times New Roman" w:cs="Times New Roman"/>
      <w:color w:val="000000"/>
      <w:sz w:val="24"/>
      <w:szCs w:val="24"/>
    </w:rPr>
  </w:style>
  <w:style w:type="table" w:styleId="TableGridLight">
    <w:name w:val="Grid Table Light"/>
    <w:basedOn w:val="TableNormal"/>
    <w:uiPriority w:val="40"/>
    <w:rsid w:val="004D3BF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4D3BF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1">
    <w:name w:val="Unresolved Mention1"/>
    <w:basedOn w:val="DefaultParagraphFont"/>
    <w:uiPriority w:val="99"/>
    <w:semiHidden/>
    <w:unhideWhenUsed/>
    <w:rsid w:val="001A110C"/>
    <w:rPr>
      <w:color w:val="605E5C"/>
      <w:shd w:val="clear" w:color="auto" w:fill="E1DFDD"/>
    </w:rPr>
  </w:style>
  <w:style w:type="character" w:customStyle="1" w:styleId="normaltextrun">
    <w:name w:val="normaltextrun"/>
    <w:basedOn w:val="DefaultParagraphFont"/>
    <w:rsid w:val="00727EC4"/>
  </w:style>
  <w:style w:type="character" w:styleId="UnresolvedMention">
    <w:name w:val="Unresolved Mention"/>
    <w:basedOn w:val="DefaultParagraphFont"/>
    <w:uiPriority w:val="99"/>
    <w:semiHidden/>
    <w:unhideWhenUsed/>
    <w:rsid w:val="00185EA2"/>
    <w:rPr>
      <w:color w:val="605E5C"/>
      <w:shd w:val="clear" w:color="auto" w:fill="E1DFDD"/>
    </w:rPr>
  </w:style>
  <w:style w:type="character" w:styleId="Strong">
    <w:name w:val="Strong"/>
    <w:basedOn w:val="DefaultParagraphFont"/>
    <w:uiPriority w:val="22"/>
    <w:qFormat/>
    <w:rsid w:val="003863B4"/>
    <w:rPr>
      <w:b/>
      <w:bCs/>
    </w:rPr>
  </w:style>
  <w:style w:type="character" w:customStyle="1" w:styleId="nlmyear">
    <w:name w:val="nlm_year"/>
    <w:basedOn w:val="DefaultParagraphFont"/>
    <w:rsid w:val="00B874D0"/>
  </w:style>
  <w:style w:type="character" w:customStyle="1" w:styleId="nlmarticle-title">
    <w:name w:val="nlm_article-title"/>
    <w:basedOn w:val="DefaultParagraphFont"/>
    <w:rsid w:val="00B874D0"/>
  </w:style>
  <w:style w:type="character" w:customStyle="1" w:styleId="nlmfpage">
    <w:name w:val="nlm_fpage"/>
    <w:basedOn w:val="DefaultParagraphFont"/>
    <w:rsid w:val="00B874D0"/>
  </w:style>
  <w:style w:type="character" w:customStyle="1" w:styleId="nlmlpage">
    <w:name w:val="nlm_lpage"/>
    <w:basedOn w:val="DefaultParagraphFont"/>
    <w:rsid w:val="00B874D0"/>
  </w:style>
  <w:style w:type="character" w:customStyle="1" w:styleId="authors">
    <w:name w:val="authors"/>
    <w:basedOn w:val="DefaultParagraphFont"/>
    <w:rsid w:val="00B874D0"/>
  </w:style>
  <w:style w:type="character" w:customStyle="1" w:styleId="Date1">
    <w:name w:val="Date1"/>
    <w:basedOn w:val="DefaultParagraphFont"/>
    <w:rsid w:val="00B874D0"/>
  </w:style>
  <w:style w:type="character" w:customStyle="1" w:styleId="arttitle">
    <w:name w:val="art_title"/>
    <w:basedOn w:val="DefaultParagraphFont"/>
    <w:rsid w:val="00B874D0"/>
  </w:style>
  <w:style w:type="character" w:customStyle="1" w:styleId="serialtitle">
    <w:name w:val="serial_title"/>
    <w:basedOn w:val="DefaultParagraphFont"/>
    <w:rsid w:val="00B874D0"/>
  </w:style>
  <w:style w:type="character" w:customStyle="1" w:styleId="volumeissue">
    <w:name w:val="volume_issue"/>
    <w:basedOn w:val="DefaultParagraphFont"/>
    <w:rsid w:val="00B874D0"/>
  </w:style>
  <w:style w:type="character" w:customStyle="1" w:styleId="pagerange">
    <w:name w:val="page_range"/>
    <w:basedOn w:val="DefaultParagraphFont"/>
    <w:rsid w:val="00B874D0"/>
  </w:style>
  <w:style w:type="character" w:customStyle="1" w:styleId="doilink">
    <w:name w:val="doi_link"/>
    <w:basedOn w:val="DefaultParagraphFont"/>
    <w:rsid w:val="00B874D0"/>
  </w:style>
  <w:style w:type="character" w:customStyle="1" w:styleId="Heading2Char">
    <w:name w:val="Heading 2 Char"/>
    <w:basedOn w:val="DefaultParagraphFont"/>
    <w:link w:val="Heading2"/>
    <w:uiPriority w:val="9"/>
    <w:rsid w:val="00A20927"/>
    <w:rPr>
      <w:color w:val="2F5496" w:themeColor="accent1" w:themeShade="BF"/>
      <w:sz w:val="28"/>
      <w:szCs w:val="28"/>
    </w:rPr>
  </w:style>
  <w:style w:type="character" w:customStyle="1" w:styleId="Heading3Char">
    <w:name w:val="Heading 3 Char"/>
    <w:basedOn w:val="DefaultParagraphFont"/>
    <w:link w:val="Heading3"/>
    <w:uiPriority w:val="9"/>
    <w:rsid w:val="00D53C14"/>
    <w:rPr>
      <w:bCs/>
      <w:color w:val="2F5496" w:themeColor="accent1" w:themeShade="BF"/>
      <w:sz w:val="28"/>
      <w:szCs w:val="24"/>
    </w:rPr>
  </w:style>
  <w:style w:type="character" w:customStyle="1" w:styleId="Heading4Char">
    <w:name w:val="Heading 4 Char"/>
    <w:basedOn w:val="DefaultParagraphFont"/>
    <w:link w:val="Heading4"/>
    <w:uiPriority w:val="9"/>
    <w:rsid w:val="0002441D"/>
    <w:rPr>
      <w:bCs/>
      <w:color w:val="2F5496" w:themeColor="accent1" w:themeShade="BF"/>
      <w:sz w:val="28"/>
      <w:szCs w:val="24"/>
    </w:rPr>
  </w:style>
  <w:style w:type="character" w:customStyle="1" w:styleId="Heading5Char">
    <w:name w:val="Heading 5 Char"/>
    <w:basedOn w:val="DefaultParagraphFont"/>
    <w:link w:val="Heading5"/>
    <w:uiPriority w:val="9"/>
    <w:rsid w:val="000F4268"/>
    <w:rPr>
      <w:color w:val="2F5496" w:themeColor="accent1" w:themeShade="BF"/>
      <w:sz w:val="28"/>
      <w:szCs w:val="24"/>
    </w:rPr>
  </w:style>
  <w:style w:type="character" w:customStyle="1" w:styleId="Heading6Char">
    <w:name w:val="Heading 6 Char"/>
    <w:basedOn w:val="DefaultParagraphFont"/>
    <w:link w:val="Heading6"/>
    <w:uiPriority w:val="9"/>
    <w:semiHidden/>
    <w:rsid w:val="003863B4"/>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3863B4"/>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3863B4"/>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3863B4"/>
    <w:rPr>
      <w:rFonts w:asciiTheme="majorHAnsi" w:eastAsiaTheme="majorEastAsia" w:hAnsiTheme="majorHAnsi" w:cstheme="majorBidi"/>
      <w:i/>
      <w:iCs/>
      <w:color w:val="70AD47" w:themeColor="accent6"/>
      <w:sz w:val="20"/>
      <w:szCs w:val="20"/>
    </w:rPr>
  </w:style>
  <w:style w:type="paragraph" w:styleId="Title">
    <w:name w:val="Title"/>
    <w:basedOn w:val="Normal"/>
    <w:next w:val="Normal"/>
    <w:link w:val="TitleChar"/>
    <w:uiPriority w:val="10"/>
    <w:qFormat/>
    <w:rsid w:val="003863B4"/>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3863B4"/>
    <w:rPr>
      <w:rFonts w:asciiTheme="majorHAnsi" w:eastAsiaTheme="majorEastAsia" w:hAnsiTheme="majorHAnsi" w:cstheme="majorBidi"/>
      <w:color w:val="262626" w:themeColor="text1" w:themeTint="D9"/>
      <w:spacing w:val="-15"/>
      <w:sz w:val="96"/>
      <w:szCs w:val="96"/>
    </w:rPr>
  </w:style>
  <w:style w:type="paragraph" w:styleId="Subtitle">
    <w:name w:val="Subtitle"/>
    <w:basedOn w:val="ListParagraph"/>
    <w:next w:val="Normal"/>
    <w:link w:val="SubtitleChar"/>
    <w:uiPriority w:val="11"/>
    <w:qFormat/>
    <w:rsid w:val="007A7BE4"/>
    <w:pPr>
      <w:numPr>
        <w:numId w:val="9"/>
      </w:numPr>
      <w:spacing w:after="0" w:line="360" w:lineRule="auto"/>
      <w:jc w:val="both"/>
    </w:pPr>
    <w:rPr>
      <w:rFonts w:cstheme="minorHAnsi"/>
      <w:color w:val="2F5496" w:themeColor="accent1" w:themeShade="BF"/>
      <w:sz w:val="28"/>
      <w:szCs w:val="28"/>
    </w:rPr>
  </w:style>
  <w:style w:type="character" w:customStyle="1" w:styleId="SubtitleChar">
    <w:name w:val="Subtitle Char"/>
    <w:basedOn w:val="DefaultParagraphFont"/>
    <w:link w:val="Subtitle"/>
    <w:uiPriority w:val="11"/>
    <w:rsid w:val="007A7BE4"/>
    <w:rPr>
      <w:rFonts w:cstheme="minorHAnsi"/>
      <w:color w:val="2F5496" w:themeColor="accent1" w:themeShade="BF"/>
      <w:sz w:val="28"/>
      <w:szCs w:val="28"/>
    </w:rPr>
  </w:style>
  <w:style w:type="paragraph" w:styleId="NoSpacing">
    <w:name w:val="No Spacing"/>
    <w:uiPriority w:val="1"/>
    <w:qFormat/>
    <w:rsid w:val="003863B4"/>
    <w:pPr>
      <w:spacing w:after="0" w:line="240" w:lineRule="auto"/>
    </w:pPr>
  </w:style>
  <w:style w:type="paragraph" w:styleId="Quote">
    <w:name w:val="Quote"/>
    <w:basedOn w:val="Normal"/>
    <w:next w:val="Normal"/>
    <w:link w:val="QuoteChar"/>
    <w:uiPriority w:val="29"/>
    <w:qFormat/>
    <w:rsid w:val="003863B4"/>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3863B4"/>
    <w:rPr>
      <w:i/>
      <w:iCs/>
      <w:color w:val="262626" w:themeColor="text1" w:themeTint="D9"/>
    </w:rPr>
  </w:style>
  <w:style w:type="paragraph" w:styleId="IntenseQuote">
    <w:name w:val="Intense Quote"/>
    <w:basedOn w:val="Normal"/>
    <w:next w:val="Normal"/>
    <w:link w:val="IntenseQuoteChar"/>
    <w:uiPriority w:val="30"/>
    <w:qFormat/>
    <w:rsid w:val="002530E8"/>
    <w:pPr>
      <w:spacing w:before="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3863B4"/>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3863B4"/>
    <w:rPr>
      <w:i/>
      <w:iCs/>
    </w:rPr>
  </w:style>
  <w:style w:type="character" w:styleId="IntenseEmphasis">
    <w:name w:val="Intense Emphasis"/>
    <w:basedOn w:val="DefaultParagraphFont"/>
    <w:uiPriority w:val="21"/>
    <w:qFormat/>
    <w:rsid w:val="003863B4"/>
    <w:rPr>
      <w:b/>
      <w:bCs/>
      <w:i/>
      <w:iCs/>
    </w:rPr>
  </w:style>
  <w:style w:type="character" w:styleId="SubtleReference">
    <w:name w:val="Subtle Reference"/>
    <w:basedOn w:val="DefaultParagraphFont"/>
    <w:uiPriority w:val="31"/>
    <w:qFormat/>
    <w:rsid w:val="003863B4"/>
    <w:rPr>
      <w:smallCaps/>
      <w:color w:val="595959" w:themeColor="text1" w:themeTint="A6"/>
    </w:rPr>
  </w:style>
  <w:style w:type="character" w:styleId="IntenseReference">
    <w:name w:val="Intense Reference"/>
    <w:basedOn w:val="DefaultParagraphFont"/>
    <w:uiPriority w:val="32"/>
    <w:qFormat/>
    <w:rsid w:val="003863B4"/>
    <w:rPr>
      <w:b/>
      <w:bCs/>
      <w:smallCaps/>
      <w:color w:val="70AD47" w:themeColor="accent6"/>
    </w:rPr>
  </w:style>
  <w:style w:type="character" w:styleId="BookTitle">
    <w:name w:val="Book Title"/>
    <w:basedOn w:val="DefaultParagraphFont"/>
    <w:uiPriority w:val="33"/>
    <w:qFormat/>
    <w:rsid w:val="003863B4"/>
    <w:rPr>
      <w:b/>
      <w:bCs/>
      <w:caps w:val="0"/>
      <w:smallCaps/>
      <w:spacing w:val="7"/>
      <w:sz w:val="21"/>
      <w:szCs w:val="21"/>
    </w:rPr>
  </w:style>
  <w:style w:type="paragraph" w:styleId="TOC4">
    <w:name w:val="toc 4"/>
    <w:basedOn w:val="Normal"/>
    <w:next w:val="Normal"/>
    <w:autoRedefine/>
    <w:uiPriority w:val="39"/>
    <w:unhideWhenUsed/>
    <w:rsid w:val="002530E8"/>
    <w:pPr>
      <w:spacing w:after="100"/>
      <w:ind w:left="660"/>
    </w:pPr>
    <w:rPr>
      <w:lang w:eastAsia="en-GB"/>
    </w:rPr>
  </w:style>
  <w:style w:type="paragraph" w:styleId="TOC5">
    <w:name w:val="toc 5"/>
    <w:basedOn w:val="Normal"/>
    <w:next w:val="Normal"/>
    <w:autoRedefine/>
    <w:uiPriority w:val="39"/>
    <w:unhideWhenUsed/>
    <w:rsid w:val="002530E8"/>
    <w:pPr>
      <w:spacing w:after="100"/>
      <w:ind w:left="880"/>
    </w:pPr>
    <w:rPr>
      <w:lang w:eastAsia="en-GB"/>
    </w:rPr>
  </w:style>
  <w:style w:type="paragraph" w:styleId="TOC6">
    <w:name w:val="toc 6"/>
    <w:basedOn w:val="Normal"/>
    <w:next w:val="Normal"/>
    <w:autoRedefine/>
    <w:uiPriority w:val="39"/>
    <w:unhideWhenUsed/>
    <w:rsid w:val="002530E8"/>
    <w:pPr>
      <w:spacing w:after="100"/>
      <w:ind w:left="1100"/>
    </w:pPr>
    <w:rPr>
      <w:lang w:eastAsia="en-GB"/>
    </w:rPr>
  </w:style>
  <w:style w:type="paragraph" w:styleId="TOC7">
    <w:name w:val="toc 7"/>
    <w:basedOn w:val="Normal"/>
    <w:next w:val="Normal"/>
    <w:autoRedefine/>
    <w:uiPriority w:val="39"/>
    <w:unhideWhenUsed/>
    <w:rsid w:val="002530E8"/>
    <w:pPr>
      <w:spacing w:after="100"/>
      <w:ind w:left="1320"/>
    </w:pPr>
    <w:rPr>
      <w:lang w:eastAsia="en-GB"/>
    </w:rPr>
  </w:style>
  <w:style w:type="paragraph" w:styleId="TOC8">
    <w:name w:val="toc 8"/>
    <w:basedOn w:val="Normal"/>
    <w:next w:val="Normal"/>
    <w:autoRedefine/>
    <w:uiPriority w:val="39"/>
    <w:unhideWhenUsed/>
    <w:rsid w:val="002530E8"/>
    <w:pPr>
      <w:spacing w:after="100"/>
      <w:ind w:left="1540"/>
    </w:pPr>
    <w:rPr>
      <w:lang w:eastAsia="en-GB"/>
    </w:rPr>
  </w:style>
  <w:style w:type="paragraph" w:styleId="TOC9">
    <w:name w:val="toc 9"/>
    <w:basedOn w:val="Normal"/>
    <w:next w:val="Normal"/>
    <w:autoRedefine/>
    <w:uiPriority w:val="39"/>
    <w:unhideWhenUsed/>
    <w:rsid w:val="002530E8"/>
    <w:pPr>
      <w:spacing w:after="100"/>
      <w:ind w:left="1760"/>
    </w:pPr>
    <w:rPr>
      <w:lang w:eastAsia="en-GB"/>
    </w:rPr>
  </w:style>
  <w:style w:type="paragraph" w:styleId="Revision">
    <w:name w:val="Revision"/>
    <w:hidden/>
    <w:uiPriority w:val="99"/>
    <w:semiHidden/>
    <w:rsid w:val="00C92F8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165210">
      <w:bodyDiv w:val="1"/>
      <w:marLeft w:val="0"/>
      <w:marRight w:val="0"/>
      <w:marTop w:val="0"/>
      <w:marBottom w:val="0"/>
      <w:divBdr>
        <w:top w:val="none" w:sz="0" w:space="0" w:color="auto"/>
        <w:left w:val="none" w:sz="0" w:space="0" w:color="auto"/>
        <w:bottom w:val="none" w:sz="0" w:space="0" w:color="auto"/>
        <w:right w:val="none" w:sz="0" w:space="0" w:color="auto"/>
      </w:divBdr>
    </w:div>
    <w:div w:id="58524105">
      <w:bodyDiv w:val="1"/>
      <w:marLeft w:val="0"/>
      <w:marRight w:val="0"/>
      <w:marTop w:val="0"/>
      <w:marBottom w:val="0"/>
      <w:divBdr>
        <w:top w:val="none" w:sz="0" w:space="0" w:color="auto"/>
        <w:left w:val="none" w:sz="0" w:space="0" w:color="auto"/>
        <w:bottom w:val="none" w:sz="0" w:space="0" w:color="auto"/>
        <w:right w:val="none" w:sz="0" w:space="0" w:color="auto"/>
      </w:divBdr>
      <w:divsChild>
        <w:div w:id="944924569">
          <w:marLeft w:val="0"/>
          <w:marRight w:val="0"/>
          <w:marTop w:val="0"/>
          <w:marBottom w:val="0"/>
          <w:divBdr>
            <w:top w:val="none" w:sz="0" w:space="0" w:color="auto"/>
            <w:left w:val="none" w:sz="0" w:space="0" w:color="auto"/>
            <w:bottom w:val="none" w:sz="0" w:space="0" w:color="auto"/>
            <w:right w:val="none" w:sz="0" w:space="0" w:color="auto"/>
          </w:divBdr>
        </w:div>
      </w:divsChild>
    </w:div>
    <w:div w:id="731587801">
      <w:bodyDiv w:val="1"/>
      <w:marLeft w:val="0"/>
      <w:marRight w:val="0"/>
      <w:marTop w:val="0"/>
      <w:marBottom w:val="0"/>
      <w:divBdr>
        <w:top w:val="none" w:sz="0" w:space="0" w:color="auto"/>
        <w:left w:val="none" w:sz="0" w:space="0" w:color="auto"/>
        <w:bottom w:val="none" w:sz="0" w:space="0" w:color="auto"/>
        <w:right w:val="none" w:sz="0" w:space="0" w:color="auto"/>
      </w:divBdr>
    </w:div>
    <w:div w:id="1156216572">
      <w:bodyDiv w:val="1"/>
      <w:marLeft w:val="0"/>
      <w:marRight w:val="0"/>
      <w:marTop w:val="0"/>
      <w:marBottom w:val="0"/>
      <w:divBdr>
        <w:top w:val="none" w:sz="0" w:space="0" w:color="auto"/>
        <w:left w:val="none" w:sz="0" w:space="0" w:color="auto"/>
        <w:bottom w:val="none" w:sz="0" w:space="0" w:color="auto"/>
        <w:right w:val="none" w:sz="0" w:space="0" w:color="auto"/>
      </w:divBdr>
    </w:div>
    <w:div w:id="1193610328">
      <w:bodyDiv w:val="1"/>
      <w:marLeft w:val="0"/>
      <w:marRight w:val="0"/>
      <w:marTop w:val="0"/>
      <w:marBottom w:val="0"/>
      <w:divBdr>
        <w:top w:val="none" w:sz="0" w:space="0" w:color="auto"/>
        <w:left w:val="none" w:sz="0" w:space="0" w:color="auto"/>
        <w:bottom w:val="none" w:sz="0" w:space="0" w:color="auto"/>
        <w:right w:val="none" w:sz="0" w:space="0" w:color="auto"/>
      </w:divBdr>
      <w:divsChild>
        <w:div w:id="1862276736">
          <w:marLeft w:val="0"/>
          <w:marRight w:val="0"/>
          <w:marTop w:val="0"/>
          <w:marBottom w:val="150"/>
          <w:divBdr>
            <w:top w:val="none" w:sz="0" w:space="0" w:color="auto"/>
            <w:left w:val="none" w:sz="0" w:space="0" w:color="auto"/>
            <w:bottom w:val="none" w:sz="0" w:space="0" w:color="auto"/>
            <w:right w:val="none" w:sz="0" w:space="0" w:color="auto"/>
          </w:divBdr>
        </w:div>
      </w:divsChild>
    </w:div>
    <w:div w:id="1538421330">
      <w:bodyDiv w:val="1"/>
      <w:marLeft w:val="0"/>
      <w:marRight w:val="0"/>
      <w:marTop w:val="0"/>
      <w:marBottom w:val="0"/>
      <w:divBdr>
        <w:top w:val="none" w:sz="0" w:space="0" w:color="auto"/>
        <w:left w:val="none" w:sz="0" w:space="0" w:color="auto"/>
        <w:bottom w:val="none" w:sz="0" w:space="0" w:color="auto"/>
        <w:right w:val="none" w:sz="0" w:space="0" w:color="auto"/>
      </w:divBdr>
      <w:divsChild>
        <w:div w:id="1783761959">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2079594980">
      <w:bodyDiv w:val="1"/>
      <w:marLeft w:val="0"/>
      <w:marRight w:val="0"/>
      <w:marTop w:val="0"/>
      <w:marBottom w:val="0"/>
      <w:divBdr>
        <w:top w:val="none" w:sz="0" w:space="0" w:color="auto"/>
        <w:left w:val="none" w:sz="0" w:space="0" w:color="auto"/>
        <w:bottom w:val="none" w:sz="0" w:space="0" w:color="auto"/>
        <w:right w:val="none" w:sz="0" w:space="0" w:color="auto"/>
      </w:divBdr>
      <w:divsChild>
        <w:div w:id="16857484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21" Type="http://schemas.openxmlformats.org/officeDocument/2006/relationships/chart" Target="charts/chart1.xml"/><Relationship Id="rId42" Type="http://schemas.openxmlformats.org/officeDocument/2006/relationships/diagramData" Target="diagrams/data1.xml"/><Relationship Id="rId47" Type="http://schemas.openxmlformats.org/officeDocument/2006/relationships/hyperlink" Target="https://doi.org/10.1016/j.jcfm.2006.08.008" TargetMode="External"/><Relationship Id="rId63" Type="http://schemas.openxmlformats.org/officeDocument/2006/relationships/hyperlink" Target="https://doi.org/10.1016/s0378-1119(99)00454-0" TargetMode="External"/><Relationship Id="rId68" Type="http://schemas.openxmlformats.org/officeDocument/2006/relationships/hyperlink" Target="https://doi.org/10.1016/j.heliyon.2021.e07421" TargetMode="External"/><Relationship Id="rId84" Type="http://schemas.openxmlformats.org/officeDocument/2006/relationships/hyperlink" Target="https://www.refinery29.com/en-gb/2020/03/9547973/freezing-up-response-rape" TargetMode="External"/><Relationship Id="rId89" Type="http://schemas.openxmlformats.org/officeDocument/2006/relationships/hyperlink" Target="https://www.surveymonkey.com/curiosity/time-to-respond/" TargetMode="External"/><Relationship Id="rId112" Type="http://schemas.openxmlformats.org/officeDocument/2006/relationships/fontTable" Target="fontTable.xml"/><Relationship Id="rId16" Type="http://schemas.openxmlformats.org/officeDocument/2006/relationships/image" Target="media/image4.png"/><Relationship Id="rId107" Type="http://schemas.openxmlformats.org/officeDocument/2006/relationships/chart" Target="charts/chart25.xml"/><Relationship Id="rId11" Type="http://schemas.openxmlformats.org/officeDocument/2006/relationships/footer" Target="footer1.xml"/><Relationship Id="rId32" Type="http://schemas.openxmlformats.org/officeDocument/2006/relationships/chart" Target="charts/chart11.xml"/><Relationship Id="rId37" Type="http://schemas.openxmlformats.org/officeDocument/2006/relationships/chart" Target="charts/chart14.xml"/><Relationship Id="rId53" Type="http://schemas.openxmlformats.org/officeDocument/2006/relationships/hyperlink" Target="https://www.bbc.co.uk/news/uk-scotland-43128350" TargetMode="External"/><Relationship Id="rId58" Type="http://schemas.openxmlformats.org/officeDocument/2006/relationships/hyperlink" Target="https://doi.org/10.1016/j.forsciint.2015.05.018" TargetMode="External"/><Relationship Id="rId74" Type="http://schemas.openxmlformats.org/officeDocument/2006/relationships/hyperlink" Target="https://doi.org/10.1038/cr.2010.19" TargetMode="External"/><Relationship Id="rId79" Type="http://schemas.openxmlformats.org/officeDocument/2006/relationships/hyperlink" Target="https://doi.org/10.1136/bmj.330.7482.85" TargetMode="External"/><Relationship Id="rId102" Type="http://schemas.openxmlformats.org/officeDocument/2006/relationships/chart" Target="charts/chart20.xml"/><Relationship Id="rId5" Type="http://schemas.openxmlformats.org/officeDocument/2006/relationships/numbering" Target="numbering.xml"/><Relationship Id="rId90" Type="http://schemas.openxmlformats.org/officeDocument/2006/relationships/hyperlink" Target="https://doi.org/10.1080/00085030.2001.10757531" TargetMode="External"/><Relationship Id="rId95" Type="http://schemas.openxmlformats.org/officeDocument/2006/relationships/hyperlink" Target="mailto:Thomas.bird@research.staffs.ac.uk" TargetMode="External"/><Relationship Id="rId22" Type="http://schemas.openxmlformats.org/officeDocument/2006/relationships/chart" Target="charts/chart2.xml"/><Relationship Id="rId27" Type="http://schemas.openxmlformats.org/officeDocument/2006/relationships/chart" Target="charts/chart6.xml"/><Relationship Id="rId43" Type="http://schemas.openxmlformats.org/officeDocument/2006/relationships/diagramLayout" Target="diagrams/layout1.xml"/><Relationship Id="rId48" Type="http://schemas.openxmlformats.org/officeDocument/2006/relationships/hyperlink" Target="https://doi.org/10.1016/j.scijus.2007.09.010" TargetMode="External"/><Relationship Id="rId64" Type="http://schemas.openxmlformats.org/officeDocument/2006/relationships/hyperlink" Target="https://doi.org/10.1261/rna.072173.119" TargetMode="External"/><Relationship Id="rId69" Type="http://schemas.openxmlformats.org/officeDocument/2006/relationships/hyperlink" Target="http://dx.doi.org/10.1037/a0039998" TargetMode="External"/><Relationship Id="rId113" Type="http://schemas.openxmlformats.org/officeDocument/2006/relationships/theme" Target="theme/theme1.xml"/><Relationship Id="rId80" Type="http://schemas.openxmlformats.org/officeDocument/2006/relationships/hyperlink" Target="https://doi.org/10.1007/0-306-46825-5_11" TargetMode="External"/><Relationship Id="rId85" Type="http://schemas.openxmlformats.org/officeDocument/2006/relationships/hyperlink" Target="https://doi.org/10.23907/2017.052" TargetMode="External"/><Relationship Id="rId12" Type="http://schemas.openxmlformats.org/officeDocument/2006/relationships/hyperlink" Target="https://doi.org/10.1016/j.fsigss.2019.10.028" TargetMode="External"/><Relationship Id="rId17" Type="http://schemas.openxmlformats.org/officeDocument/2006/relationships/image" Target="media/image5.png"/><Relationship Id="rId33" Type="http://schemas.openxmlformats.org/officeDocument/2006/relationships/chart" Target="charts/chart12.xml"/><Relationship Id="rId38" Type="http://schemas.openxmlformats.org/officeDocument/2006/relationships/chart" Target="charts/chart15.xml"/><Relationship Id="rId59" Type="http://schemas.openxmlformats.org/officeDocument/2006/relationships/hyperlink" Target="https://doi.org/10.1038/cdd.2009.137" TargetMode="External"/><Relationship Id="rId103" Type="http://schemas.openxmlformats.org/officeDocument/2006/relationships/chart" Target="charts/chart21.xml"/><Relationship Id="rId108" Type="http://schemas.openxmlformats.org/officeDocument/2006/relationships/chart" Target="charts/chart26.xml"/><Relationship Id="rId54" Type="http://schemas.openxmlformats.org/officeDocument/2006/relationships/hyperlink" Target="https://www.bbc.co.uk/news/uk-42815768" TargetMode="External"/><Relationship Id="rId70" Type="http://schemas.openxmlformats.org/officeDocument/2006/relationships/hyperlink" Target="https://doi.org/10.1016/j.forsciint.2017.02.027" TargetMode="External"/><Relationship Id="rId75" Type="http://schemas.openxmlformats.org/officeDocument/2006/relationships/hyperlink" Target="https://doi.org/10.1126/scitranslmed.aaa9186" TargetMode="External"/><Relationship Id="rId91" Type="http://schemas.openxmlformats.org/officeDocument/2006/relationships/hyperlink" Target="https://www.theguardian.com/us-news/2017/jun/24/north-carolina-rape-legal-loophole-consent-state-v-way" TargetMode="External"/><Relationship Id="rId96" Type="http://schemas.openxmlformats.org/officeDocument/2006/relationships/hyperlink" Target="mailto:L.M.Walton@staffs.ac.u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g"/><Relationship Id="rId23" Type="http://schemas.openxmlformats.org/officeDocument/2006/relationships/chart" Target="charts/chart3.xml"/><Relationship Id="rId28" Type="http://schemas.openxmlformats.org/officeDocument/2006/relationships/chart" Target="charts/chart7.xml"/><Relationship Id="rId36" Type="http://schemas.openxmlformats.org/officeDocument/2006/relationships/image" Target="media/image11.jpeg"/><Relationship Id="rId49" Type="http://schemas.openxmlformats.org/officeDocument/2006/relationships/hyperlink" Target="https://www.amnesty.org.uk/press-releases/uk-new-poll-finds-third-people-believe-women-who-flirt-partially-responsible-being" TargetMode="External"/><Relationship Id="rId57" Type="http://schemas.openxmlformats.org/officeDocument/2006/relationships/hyperlink" Target="https://doi.org/10.1186/1471-2105-11-253" TargetMode="External"/><Relationship Id="rId106" Type="http://schemas.openxmlformats.org/officeDocument/2006/relationships/chart" Target="charts/chart24.xml"/><Relationship Id="rId10" Type="http://schemas.openxmlformats.org/officeDocument/2006/relationships/endnotes" Target="endnotes.xml"/><Relationship Id="rId31" Type="http://schemas.openxmlformats.org/officeDocument/2006/relationships/chart" Target="charts/chart10.xml"/><Relationship Id="rId44" Type="http://schemas.openxmlformats.org/officeDocument/2006/relationships/diagramQuickStyle" Target="diagrams/quickStyle1.xml"/><Relationship Id="rId52" Type="http://schemas.openxmlformats.org/officeDocument/2006/relationships/hyperlink" Target="http://www.bbc.co.uk/newsbeat/article/39705734/stealthing---what-you-need-to-know" TargetMode="External"/><Relationship Id="rId60" Type="http://schemas.openxmlformats.org/officeDocument/2006/relationships/hyperlink" Target="https://doi.org/10.1385/0-89603-244-2:1" TargetMode="External"/><Relationship Id="rId65" Type="http://schemas.openxmlformats.org/officeDocument/2006/relationships/hyperlink" Target="https://doi.org/10.1038/s41598-017-10866-1" TargetMode="External"/><Relationship Id="rId73" Type="http://schemas.openxmlformats.org/officeDocument/2006/relationships/hyperlink" Target="https://doi.org/10.1007/s13353-013-0173-x" TargetMode="External"/><Relationship Id="rId78" Type="http://schemas.openxmlformats.org/officeDocument/2006/relationships/hyperlink" Target="https://doi.org/10.1071/sh03004" TargetMode="External"/><Relationship Id="rId81" Type="http://schemas.openxmlformats.org/officeDocument/2006/relationships/hyperlink" Target="https://doi.org/10.1098/rsob.160267" TargetMode="External"/><Relationship Id="rId86" Type="http://schemas.openxmlformats.org/officeDocument/2006/relationships/hyperlink" Target="https://www.statista.com/statistics/283100/recorded-rape-offences-in-england-and-wales-uk-y-on-y/" TargetMode="External"/><Relationship Id="rId94" Type="http://schemas.openxmlformats.org/officeDocument/2006/relationships/hyperlink" Target="https://theconversation.com/is-jury-bias-preventing-justice-for-rape-victims-60090" TargetMode="External"/><Relationship Id="rId99" Type="http://schemas.openxmlformats.org/officeDocument/2006/relationships/chart" Target="charts/chart17.xml"/><Relationship Id="rId101" Type="http://schemas.openxmlformats.org/officeDocument/2006/relationships/chart" Target="charts/chart1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12.png"/><Relationship Id="rId109" Type="http://schemas.openxmlformats.org/officeDocument/2006/relationships/chart" Target="charts/chart27.xml"/><Relationship Id="rId34" Type="http://schemas.openxmlformats.org/officeDocument/2006/relationships/chart" Target="charts/chart13.xml"/><Relationship Id="rId50" Type="http://schemas.openxmlformats.org/officeDocument/2006/relationships/hyperlink" Target="https://doi.org/10.1016/s0090-4295(99)00298-8" TargetMode="External"/><Relationship Id="rId55" Type="http://schemas.openxmlformats.org/officeDocument/2006/relationships/hyperlink" Target="https://www.expertwitnessjournal.co.uk/forensics/649-forensic-science-and-sexual-offences" TargetMode="External"/><Relationship Id="rId76" Type="http://schemas.openxmlformats.org/officeDocument/2006/relationships/hyperlink" Target="https://doi.org/10.3791/3923" TargetMode="External"/><Relationship Id="rId97" Type="http://schemas.openxmlformats.org/officeDocument/2006/relationships/hyperlink" Target="mailto:Graham.Williams@staffs.ac.uk" TargetMode="External"/><Relationship Id="rId104" Type="http://schemas.openxmlformats.org/officeDocument/2006/relationships/chart" Target="charts/chart22.xml"/><Relationship Id="rId7" Type="http://schemas.openxmlformats.org/officeDocument/2006/relationships/settings" Target="settings.xml"/><Relationship Id="rId71" Type="http://schemas.openxmlformats.org/officeDocument/2006/relationships/hyperlink" Target="https://www.independent.co.uk/life-style/love-sex/stealthing-men-remove-condoms-sex-without-consent-during-mid-coitus-a7700906.html" TargetMode="External"/><Relationship Id="rId92" Type="http://schemas.openxmlformats.org/officeDocument/2006/relationships/hyperlink" Target="https://www.theguardian.com/lifeandstyle/2017/jan/16/removing-condom-without-permission-rape-swiss-court-definition-non-consensual-sex" TargetMode="External"/><Relationship Id="rId2" Type="http://schemas.openxmlformats.org/officeDocument/2006/relationships/customXml" Target="../customXml/item2.xml"/><Relationship Id="rId29" Type="http://schemas.openxmlformats.org/officeDocument/2006/relationships/chart" Target="charts/chart8.xml"/><Relationship Id="rId24" Type="http://schemas.openxmlformats.org/officeDocument/2006/relationships/chart" Target="charts/chart4.xml"/><Relationship Id="rId40" Type="http://schemas.openxmlformats.org/officeDocument/2006/relationships/image" Target="media/image13.png"/><Relationship Id="rId45" Type="http://schemas.openxmlformats.org/officeDocument/2006/relationships/diagramColors" Target="diagrams/colors1.xml"/><Relationship Id="rId66" Type="http://schemas.openxmlformats.org/officeDocument/2006/relationships/hyperlink" Target="http://www.ejhs.org/volume1/consent1.htm" TargetMode="External"/><Relationship Id="rId87" Type="http://schemas.openxmlformats.org/officeDocument/2006/relationships/hyperlink" Target="https://studysoup.com/blog/love-health/pervasiveness-sexual-assault/" TargetMode="External"/><Relationship Id="rId110" Type="http://schemas.openxmlformats.org/officeDocument/2006/relationships/image" Target="media/image15.png"/><Relationship Id="rId61" Type="http://schemas.openxmlformats.org/officeDocument/2006/relationships/hyperlink" Target="https://doi.org/10.1016/j.jflm.2010.08.001" TargetMode="External"/><Relationship Id="rId82" Type="http://schemas.openxmlformats.org/officeDocument/2006/relationships/hyperlink" Target="https://www.rainn.org/statistics/victims-sexual-violence" TargetMode="Externa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chart" Target="charts/chart9.xml"/><Relationship Id="rId35" Type="http://schemas.openxmlformats.org/officeDocument/2006/relationships/image" Target="media/image10.png"/><Relationship Id="rId56" Type="http://schemas.openxmlformats.org/officeDocument/2006/relationships/hyperlink" Target="https://doi.org/10.1111/1556-4029.13325" TargetMode="External"/><Relationship Id="rId77" Type="http://schemas.openxmlformats.org/officeDocument/2006/relationships/hyperlink" Target="https://doi.org/10.1016/j.forsciint.2010.04.049" TargetMode="External"/><Relationship Id="rId100" Type="http://schemas.openxmlformats.org/officeDocument/2006/relationships/chart" Target="charts/chart18.xml"/><Relationship Id="rId105" Type="http://schemas.openxmlformats.org/officeDocument/2006/relationships/chart" Target="charts/chart23.xml"/><Relationship Id="rId8" Type="http://schemas.openxmlformats.org/officeDocument/2006/relationships/webSettings" Target="webSettings.xml"/><Relationship Id="rId51" Type="http://schemas.openxmlformats.org/officeDocument/2006/relationships/hyperlink" Target="https://doi.org/10.1200/JCO.2003.02.083" TargetMode="External"/><Relationship Id="rId72" Type="http://schemas.openxmlformats.org/officeDocument/2006/relationships/hyperlink" Target="https://doi.org/10.1186/s12867-015-0033-9" TargetMode="External"/><Relationship Id="rId93" Type="http://schemas.openxmlformats.org/officeDocument/2006/relationships/hyperlink" Target="https://doi.org/10.1016/j.fsigen.2015.10.011" TargetMode="External"/><Relationship Id="rId98" Type="http://schemas.openxmlformats.org/officeDocument/2006/relationships/chart" Target="charts/chart16.xml"/><Relationship Id="rId3" Type="http://schemas.openxmlformats.org/officeDocument/2006/relationships/customXml" Target="../customXml/item3.xml"/><Relationship Id="rId25" Type="http://schemas.openxmlformats.org/officeDocument/2006/relationships/image" Target="media/image9.png"/><Relationship Id="rId46" Type="http://schemas.microsoft.com/office/2007/relationships/diagramDrawing" Target="diagrams/drawing1.xml"/><Relationship Id="rId67" Type="http://schemas.openxmlformats.org/officeDocument/2006/relationships/hyperlink" Target="https://doi.org/10.1371/journal.pone.0012830" TargetMode="External"/><Relationship Id="rId20" Type="http://schemas.openxmlformats.org/officeDocument/2006/relationships/image" Target="media/image8.png"/><Relationship Id="rId41" Type="http://schemas.openxmlformats.org/officeDocument/2006/relationships/image" Target="media/image14.png"/><Relationship Id="rId62" Type="http://schemas.openxmlformats.org/officeDocument/2006/relationships/hyperlink" Target="https://doi.org/10.1074/mcp.RA119.001612" TargetMode="External"/><Relationship Id="rId83" Type="http://schemas.openxmlformats.org/officeDocument/2006/relationships/hyperlink" Target="https://rapecrisis.org.uk/news/half-of-jurors-in-rape-cases-reach-guilty-verdict-before-del" TargetMode="External"/><Relationship Id="rId88" Type="http://schemas.openxmlformats.org/officeDocument/2006/relationships/hyperlink" Target="https://doi.org/10.1016/s0002-9378(03)00912-8" TargetMode="External"/><Relationship Id="rId111" Type="http://schemas.openxmlformats.org/officeDocument/2006/relationships/image" Target="media/image16.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Laptop\Documents\UNI\PhD%20-%20April%2021\Thesis\RNA%20study\Main%20study\Excel%20Data\All%20participants%20.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Laptop\Documents\UNI\PhD%20-%20April%2021\Thesis\RNA%20study\Main%20study\Excel%20Data\All%20participants%20.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D:\Laptop\Documents\UNI\PhD%20-%20April%2021\Thesis\RNA%20study\Main%20study\Excel%20Data\All%20participants%20.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Laptop\Documents\UNI\PhD%20-%20April%2021\Thesis\RNA%20study\Main%20study\Excel%20Data\All%20participants%20.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oleObject" Target="file:///D:\Laptop\Documents\UNI\PhD%20-%20April%2021\Thesis\RNA%20study\3%20day%20study\Excel%20data.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D:\Laptop\Documents\UNI\PhD%20-%20April%2021\Thesis\RNA%20study\3%20day%20study\Excel%20data.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D:\Laptop\Documents\UNI\PhD%20-%20April%2021\Thesis\RNA%20study\3%20day%20study\Excel%20data.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D:\Laptop\Documents\UNI\PhD%20-%20April%2021\Thesis\RNA%20study\3%20day%20study\Excel%20data.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D:\Laptop\Documents\UNI\PhD%20-%20April%2021\Thesis\RNA%20study\Mixed\Mixed%20data%20analysis.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D:\Laptop\Documents\UNI\PhD%20-%20April%2021\Thesis\RNA%20study\Mixed\Mixed%20data%20analysi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D:\Laptop\Documents\UNI\PhD%20-%20April%2021\Thesis\RNA%20study\Mixed\Mixed%20data%20analysis.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D:\Laptop\Documents\UNI\PhD%20-%20April%2021\Thesis\RNA%20study\Mixed\Mixed%20data%20analysis.xlsx" TargetMode="External"/><Relationship Id="rId2" Type="http://schemas.microsoft.com/office/2011/relationships/chartColorStyle" Target="colors27.xml"/><Relationship Id="rId1" Type="http://schemas.microsoft.com/office/2011/relationships/chartStyle" Target="style27.xml"/></Relationships>
</file>

<file path=word/charts/_rels/chart3.xml.rels><?xml version="1.0" encoding="UTF-8" standalone="yes"?>
<Relationships xmlns="http://schemas.openxmlformats.org/package/2006/relationships"><Relationship Id="rId3" Type="http://schemas.openxmlformats.org/officeDocument/2006/relationships/oleObject" Target="file:///G:\Laptop\Documents\UNI\PhD\Thesis\Questionnaire\Data\Finished%20questionnaire%20dat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G:\Laptop\Documents\UNI\PhD\Thesis\Questionnaire\Data\Finished%20questionnaire%20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Pt>
            <c:idx val="3"/>
            <c:invertIfNegative val="0"/>
            <c:bubble3D val="0"/>
            <c:spPr>
              <a:solidFill>
                <a:srgbClr val="00B050"/>
              </a:solidFill>
              <a:ln>
                <a:noFill/>
              </a:ln>
              <a:effectLst/>
            </c:spPr>
            <c:extLst>
              <c:ext xmlns:c16="http://schemas.microsoft.com/office/drawing/2014/chart" uri="{C3380CC4-5D6E-409C-BE32-E72D297353CC}">
                <c16:uniqueId val="{00000001-B56B-43F4-8F48-4690969563C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'Statistical questions'!$A$313:$A$318</c:f>
              <c:strCache>
                <c:ptCount val="6"/>
                <c:pt idx="0">
                  <c:v>0-40,000</c:v>
                </c:pt>
                <c:pt idx="1">
                  <c:v>40,000-80,000</c:v>
                </c:pt>
                <c:pt idx="2">
                  <c:v>80,000-120,000</c:v>
                </c:pt>
                <c:pt idx="3">
                  <c:v>120,000-160,000</c:v>
                </c:pt>
                <c:pt idx="4">
                  <c:v>160,000-200,000</c:v>
                </c:pt>
                <c:pt idx="5">
                  <c:v>200,000+</c:v>
                </c:pt>
              </c:strCache>
            </c:strRef>
          </c:cat>
          <c:val>
            <c:numRef>
              <c:f>'Statistical questions'!$B$313:$B$318</c:f>
              <c:numCache>
                <c:formatCode>General</c:formatCode>
                <c:ptCount val="6"/>
                <c:pt idx="0">
                  <c:v>4</c:v>
                </c:pt>
                <c:pt idx="1">
                  <c:v>34</c:v>
                </c:pt>
                <c:pt idx="2">
                  <c:v>74</c:v>
                </c:pt>
                <c:pt idx="3">
                  <c:v>73</c:v>
                </c:pt>
                <c:pt idx="4">
                  <c:v>105</c:v>
                </c:pt>
                <c:pt idx="5">
                  <c:v>0</c:v>
                </c:pt>
              </c:numCache>
            </c:numRef>
          </c:val>
          <c:extLst>
            <c:ext xmlns:c16="http://schemas.microsoft.com/office/drawing/2014/chart" uri="{C3380CC4-5D6E-409C-BE32-E72D297353CC}">
              <c16:uniqueId val="{00000002-B56B-43F4-8F48-4690969563C2}"/>
            </c:ext>
          </c:extLst>
        </c:ser>
        <c:dLbls>
          <c:dLblPos val="outEnd"/>
          <c:showLegendKey val="0"/>
          <c:showVal val="1"/>
          <c:showCatName val="0"/>
          <c:showSerName val="0"/>
          <c:showPercent val="0"/>
          <c:showBubbleSize val="0"/>
        </c:dLbls>
        <c:gapWidth val="182"/>
        <c:axId val="538832304"/>
        <c:axId val="538837552"/>
      </c:barChart>
      <c:catAx>
        <c:axId val="5388323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a:t>
                </a:r>
                <a:r>
                  <a:rPr lang="en-GB" baseline="0"/>
                  <a:t> sexual offences</a:t>
                </a:r>
                <a:endParaRPr lang="en-GB"/>
              </a:p>
            </c:rich>
          </c:tx>
          <c:layout>
            <c:manualLayout>
              <c:xMode val="edge"/>
              <c:yMode val="edge"/>
              <c:x val="2.6150145865913101E-2"/>
              <c:y val="0.242812959378229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8837552"/>
        <c:crosses val="autoZero"/>
        <c:auto val="1"/>
        <c:lblAlgn val="ctr"/>
        <c:lblOffset val="100"/>
        <c:noMultiLvlLbl val="0"/>
      </c:catAx>
      <c:valAx>
        <c:axId val="5388375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participants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8832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Myths relating to</a:t>
            </a:r>
            <a:r>
              <a:rPr lang="en-GB" baseline="0"/>
              <a:t> the victims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Sheet1!$A$2:$A$11</c:f>
              <c:strCache>
                <c:ptCount val="10"/>
                <c:pt idx="0">
                  <c:v>If a woman goes home with someone she does not know, she cannot assume the man would not expect sexual intercourse to take place.</c:v>
                </c:pt>
                <c:pt idx="1">
                  <c:v>Women are most likely to be raped at night so they should not go out alone.</c:v>
                </c:pt>
                <c:pt idx="2">
                  <c:v>You cannot be raped by someone you are in a romantic relationship with.</c:v>
                </c:pt>
                <c:pt idx="3">
                  <c:v>Rape allegations are often used to get back at someone.</c:v>
                </c:pt>
                <c:pt idx="4">
                  <c:v>If bruises are present, then this may be due to rougher consensual intercourse rather than rape.</c:v>
                </c:pt>
                <c:pt idx="5">
                  <c:v>If someone says that they were raped, they should have prevented it by fighting back.</c:v>
                </c:pt>
                <c:pt idx="6">
                  <c:v>Only certain people are raped.</c:v>
                </c:pt>
                <c:pt idx="7">
                  <c:v>If a woman acts provocatively, eventually she will receive sexual attention.</c:v>
                </c:pt>
                <c:pt idx="8">
                  <c:v>Women that lead men on to unwanted sexual attention cannot be surprised if it were to lead to intercourse.</c:v>
                </c:pt>
                <c:pt idx="9">
                  <c:v>People who are victims of a sexual assault have done something to deserve it.</c:v>
                </c:pt>
              </c:strCache>
            </c:strRef>
          </c:cat>
          <c:val>
            <c:numRef>
              <c:f>Sheet1!$B$2:$B$11</c:f>
              <c:numCache>
                <c:formatCode>0%</c:formatCode>
                <c:ptCount val="10"/>
                <c:pt idx="0">
                  <c:v>0.2</c:v>
                </c:pt>
                <c:pt idx="1">
                  <c:v>0.16</c:v>
                </c:pt>
                <c:pt idx="2">
                  <c:v>0.04</c:v>
                </c:pt>
                <c:pt idx="3">
                  <c:v>0.16</c:v>
                </c:pt>
                <c:pt idx="4">
                  <c:v>0.31</c:v>
                </c:pt>
                <c:pt idx="5">
                  <c:v>0.04</c:v>
                </c:pt>
                <c:pt idx="6">
                  <c:v>0.03</c:v>
                </c:pt>
                <c:pt idx="7">
                  <c:v>0.35</c:v>
                </c:pt>
                <c:pt idx="8">
                  <c:v>7.0000000000000007E-2</c:v>
                </c:pt>
                <c:pt idx="9">
                  <c:v>0.02</c:v>
                </c:pt>
              </c:numCache>
            </c:numRef>
          </c:val>
          <c:extLst>
            <c:ext xmlns:c16="http://schemas.microsoft.com/office/drawing/2014/chart" uri="{C3380CC4-5D6E-409C-BE32-E72D297353CC}">
              <c16:uniqueId val="{00000000-65CE-4E50-B93F-4096C27EBA02}"/>
            </c:ext>
          </c:extLst>
        </c:ser>
        <c:dLbls>
          <c:showLegendKey val="0"/>
          <c:showVal val="0"/>
          <c:showCatName val="0"/>
          <c:showSerName val="0"/>
          <c:showPercent val="0"/>
          <c:showBubbleSize val="0"/>
        </c:dLbls>
        <c:gapWidth val="182"/>
        <c:axId val="1031909840"/>
        <c:axId val="1031910672"/>
      </c:barChart>
      <c:catAx>
        <c:axId val="1031909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031910672"/>
        <c:crosses val="autoZero"/>
        <c:auto val="1"/>
        <c:lblAlgn val="ctr"/>
        <c:lblOffset val="100"/>
        <c:noMultiLvlLbl val="0"/>
      </c:catAx>
      <c:valAx>
        <c:axId val="10319106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agreeing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1909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Sheet1!$C$2:$C$4</c:f>
              <c:strCache>
                <c:ptCount val="3"/>
                <c:pt idx="0">
                  <c:v>Rapes are committed by strangers.</c:v>
                </c:pt>
                <c:pt idx="1">
                  <c:v>Rapists always use weapons and cause injury.</c:v>
                </c:pt>
                <c:pt idx="2">
                  <c:v>If the alleged rapist did not use a weapon, it cannot be called an act of rape.</c:v>
                </c:pt>
              </c:strCache>
            </c:strRef>
          </c:cat>
          <c:val>
            <c:numRef>
              <c:f>Sheet1!$D$2:$D$4</c:f>
              <c:numCache>
                <c:formatCode>0%</c:formatCode>
                <c:ptCount val="3"/>
                <c:pt idx="0">
                  <c:v>0.1</c:v>
                </c:pt>
                <c:pt idx="1">
                  <c:v>0.04</c:v>
                </c:pt>
                <c:pt idx="2">
                  <c:v>0.01</c:v>
                </c:pt>
              </c:numCache>
            </c:numRef>
          </c:val>
          <c:extLst>
            <c:ext xmlns:c16="http://schemas.microsoft.com/office/drawing/2014/chart" uri="{C3380CC4-5D6E-409C-BE32-E72D297353CC}">
              <c16:uniqueId val="{00000000-DBBB-4483-ABD5-A0327DC24EBE}"/>
            </c:ext>
          </c:extLst>
        </c:ser>
        <c:dLbls>
          <c:dLblPos val="outEnd"/>
          <c:showLegendKey val="0"/>
          <c:showVal val="1"/>
          <c:showCatName val="0"/>
          <c:showSerName val="0"/>
          <c:showPercent val="0"/>
          <c:showBubbleSize val="0"/>
        </c:dLbls>
        <c:gapWidth val="182"/>
        <c:axId val="1031912336"/>
        <c:axId val="1031911504"/>
      </c:barChart>
      <c:catAx>
        <c:axId val="1031912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1911504"/>
        <c:crosses val="autoZero"/>
        <c:auto val="1"/>
        <c:lblAlgn val="ctr"/>
        <c:lblOffset val="100"/>
        <c:noMultiLvlLbl val="0"/>
      </c:catAx>
      <c:valAx>
        <c:axId val="10319115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agreeing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19123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Sheet1!$E$2:$E$6</c:f>
              <c:strCache>
                <c:ptCount val="5"/>
                <c:pt idx="0">
                  <c:v>If someone does not physically fight back, it cannot be classed as rape.</c:v>
                </c:pt>
                <c:pt idx="1">
                  <c:v>Younger women are more likely to put themselves into situations where they are likely to be raped.</c:v>
                </c:pt>
                <c:pt idx="2">
                  <c:v>If a person wears provocative clothing, they are asking for unwanted sexual attention.</c:v>
                </c:pt>
                <c:pt idx="3">
                  <c:v>If a person is raped whilst drunk, they are somewhat responsible for letting things get out of hand.</c:v>
                </c:pt>
                <c:pt idx="4">
                  <c:v>If a woman goes into a room alone with a man, it is her own fault if she is raped.</c:v>
                </c:pt>
              </c:strCache>
            </c:strRef>
          </c:cat>
          <c:val>
            <c:numRef>
              <c:f>Sheet1!$F$2:$F$6</c:f>
              <c:numCache>
                <c:formatCode>0%</c:formatCode>
                <c:ptCount val="5"/>
                <c:pt idx="0">
                  <c:v>0.01</c:v>
                </c:pt>
                <c:pt idx="1">
                  <c:v>0.2</c:v>
                </c:pt>
                <c:pt idx="2">
                  <c:v>0.08</c:v>
                </c:pt>
                <c:pt idx="3">
                  <c:v>0.06</c:v>
                </c:pt>
                <c:pt idx="4">
                  <c:v>0.02</c:v>
                </c:pt>
              </c:numCache>
            </c:numRef>
          </c:val>
          <c:extLst>
            <c:ext xmlns:c16="http://schemas.microsoft.com/office/drawing/2014/chart" uri="{C3380CC4-5D6E-409C-BE32-E72D297353CC}">
              <c16:uniqueId val="{00000000-4CB8-4BDF-AD3C-7DD8B0F6777B}"/>
            </c:ext>
          </c:extLst>
        </c:ser>
        <c:dLbls>
          <c:showLegendKey val="0"/>
          <c:showVal val="0"/>
          <c:showCatName val="0"/>
          <c:showSerName val="0"/>
          <c:showPercent val="0"/>
          <c:showBubbleSize val="0"/>
        </c:dLbls>
        <c:gapWidth val="182"/>
        <c:axId val="1146200688"/>
        <c:axId val="1146196112"/>
      </c:barChart>
      <c:catAx>
        <c:axId val="1146200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6196112"/>
        <c:crosses val="autoZero"/>
        <c:auto val="1"/>
        <c:lblAlgn val="ctr"/>
        <c:lblOffset val="100"/>
        <c:noMultiLvlLbl val="0"/>
      </c:catAx>
      <c:valAx>
        <c:axId val="11461961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agreeing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62006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Doubt of the allegations being made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Sheet1!$G$2:$G$6</c:f>
              <c:strCache>
                <c:ptCount val="5"/>
                <c:pt idx="0">
                  <c:v>People who say they have been raped are often lying.</c:v>
                </c:pt>
                <c:pt idx="1">
                  <c:v>Those that say they were raped, have often agreed to sexual intercourse and then regret it.</c:v>
                </c:pt>
                <c:pt idx="2">
                  <c:v>Women who are caught having an affair outside of a relationship sometimes claim that it was rape.</c:v>
                </c:pt>
                <c:pt idx="3">
                  <c:v>It cannot be called an act of rape if the woman does not have any bruising afterwards.</c:v>
                </c:pt>
                <c:pt idx="4">
                  <c:v>If someone does not say ‘no’ it cannot be considered as rape.</c:v>
                </c:pt>
              </c:strCache>
            </c:strRef>
          </c:cat>
          <c:val>
            <c:numRef>
              <c:f>Sheet1!$H$2:$H$6</c:f>
              <c:numCache>
                <c:formatCode>0%</c:formatCode>
                <c:ptCount val="5"/>
                <c:pt idx="0">
                  <c:v>0.02</c:v>
                </c:pt>
                <c:pt idx="1">
                  <c:v>0.04</c:v>
                </c:pt>
                <c:pt idx="2">
                  <c:v>0.19</c:v>
                </c:pt>
                <c:pt idx="3">
                  <c:v>0.01</c:v>
                </c:pt>
                <c:pt idx="4">
                  <c:v>0.03</c:v>
                </c:pt>
              </c:numCache>
            </c:numRef>
          </c:val>
          <c:extLst>
            <c:ext xmlns:c16="http://schemas.microsoft.com/office/drawing/2014/chart" uri="{C3380CC4-5D6E-409C-BE32-E72D297353CC}">
              <c16:uniqueId val="{00000000-A03F-4B70-B32B-8FF29413DEAB}"/>
            </c:ext>
          </c:extLst>
        </c:ser>
        <c:dLbls>
          <c:dLblPos val="outEnd"/>
          <c:showLegendKey val="0"/>
          <c:showVal val="1"/>
          <c:showCatName val="0"/>
          <c:showSerName val="0"/>
          <c:showPercent val="0"/>
          <c:showBubbleSize val="0"/>
        </c:dLbls>
        <c:gapWidth val="182"/>
        <c:axId val="1213939392"/>
        <c:axId val="1213929824"/>
      </c:barChart>
      <c:catAx>
        <c:axId val="12139393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3929824"/>
        <c:crosses val="autoZero"/>
        <c:auto val="1"/>
        <c:lblAlgn val="ctr"/>
        <c:lblOffset val="100"/>
        <c:noMultiLvlLbl val="0"/>
      </c:catAx>
      <c:valAx>
        <c:axId val="12139298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agreeing</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39393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GAPDH</c:v>
          </c:tx>
          <c:spPr>
            <a:ln w="28575" cap="rnd">
              <a:solidFill>
                <a:schemeClr val="accent1"/>
              </a:solidFill>
              <a:prstDash val="sysDash"/>
              <a:round/>
            </a:ln>
            <a:effectLst/>
          </c:spPr>
          <c:marker>
            <c:symbol val="square"/>
            <c:size val="5"/>
            <c:spPr>
              <a:solidFill>
                <a:schemeClr val="accent1"/>
              </a:solidFill>
              <a:ln w="9525">
                <a:solidFill>
                  <a:schemeClr val="accent1"/>
                </a:solidFill>
              </a:ln>
              <a:effectLst/>
            </c:spPr>
          </c:marker>
          <c:errBars>
            <c:errDir val="y"/>
            <c:errBarType val="both"/>
            <c:errValType val="stdDev"/>
            <c:noEndCap val="0"/>
            <c:val val="1"/>
            <c:spPr>
              <a:noFill/>
              <a:ln w="9525" cap="flat" cmpd="sng" algn="ctr">
                <a:solidFill>
                  <a:schemeClr val="tx1">
                    <a:lumMod val="65000"/>
                    <a:lumOff val="35000"/>
                  </a:schemeClr>
                </a:solidFill>
                <a:round/>
              </a:ln>
              <a:effectLst/>
            </c:spPr>
          </c:errBars>
          <c:cat>
            <c:strRef>
              <c:f>'Average markers'!$R$3:$R$10</c:f>
              <c:strCache>
                <c:ptCount val="8"/>
                <c:pt idx="0">
                  <c:v>Fresh</c:v>
                </c:pt>
                <c:pt idx="1">
                  <c:v>Day 1</c:v>
                </c:pt>
                <c:pt idx="2">
                  <c:v>Day 2</c:v>
                </c:pt>
                <c:pt idx="3">
                  <c:v>Day 3</c:v>
                </c:pt>
                <c:pt idx="4">
                  <c:v>Day 4</c:v>
                </c:pt>
                <c:pt idx="5">
                  <c:v>Day 5</c:v>
                </c:pt>
                <c:pt idx="6">
                  <c:v>Day 6</c:v>
                </c:pt>
                <c:pt idx="7">
                  <c:v>Day 7</c:v>
                </c:pt>
              </c:strCache>
            </c:strRef>
          </c:cat>
          <c:val>
            <c:numRef>
              <c:f>'Average markers'!$S$3:$S$10</c:f>
              <c:numCache>
                <c:formatCode>0.00</c:formatCode>
                <c:ptCount val="8"/>
                <c:pt idx="0">
                  <c:v>24.879382324218749</c:v>
                </c:pt>
                <c:pt idx="1">
                  <c:v>23.450148391723634</c:v>
                </c:pt>
                <c:pt idx="2">
                  <c:v>24.020484924316396</c:v>
                </c:pt>
                <c:pt idx="3">
                  <c:v>23.995275878906249</c:v>
                </c:pt>
                <c:pt idx="4">
                  <c:v>24.035248565673829</c:v>
                </c:pt>
                <c:pt idx="5">
                  <c:v>23.800967025756837</c:v>
                </c:pt>
                <c:pt idx="6">
                  <c:v>24.357057952880858</c:v>
                </c:pt>
                <c:pt idx="7">
                  <c:v>24.309399032592772</c:v>
                </c:pt>
              </c:numCache>
            </c:numRef>
          </c:val>
          <c:smooth val="0"/>
          <c:extLst>
            <c:ext xmlns:c16="http://schemas.microsoft.com/office/drawing/2014/chart" uri="{C3380CC4-5D6E-409C-BE32-E72D297353CC}">
              <c16:uniqueId val="{00000000-B59D-4254-A9AD-7516B082F9D5}"/>
            </c:ext>
          </c:extLst>
        </c:ser>
        <c:ser>
          <c:idx val="1"/>
          <c:order val="1"/>
          <c:tx>
            <c:v>PRM1</c:v>
          </c:tx>
          <c:spPr>
            <a:ln w="28575" cap="rnd">
              <a:solidFill>
                <a:schemeClr val="accent2"/>
              </a:solidFill>
              <a:prstDash val="sysDash"/>
              <a:round/>
            </a:ln>
            <a:effectLst/>
          </c:spPr>
          <c:marker>
            <c:symbol val="square"/>
            <c:size val="5"/>
            <c:spPr>
              <a:solidFill>
                <a:schemeClr val="accent2"/>
              </a:solidFill>
              <a:ln w="9525">
                <a:solidFill>
                  <a:schemeClr val="accent2"/>
                </a:solidFill>
                <a:prstDash val="sysDash"/>
              </a:ln>
              <a:effectLst/>
            </c:spPr>
          </c:marker>
          <c:errBars>
            <c:errDir val="y"/>
            <c:errBarType val="both"/>
            <c:errValType val="stdDev"/>
            <c:noEndCap val="0"/>
            <c:val val="1"/>
            <c:spPr>
              <a:noFill/>
              <a:ln w="9525" cap="flat" cmpd="sng" algn="ctr">
                <a:solidFill>
                  <a:schemeClr val="tx1">
                    <a:lumMod val="65000"/>
                    <a:lumOff val="35000"/>
                  </a:schemeClr>
                </a:solidFill>
                <a:round/>
              </a:ln>
              <a:effectLst/>
            </c:spPr>
          </c:errBars>
          <c:cat>
            <c:strRef>
              <c:f>'Average markers'!$R$3:$R$10</c:f>
              <c:strCache>
                <c:ptCount val="8"/>
                <c:pt idx="0">
                  <c:v>Fresh</c:v>
                </c:pt>
                <c:pt idx="1">
                  <c:v>Day 1</c:v>
                </c:pt>
                <c:pt idx="2">
                  <c:v>Day 2</c:v>
                </c:pt>
                <c:pt idx="3">
                  <c:v>Day 3</c:v>
                </c:pt>
                <c:pt idx="4">
                  <c:v>Day 4</c:v>
                </c:pt>
                <c:pt idx="5">
                  <c:v>Day 5</c:v>
                </c:pt>
                <c:pt idx="6">
                  <c:v>Day 6</c:v>
                </c:pt>
                <c:pt idx="7">
                  <c:v>Day 7</c:v>
                </c:pt>
              </c:strCache>
            </c:strRef>
          </c:cat>
          <c:val>
            <c:numRef>
              <c:f>'Average markers'!$T$3:$T$10</c:f>
              <c:numCache>
                <c:formatCode>0.00</c:formatCode>
                <c:ptCount val="8"/>
                <c:pt idx="0">
                  <c:v>23.980800247192384</c:v>
                </c:pt>
                <c:pt idx="1">
                  <c:v>23.584098434448244</c:v>
                </c:pt>
                <c:pt idx="2">
                  <c:v>23.861427307128906</c:v>
                </c:pt>
                <c:pt idx="3">
                  <c:v>23.389184570312501</c:v>
                </c:pt>
                <c:pt idx="4">
                  <c:v>24.330501174926759</c:v>
                </c:pt>
                <c:pt idx="5">
                  <c:v>23.868725967407226</c:v>
                </c:pt>
                <c:pt idx="6">
                  <c:v>24.379162979125976</c:v>
                </c:pt>
                <c:pt idx="7">
                  <c:v>24.557274246215819</c:v>
                </c:pt>
              </c:numCache>
            </c:numRef>
          </c:val>
          <c:smooth val="0"/>
          <c:extLst>
            <c:ext xmlns:c16="http://schemas.microsoft.com/office/drawing/2014/chart" uri="{C3380CC4-5D6E-409C-BE32-E72D297353CC}">
              <c16:uniqueId val="{00000001-B59D-4254-A9AD-7516B082F9D5}"/>
            </c:ext>
          </c:extLst>
        </c:ser>
        <c:ser>
          <c:idx val="2"/>
          <c:order val="2"/>
          <c:tx>
            <c:v>PRM2</c:v>
          </c:tx>
          <c:spPr>
            <a:ln w="28575" cap="rnd">
              <a:solidFill>
                <a:schemeClr val="accent3"/>
              </a:solidFill>
              <a:prstDash val="sysDash"/>
              <a:round/>
            </a:ln>
            <a:effectLst/>
          </c:spPr>
          <c:marker>
            <c:symbol val="square"/>
            <c:size val="5"/>
            <c:spPr>
              <a:solidFill>
                <a:schemeClr val="accent3"/>
              </a:solidFill>
              <a:ln w="9525">
                <a:solidFill>
                  <a:schemeClr val="accent3"/>
                </a:solidFill>
                <a:prstDash val="sysDash"/>
              </a:ln>
              <a:effectLst/>
            </c:spPr>
          </c:marker>
          <c:errBars>
            <c:errDir val="y"/>
            <c:errBarType val="both"/>
            <c:errValType val="stdDev"/>
            <c:noEndCap val="0"/>
            <c:val val="1"/>
            <c:spPr>
              <a:noFill/>
              <a:ln w="9525" cap="flat" cmpd="sng" algn="ctr">
                <a:solidFill>
                  <a:schemeClr val="tx1">
                    <a:lumMod val="65000"/>
                    <a:lumOff val="35000"/>
                  </a:schemeClr>
                </a:solidFill>
                <a:round/>
              </a:ln>
              <a:effectLst/>
            </c:spPr>
          </c:errBars>
          <c:cat>
            <c:strRef>
              <c:f>'Average markers'!$R$3:$R$10</c:f>
              <c:strCache>
                <c:ptCount val="8"/>
                <c:pt idx="0">
                  <c:v>Fresh</c:v>
                </c:pt>
                <c:pt idx="1">
                  <c:v>Day 1</c:v>
                </c:pt>
                <c:pt idx="2">
                  <c:v>Day 2</c:v>
                </c:pt>
                <c:pt idx="3">
                  <c:v>Day 3</c:v>
                </c:pt>
                <c:pt idx="4">
                  <c:v>Day 4</c:v>
                </c:pt>
                <c:pt idx="5">
                  <c:v>Day 5</c:v>
                </c:pt>
                <c:pt idx="6">
                  <c:v>Day 6</c:v>
                </c:pt>
                <c:pt idx="7">
                  <c:v>Day 7</c:v>
                </c:pt>
              </c:strCache>
            </c:strRef>
          </c:cat>
          <c:val>
            <c:numRef>
              <c:f>'Average markers'!$U$3:$U$10</c:f>
              <c:numCache>
                <c:formatCode>0.00</c:formatCode>
                <c:ptCount val="8"/>
                <c:pt idx="0">
                  <c:v>24.878219223022462</c:v>
                </c:pt>
                <c:pt idx="1">
                  <c:v>23.863261032104493</c:v>
                </c:pt>
                <c:pt idx="2">
                  <c:v>26.971175384521484</c:v>
                </c:pt>
                <c:pt idx="3">
                  <c:v>27.18665428161621</c:v>
                </c:pt>
                <c:pt idx="4">
                  <c:v>26.815853881835938</c:v>
                </c:pt>
                <c:pt idx="5">
                  <c:v>26.515140533447266</c:v>
                </c:pt>
                <c:pt idx="6">
                  <c:v>28.325198364257812</c:v>
                </c:pt>
                <c:pt idx="7">
                  <c:v>28.666481018066406</c:v>
                </c:pt>
              </c:numCache>
            </c:numRef>
          </c:val>
          <c:smooth val="0"/>
          <c:extLst>
            <c:ext xmlns:c16="http://schemas.microsoft.com/office/drawing/2014/chart" uri="{C3380CC4-5D6E-409C-BE32-E72D297353CC}">
              <c16:uniqueId val="{00000002-B59D-4254-A9AD-7516B082F9D5}"/>
            </c:ext>
          </c:extLst>
        </c:ser>
        <c:ser>
          <c:idx val="3"/>
          <c:order val="3"/>
          <c:tx>
            <c:v>KLK3</c:v>
          </c:tx>
          <c:spPr>
            <a:ln w="28575" cap="rnd">
              <a:solidFill>
                <a:schemeClr val="accent4"/>
              </a:solidFill>
              <a:prstDash val="sysDash"/>
              <a:round/>
            </a:ln>
            <a:effectLst/>
          </c:spPr>
          <c:marker>
            <c:symbol val="square"/>
            <c:size val="5"/>
            <c:spPr>
              <a:solidFill>
                <a:schemeClr val="accent4"/>
              </a:solidFill>
              <a:ln w="9525">
                <a:solidFill>
                  <a:schemeClr val="accent4"/>
                </a:solidFill>
              </a:ln>
              <a:effectLst/>
            </c:spPr>
          </c:marker>
          <c:errBars>
            <c:errDir val="y"/>
            <c:errBarType val="both"/>
            <c:errValType val="stdDev"/>
            <c:noEndCap val="0"/>
            <c:val val="1"/>
            <c:spPr>
              <a:noFill/>
              <a:ln w="9525" cap="flat" cmpd="sng" algn="ctr">
                <a:solidFill>
                  <a:schemeClr val="tx1">
                    <a:lumMod val="65000"/>
                    <a:lumOff val="35000"/>
                  </a:schemeClr>
                </a:solidFill>
                <a:round/>
              </a:ln>
              <a:effectLst/>
            </c:spPr>
          </c:errBars>
          <c:cat>
            <c:strRef>
              <c:f>'Average markers'!$R$3:$R$10</c:f>
              <c:strCache>
                <c:ptCount val="8"/>
                <c:pt idx="0">
                  <c:v>Fresh</c:v>
                </c:pt>
                <c:pt idx="1">
                  <c:v>Day 1</c:v>
                </c:pt>
                <c:pt idx="2">
                  <c:v>Day 2</c:v>
                </c:pt>
                <c:pt idx="3">
                  <c:v>Day 3</c:v>
                </c:pt>
                <c:pt idx="4">
                  <c:v>Day 4</c:v>
                </c:pt>
                <c:pt idx="5">
                  <c:v>Day 5</c:v>
                </c:pt>
                <c:pt idx="6">
                  <c:v>Day 6</c:v>
                </c:pt>
                <c:pt idx="7">
                  <c:v>Day 7</c:v>
                </c:pt>
              </c:strCache>
            </c:strRef>
          </c:cat>
          <c:val>
            <c:numRef>
              <c:f>'Average markers'!$V$3:$V$10</c:f>
              <c:numCache>
                <c:formatCode>0.00</c:formatCode>
                <c:ptCount val="8"/>
                <c:pt idx="0">
                  <c:v>34.584965570475262</c:v>
                </c:pt>
                <c:pt idx="1">
                  <c:v>34.495098876953122</c:v>
                </c:pt>
                <c:pt idx="2">
                  <c:v>34.281884002685544</c:v>
                </c:pt>
                <c:pt idx="3">
                  <c:v>33.0445255279541</c:v>
                </c:pt>
                <c:pt idx="4">
                  <c:v>33.240002059936522</c:v>
                </c:pt>
                <c:pt idx="5">
                  <c:v>33.782874679565431</c:v>
                </c:pt>
                <c:pt idx="6">
                  <c:v>34.84025421142578</c:v>
                </c:pt>
                <c:pt idx="7">
                  <c:v>34.888441420019532</c:v>
                </c:pt>
              </c:numCache>
            </c:numRef>
          </c:val>
          <c:smooth val="0"/>
          <c:extLst>
            <c:ext xmlns:c16="http://schemas.microsoft.com/office/drawing/2014/chart" uri="{C3380CC4-5D6E-409C-BE32-E72D297353CC}">
              <c16:uniqueId val="{00000003-B59D-4254-A9AD-7516B082F9D5}"/>
            </c:ext>
          </c:extLst>
        </c:ser>
        <c:ser>
          <c:idx val="4"/>
          <c:order val="4"/>
          <c:tx>
            <c:v>TGM4</c:v>
          </c:tx>
          <c:spPr>
            <a:ln w="28575" cap="rnd">
              <a:solidFill>
                <a:schemeClr val="accent5"/>
              </a:solidFill>
              <a:prstDash val="sysDash"/>
              <a:round/>
            </a:ln>
            <a:effectLst/>
          </c:spPr>
          <c:marker>
            <c:symbol val="square"/>
            <c:size val="5"/>
            <c:spPr>
              <a:solidFill>
                <a:schemeClr val="accent5"/>
              </a:solidFill>
              <a:ln w="9525">
                <a:solidFill>
                  <a:schemeClr val="accent5"/>
                </a:solidFill>
              </a:ln>
              <a:effectLst/>
            </c:spPr>
          </c:marker>
          <c:errBars>
            <c:errDir val="y"/>
            <c:errBarType val="both"/>
            <c:errValType val="stdDev"/>
            <c:noEndCap val="0"/>
            <c:val val="1"/>
            <c:spPr>
              <a:noFill/>
              <a:ln w="9525" cap="flat" cmpd="sng" algn="ctr">
                <a:solidFill>
                  <a:schemeClr val="tx1">
                    <a:lumMod val="65000"/>
                    <a:lumOff val="35000"/>
                  </a:schemeClr>
                </a:solidFill>
                <a:round/>
              </a:ln>
              <a:effectLst/>
            </c:spPr>
          </c:errBars>
          <c:cat>
            <c:strRef>
              <c:f>'Average markers'!$R$3:$R$10</c:f>
              <c:strCache>
                <c:ptCount val="8"/>
                <c:pt idx="0">
                  <c:v>Fresh</c:v>
                </c:pt>
                <c:pt idx="1">
                  <c:v>Day 1</c:v>
                </c:pt>
                <c:pt idx="2">
                  <c:v>Day 2</c:v>
                </c:pt>
                <c:pt idx="3">
                  <c:v>Day 3</c:v>
                </c:pt>
                <c:pt idx="4">
                  <c:v>Day 4</c:v>
                </c:pt>
                <c:pt idx="5">
                  <c:v>Day 5</c:v>
                </c:pt>
                <c:pt idx="6">
                  <c:v>Day 6</c:v>
                </c:pt>
                <c:pt idx="7">
                  <c:v>Day 7</c:v>
                </c:pt>
              </c:strCache>
            </c:strRef>
          </c:cat>
          <c:val>
            <c:numRef>
              <c:f>'Average markers'!$W$3:$W$10</c:f>
              <c:numCache>
                <c:formatCode>0.00</c:formatCode>
                <c:ptCount val="8"/>
                <c:pt idx="0">
                  <c:v>26.393582153320313</c:v>
                </c:pt>
                <c:pt idx="1">
                  <c:v>24.92184410095215</c:v>
                </c:pt>
                <c:pt idx="2">
                  <c:v>27.844937515258785</c:v>
                </c:pt>
                <c:pt idx="3">
                  <c:v>26.134930038452147</c:v>
                </c:pt>
                <c:pt idx="4">
                  <c:v>26.058060073852538</c:v>
                </c:pt>
                <c:pt idx="5">
                  <c:v>26.060205459594727</c:v>
                </c:pt>
                <c:pt idx="6">
                  <c:v>26.34706802368164</c:v>
                </c:pt>
                <c:pt idx="7">
                  <c:v>28.046707153320313</c:v>
                </c:pt>
              </c:numCache>
            </c:numRef>
          </c:val>
          <c:smooth val="0"/>
          <c:extLst>
            <c:ext xmlns:c16="http://schemas.microsoft.com/office/drawing/2014/chart" uri="{C3380CC4-5D6E-409C-BE32-E72D297353CC}">
              <c16:uniqueId val="{00000004-B59D-4254-A9AD-7516B082F9D5}"/>
            </c:ext>
          </c:extLst>
        </c:ser>
        <c:dLbls>
          <c:showLegendKey val="0"/>
          <c:showVal val="0"/>
          <c:showCatName val="0"/>
          <c:showSerName val="0"/>
          <c:showPercent val="0"/>
          <c:showBubbleSize val="0"/>
        </c:dLbls>
        <c:marker val="1"/>
        <c:smooth val="0"/>
        <c:axId val="667105352"/>
        <c:axId val="674888136"/>
      </c:lineChart>
      <c:catAx>
        <c:axId val="667105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Days of degradation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4888136"/>
        <c:crosses val="autoZero"/>
        <c:auto val="1"/>
        <c:lblAlgn val="ctr"/>
        <c:lblOffset val="100"/>
        <c:noMultiLvlLbl val="0"/>
      </c:catAx>
      <c:valAx>
        <c:axId val="674888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CT value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7105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04635531669652"/>
          <c:y val="3.3142512805061766E-2"/>
          <c:w val="0.85608650770505534"/>
          <c:h val="0.76716352757803441"/>
        </c:manualLayout>
      </c:layout>
      <c:lineChart>
        <c:grouping val="standard"/>
        <c:varyColors val="0"/>
        <c:ser>
          <c:idx val="0"/>
          <c:order val="0"/>
          <c:tx>
            <c:strRef>
              <c:f>Sheet1!$B$11</c:f>
              <c:strCache>
                <c:ptCount val="1"/>
                <c:pt idx="0">
                  <c:v>GAPDH</c:v>
                </c:pt>
              </c:strCache>
            </c:strRef>
          </c:tx>
          <c:spPr>
            <a:ln w="28575" cap="rnd">
              <a:solidFill>
                <a:schemeClr val="accent1"/>
              </a:solidFill>
              <a:prstDash val="sysDash"/>
              <a:round/>
            </a:ln>
            <a:effectLst/>
          </c:spPr>
          <c:marker>
            <c:symbol val="square"/>
            <c:size val="5"/>
            <c:spPr>
              <a:solidFill>
                <a:schemeClr val="accent1"/>
              </a:solidFill>
              <a:ln w="9525">
                <a:solidFill>
                  <a:schemeClr val="accent1"/>
                </a:solidFill>
              </a:ln>
              <a:effectLst/>
            </c:spPr>
          </c:marker>
          <c:cat>
            <c:strRef>
              <c:f>Sheet1!$A$12:$A$19</c:f>
              <c:strCache>
                <c:ptCount val="8"/>
                <c:pt idx="0">
                  <c:v>Fresh</c:v>
                </c:pt>
                <c:pt idx="1">
                  <c:v>Day 1</c:v>
                </c:pt>
                <c:pt idx="2">
                  <c:v>Day 2</c:v>
                </c:pt>
                <c:pt idx="3">
                  <c:v>Day 3</c:v>
                </c:pt>
                <c:pt idx="4">
                  <c:v>Day 4</c:v>
                </c:pt>
                <c:pt idx="5">
                  <c:v>Day 5</c:v>
                </c:pt>
                <c:pt idx="6">
                  <c:v>Day 6</c:v>
                </c:pt>
                <c:pt idx="7">
                  <c:v>Day 7</c:v>
                </c:pt>
              </c:strCache>
            </c:strRef>
          </c:cat>
          <c:val>
            <c:numRef>
              <c:f>Sheet1!$B$12:$B$19</c:f>
              <c:numCache>
                <c:formatCode>0.0</c:formatCode>
                <c:ptCount val="8"/>
                <c:pt idx="0">
                  <c:v>0</c:v>
                </c:pt>
                <c:pt idx="1">
                  <c:v>-0.6</c:v>
                </c:pt>
                <c:pt idx="2">
                  <c:v>-0.8588973999023537</c:v>
                </c:pt>
                <c:pt idx="3">
                  <c:v>-0.88410644531250071</c:v>
                </c:pt>
                <c:pt idx="4">
                  <c:v>-0.84413375854492045</c:v>
                </c:pt>
                <c:pt idx="5">
                  <c:v>-1.0784152984619126</c:v>
                </c:pt>
                <c:pt idx="6">
                  <c:v>-0.52232437133789134</c:v>
                </c:pt>
                <c:pt idx="7">
                  <c:v>-0.56998329162597727</c:v>
                </c:pt>
              </c:numCache>
            </c:numRef>
          </c:val>
          <c:smooth val="0"/>
          <c:extLst>
            <c:ext xmlns:c16="http://schemas.microsoft.com/office/drawing/2014/chart" uri="{C3380CC4-5D6E-409C-BE32-E72D297353CC}">
              <c16:uniqueId val="{00000000-2FB7-4EC3-A157-07B23223F775}"/>
            </c:ext>
          </c:extLst>
        </c:ser>
        <c:ser>
          <c:idx val="1"/>
          <c:order val="1"/>
          <c:tx>
            <c:strRef>
              <c:f>Sheet1!$C$11</c:f>
              <c:strCache>
                <c:ptCount val="1"/>
                <c:pt idx="0">
                  <c:v>PRM1</c:v>
                </c:pt>
              </c:strCache>
            </c:strRef>
          </c:tx>
          <c:spPr>
            <a:ln w="28575" cap="rnd">
              <a:solidFill>
                <a:schemeClr val="accent2"/>
              </a:solidFill>
              <a:prstDash val="sysDash"/>
              <a:round/>
            </a:ln>
            <a:effectLst/>
          </c:spPr>
          <c:marker>
            <c:symbol val="square"/>
            <c:size val="5"/>
            <c:spPr>
              <a:solidFill>
                <a:schemeClr val="accent2"/>
              </a:solidFill>
              <a:ln w="9525">
                <a:solidFill>
                  <a:schemeClr val="accent2"/>
                </a:solidFill>
              </a:ln>
              <a:effectLst/>
            </c:spPr>
          </c:marker>
          <c:cat>
            <c:strRef>
              <c:f>Sheet1!$A$12:$A$19</c:f>
              <c:strCache>
                <c:ptCount val="8"/>
                <c:pt idx="0">
                  <c:v>Fresh</c:v>
                </c:pt>
                <c:pt idx="1">
                  <c:v>Day 1</c:v>
                </c:pt>
                <c:pt idx="2">
                  <c:v>Day 2</c:v>
                </c:pt>
                <c:pt idx="3">
                  <c:v>Day 3</c:v>
                </c:pt>
                <c:pt idx="4">
                  <c:v>Day 4</c:v>
                </c:pt>
                <c:pt idx="5">
                  <c:v>Day 5</c:v>
                </c:pt>
                <c:pt idx="6">
                  <c:v>Day 6</c:v>
                </c:pt>
                <c:pt idx="7">
                  <c:v>Day 7</c:v>
                </c:pt>
              </c:strCache>
            </c:strRef>
          </c:cat>
          <c:val>
            <c:numRef>
              <c:f>Sheet1!$C$12:$C$19</c:f>
              <c:numCache>
                <c:formatCode>General</c:formatCode>
                <c:ptCount val="8"/>
                <c:pt idx="0">
                  <c:v>0</c:v>
                </c:pt>
                <c:pt idx="1">
                  <c:v>-0.39670181274414063</c:v>
                </c:pt>
                <c:pt idx="2">
                  <c:v>-0.11937294006347798</c:v>
                </c:pt>
                <c:pt idx="3">
                  <c:v>-0.59161567687988281</c:v>
                </c:pt>
                <c:pt idx="4">
                  <c:v>0.349700927734375</c:v>
                </c:pt>
                <c:pt idx="5">
                  <c:v>-0.46177520751953338</c:v>
                </c:pt>
                <c:pt idx="6">
                  <c:v>0.39836273193359162</c:v>
                </c:pt>
                <c:pt idx="7">
                  <c:v>0.57647399902343466</c:v>
                </c:pt>
              </c:numCache>
            </c:numRef>
          </c:val>
          <c:smooth val="0"/>
          <c:extLst>
            <c:ext xmlns:c16="http://schemas.microsoft.com/office/drawing/2014/chart" uri="{C3380CC4-5D6E-409C-BE32-E72D297353CC}">
              <c16:uniqueId val="{00000001-2FB7-4EC3-A157-07B23223F775}"/>
            </c:ext>
          </c:extLst>
        </c:ser>
        <c:ser>
          <c:idx val="2"/>
          <c:order val="2"/>
          <c:tx>
            <c:strRef>
              <c:f>Sheet1!$D$11</c:f>
              <c:strCache>
                <c:ptCount val="1"/>
                <c:pt idx="0">
                  <c:v>PRM2</c:v>
                </c:pt>
              </c:strCache>
            </c:strRef>
          </c:tx>
          <c:spPr>
            <a:ln w="28575" cap="rnd">
              <a:solidFill>
                <a:schemeClr val="accent3"/>
              </a:solidFill>
              <a:prstDash val="sysDash"/>
              <a:round/>
            </a:ln>
            <a:effectLst/>
          </c:spPr>
          <c:marker>
            <c:symbol val="square"/>
            <c:size val="5"/>
            <c:spPr>
              <a:solidFill>
                <a:schemeClr val="accent3"/>
              </a:solidFill>
              <a:ln w="9525">
                <a:solidFill>
                  <a:schemeClr val="accent3"/>
                </a:solidFill>
              </a:ln>
              <a:effectLst/>
            </c:spPr>
          </c:marker>
          <c:cat>
            <c:strRef>
              <c:f>Sheet1!$A$12:$A$19</c:f>
              <c:strCache>
                <c:ptCount val="8"/>
                <c:pt idx="0">
                  <c:v>Fresh</c:v>
                </c:pt>
                <c:pt idx="1">
                  <c:v>Day 1</c:v>
                </c:pt>
                <c:pt idx="2">
                  <c:v>Day 2</c:v>
                </c:pt>
                <c:pt idx="3">
                  <c:v>Day 3</c:v>
                </c:pt>
                <c:pt idx="4">
                  <c:v>Day 4</c:v>
                </c:pt>
                <c:pt idx="5">
                  <c:v>Day 5</c:v>
                </c:pt>
                <c:pt idx="6">
                  <c:v>Day 6</c:v>
                </c:pt>
                <c:pt idx="7">
                  <c:v>Day 7</c:v>
                </c:pt>
              </c:strCache>
            </c:strRef>
          </c:cat>
          <c:val>
            <c:numRef>
              <c:f>Sheet1!$D$12:$D$19</c:f>
              <c:numCache>
                <c:formatCode>General</c:formatCode>
                <c:ptCount val="8"/>
                <c:pt idx="0">
                  <c:v>0</c:v>
                </c:pt>
                <c:pt idx="1">
                  <c:v>-1.0149581909179695</c:v>
                </c:pt>
                <c:pt idx="2">
                  <c:v>2.0929561614990213</c:v>
                </c:pt>
                <c:pt idx="3">
                  <c:v>2.3084350585937479</c:v>
                </c:pt>
                <c:pt idx="4">
                  <c:v>1.9376346588134759</c:v>
                </c:pt>
                <c:pt idx="5">
                  <c:v>1.6369213104248033</c:v>
                </c:pt>
                <c:pt idx="6">
                  <c:v>3.4469791412353494</c:v>
                </c:pt>
                <c:pt idx="7">
                  <c:v>3.7882617950439439</c:v>
                </c:pt>
              </c:numCache>
            </c:numRef>
          </c:val>
          <c:smooth val="0"/>
          <c:extLst>
            <c:ext xmlns:c16="http://schemas.microsoft.com/office/drawing/2014/chart" uri="{C3380CC4-5D6E-409C-BE32-E72D297353CC}">
              <c16:uniqueId val="{00000002-2FB7-4EC3-A157-07B23223F775}"/>
            </c:ext>
          </c:extLst>
        </c:ser>
        <c:ser>
          <c:idx val="3"/>
          <c:order val="3"/>
          <c:tx>
            <c:strRef>
              <c:f>Sheet1!$E$11</c:f>
              <c:strCache>
                <c:ptCount val="1"/>
                <c:pt idx="0">
                  <c:v>KLK3</c:v>
                </c:pt>
              </c:strCache>
            </c:strRef>
          </c:tx>
          <c:spPr>
            <a:ln w="28575" cap="rnd">
              <a:solidFill>
                <a:schemeClr val="accent4"/>
              </a:solidFill>
              <a:prstDash val="sysDash"/>
              <a:round/>
            </a:ln>
            <a:effectLst/>
          </c:spPr>
          <c:marker>
            <c:symbol val="square"/>
            <c:size val="5"/>
            <c:spPr>
              <a:solidFill>
                <a:schemeClr val="accent4"/>
              </a:solidFill>
              <a:ln w="9525">
                <a:solidFill>
                  <a:schemeClr val="accent4"/>
                </a:solidFill>
              </a:ln>
              <a:effectLst/>
            </c:spPr>
          </c:marker>
          <c:cat>
            <c:strRef>
              <c:f>Sheet1!$A$12:$A$19</c:f>
              <c:strCache>
                <c:ptCount val="8"/>
                <c:pt idx="0">
                  <c:v>Fresh</c:v>
                </c:pt>
                <c:pt idx="1">
                  <c:v>Day 1</c:v>
                </c:pt>
                <c:pt idx="2">
                  <c:v>Day 2</c:v>
                </c:pt>
                <c:pt idx="3">
                  <c:v>Day 3</c:v>
                </c:pt>
                <c:pt idx="4">
                  <c:v>Day 4</c:v>
                </c:pt>
                <c:pt idx="5">
                  <c:v>Day 5</c:v>
                </c:pt>
                <c:pt idx="6">
                  <c:v>Day 6</c:v>
                </c:pt>
                <c:pt idx="7">
                  <c:v>Day 7</c:v>
                </c:pt>
              </c:strCache>
            </c:strRef>
          </c:cat>
          <c:val>
            <c:numRef>
              <c:f>Sheet1!$E$12:$E$19</c:f>
              <c:numCache>
                <c:formatCode>General</c:formatCode>
                <c:ptCount val="8"/>
                <c:pt idx="0">
                  <c:v>0</c:v>
                </c:pt>
                <c:pt idx="1">
                  <c:v>-8.986669352213994E-2</c:v>
                </c:pt>
                <c:pt idx="2">
                  <c:v>-0.30308156778971806</c:v>
                </c:pt>
                <c:pt idx="3">
                  <c:v>-1.540440042521162</c:v>
                </c:pt>
                <c:pt idx="4">
                  <c:v>-1.3449635105387401</c:v>
                </c:pt>
                <c:pt idx="5">
                  <c:v>-0.80209089090983099</c:v>
                </c:pt>
                <c:pt idx="6">
                  <c:v>0.25528864095051773</c:v>
                </c:pt>
                <c:pt idx="7">
                  <c:v>0.3034758495442702</c:v>
                </c:pt>
              </c:numCache>
            </c:numRef>
          </c:val>
          <c:smooth val="0"/>
          <c:extLst>
            <c:ext xmlns:c16="http://schemas.microsoft.com/office/drawing/2014/chart" uri="{C3380CC4-5D6E-409C-BE32-E72D297353CC}">
              <c16:uniqueId val="{00000003-2FB7-4EC3-A157-07B23223F775}"/>
            </c:ext>
          </c:extLst>
        </c:ser>
        <c:ser>
          <c:idx val="4"/>
          <c:order val="4"/>
          <c:tx>
            <c:strRef>
              <c:f>Sheet1!$F$11</c:f>
              <c:strCache>
                <c:ptCount val="1"/>
                <c:pt idx="0">
                  <c:v>TGM4</c:v>
                </c:pt>
              </c:strCache>
            </c:strRef>
          </c:tx>
          <c:spPr>
            <a:ln w="28575" cap="rnd">
              <a:solidFill>
                <a:schemeClr val="accent5"/>
              </a:solidFill>
              <a:prstDash val="sysDash"/>
              <a:round/>
            </a:ln>
            <a:effectLst/>
          </c:spPr>
          <c:marker>
            <c:symbol val="square"/>
            <c:size val="5"/>
            <c:spPr>
              <a:solidFill>
                <a:schemeClr val="accent5"/>
              </a:solidFill>
              <a:ln w="9525">
                <a:solidFill>
                  <a:schemeClr val="accent5"/>
                </a:solidFill>
              </a:ln>
              <a:effectLst/>
            </c:spPr>
          </c:marker>
          <c:cat>
            <c:strRef>
              <c:f>Sheet1!$A$12:$A$19</c:f>
              <c:strCache>
                <c:ptCount val="8"/>
                <c:pt idx="0">
                  <c:v>Fresh</c:v>
                </c:pt>
                <c:pt idx="1">
                  <c:v>Day 1</c:v>
                </c:pt>
                <c:pt idx="2">
                  <c:v>Day 2</c:v>
                </c:pt>
                <c:pt idx="3">
                  <c:v>Day 3</c:v>
                </c:pt>
                <c:pt idx="4">
                  <c:v>Day 4</c:v>
                </c:pt>
                <c:pt idx="5">
                  <c:v>Day 5</c:v>
                </c:pt>
                <c:pt idx="6">
                  <c:v>Day 6</c:v>
                </c:pt>
                <c:pt idx="7">
                  <c:v>Day 7</c:v>
                </c:pt>
              </c:strCache>
            </c:strRef>
          </c:cat>
          <c:val>
            <c:numRef>
              <c:f>Sheet1!$F$12:$F$19</c:f>
              <c:numCache>
                <c:formatCode>General</c:formatCode>
                <c:ptCount val="8"/>
                <c:pt idx="0">
                  <c:v>0</c:v>
                </c:pt>
                <c:pt idx="1">
                  <c:v>-1.4717380523681634</c:v>
                </c:pt>
                <c:pt idx="2">
                  <c:v>1.4513553619384716</c:v>
                </c:pt>
                <c:pt idx="3">
                  <c:v>-0.25865211486816619</c:v>
                </c:pt>
                <c:pt idx="4">
                  <c:v>-0.33552207946777557</c:v>
                </c:pt>
                <c:pt idx="5">
                  <c:v>-0.33337669372558665</c:v>
                </c:pt>
                <c:pt idx="6">
                  <c:v>-4.6514129638673296E-2</c:v>
                </c:pt>
                <c:pt idx="7">
                  <c:v>1.6531249999999993</c:v>
                </c:pt>
              </c:numCache>
            </c:numRef>
          </c:val>
          <c:smooth val="0"/>
          <c:extLst>
            <c:ext xmlns:c16="http://schemas.microsoft.com/office/drawing/2014/chart" uri="{C3380CC4-5D6E-409C-BE32-E72D297353CC}">
              <c16:uniqueId val="{00000004-2FB7-4EC3-A157-07B23223F775}"/>
            </c:ext>
          </c:extLst>
        </c:ser>
        <c:dLbls>
          <c:showLegendKey val="0"/>
          <c:showVal val="0"/>
          <c:showCatName val="0"/>
          <c:showSerName val="0"/>
          <c:showPercent val="0"/>
          <c:showBubbleSize val="0"/>
        </c:dLbls>
        <c:marker val="1"/>
        <c:smooth val="0"/>
        <c:axId val="492566352"/>
        <c:axId val="492561104"/>
      </c:lineChart>
      <c:catAx>
        <c:axId val="492566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a:t>
                </a:r>
                <a:r>
                  <a:rPr lang="en-GB" baseline="0"/>
                  <a:t> Since Deposition</a:t>
                </a:r>
                <a:endParaRPr lang="en-GB"/>
              </a:p>
            </c:rich>
          </c:tx>
          <c:layout>
            <c:manualLayout>
              <c:xMode val="edge"/>
              <c:yMode val="edge"/>
              <c:x val="0.44303258388997674"/>
              <c:y val="0.8551366150035705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561104"/>
        <c:crossesAt val="0"/>
        <c:auto val="1"/>
        <c:lblAlgn val="ctr"/>
        <c:lblOffset val="100"/>
        <c:noMultiLvlLbl val="0"/>
      </c:catAx>
      <c:valAx>
        <c:axId val="492561104"/>
        <c:scaling>
          <c:orientation val="minMax"/>
          <c:max val="5"/>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DeltaCT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566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Fold change - GAPDH and PRM1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2"/>
              </a:solidFill>
              <a:round/>
            </a:ln>
            <a:effectLst/>
          </c:spPr>
          <c:marker>
            <c:symbol val="square"/>
            <c:size val="5"/>
            <c:spPr>
              <a:solidFill>
                <a:schemeClr val="accent2"/>
              </a:solidFill>
              <a:ln w="9525">
                <a:solidFill>
                  <a:schemeClr val="accent2"/>
                </a:solid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'Livak (GAP as REF)'!$J$13:$Q$13</c:f>
              <c:strCache>
                <c:ptCount val="8"/>
                <c:pt idx="0">
                  <c:v>Fresh</c:v>
                </c:pt>
                <c:pt idx="1">
                  <c:v>Day 1</c:v>
                </c:pt>
                <c:pt idx="2">
                  <c:v>Day 2</c:v>
                </c:pt>
                <c:pt idx="3">
                  <c:v>Day 3</c:v>
                </c:pt>
                <c:pt idx="4">
                  <c:v>Day 4</c:v>
                </c:pt>
                <c:pt idx="5">
                  <c:v>Day 5</c:v>
                </c:pt>
                <c:pt idx="6">
                  <c:v>Day 6</c:v>
                </c:pt>
                <c:pt idx="7">
                  <c:v>Day 7</c:v>
                </c:pt>
              </c:strCache>
            </c:strRef>
          </c:cat>
          <c:val>
            <c:numRef>
              <c:f>'Livak (GAP as REF)'!$J$18:$Q$18</c:f>
              <c:numCache>
                <c:formatCode>General</c:formatCode>
                <c:ptCount val="8"/>
                <c:pt idx="0">
                  <c:v>1</c:v>
                </c:pt>
                <c:pt idx="1">
                  <c:v>0.48885139683586742</c:v>
                </c:pt>
                <c:pt idx="2">
                  <c:v>0.59893674089854243</c:v>
                </c:pt>
                <c:pt idx="3">
                  <c:v>0.81649119417070437</c:v>
                </c:pt>
                <c:pt idx="4">
                  <c:v>0.43713939771370314</c:v>
                </c:pt>
                <c:pt idx="5">
                  <c:v>0.51180245802839253</c:v>
                </c:pt>
                <c:pt idx="6">
                  <c:v>0.52825737055222011</c:v>
                </c:pt>
                <c:pt idx="7">
                  <c:v>0.45173315494677674</c:v>
                </c:pt>
              </c:numCache>
            </c:numRef>
          </c:val>
          <c:smooth val="0"/>
          <c:extLst>
            <c:ext xmlns:c16="http://schemas.microsoft.com/office/drawing/2014/chart" uri="{C3380CC4-5D6E-409C-BE32-E72D297353CC}">
              <c16:uniqueId val="{00000000-A330-4E76-A956-ADAEECB6E57C}"/>
            </c:ext>
          </c:extLst>
        </c:ser>
        <c:dLbls>
          <c:showLegendKey val="0"/>
          <c:showVal val="1"/>
          <c:showCatName val="0"/>
          <c:showSerName val="0"/>
          <c:showPercent val="0"/>
          <c:showBubbleSize val="0"/>
        </c:dLbls>
        <c:marker val="1"/>
        <c:smooth val="0"/>
        <c:axId val="669652376"/>
        <c:axId val="669653032"/>
      </c:lineChart>
      <c:catAx>
        <c:axId val="6696523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Days of degradation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9653032"/>
        <c:crosses val="autoZero"/>
        <c:auto val="1"/>
        <c:lblAlgn val="ctr"/>
        <c:lblOffset val="100"/>
        <c:noMultiLvlLbl val="0"/>
      </c:catAx>
      <c:valAx>
        <c:axId val="669653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9652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Fold change</a:t>
            </a:r>
            <a:r>
              <a:rPr lang="en-GB" baseline="0"/>
              <a:t> - GAPDH and PRM2</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3"/>
              </a:solidFill>
              <a:round/>
            </a:ln>
            <a:effectLst/>
          </c:spPr>
          <c:marker>
            <c:symbol val="square"/>
            <c:size val="5"/>
            <c:spPr>
              <a:solidFill>
                <a:schemeClr val="accent3"/>
              </a:solidFill>
              <a:ln w="9525">
                <a:solidFill>
                  <a:schemeClr val="accent3"/>
                </a:solid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'Livak (GAP as REF)'!$J$13:$Q$13</c:f>
              <c:strCache>
                <c:ptCount val="8"/>
                <c:pt idx="0">
                  <c:v>Fresh</c:v>
                </c:pt>
                <c:pt idx="1">
                  <c:v>Day 1</c:v>
                </c:pt>
                <c:pt idx="2">
                  <c:v>Day 2</c:v>
                </c:pt>
                <c:pt idx="3">
                  <c:v>Day 3</c:v>
                </c:pt>
                <c:pt idx="4">
                  <c:v>Day 4</c:v>
                </c:pt>
                <c:pt idx="5">
                  <c:v>Day 5</c:v>
                </c:pt>
                <c:pt idx="6">
                  <c:v>Day 6</c:v>
                </c:pt>
                <c:pt idx="7">
                  <c:v>Day 7</c:v>
                </c:pt>
              </c:strCache>
            </c:strRef>
          </c:cat>
          <c:val>
            <c:numRef>
              <c:f>'Livak (GAP as REF)'!$J$24:$Q$24</c:f>
              <c:numCache>
                <c:formatCode>General</c:formatCode>
                <c:ptCount val="8"/>
                <c:pt idx="0">
                  <c:v>1</c:v>
                </c:pt>
                <c:pt idx="1">
                  <c:v>0.75039611221884484</c:v>
                </c:pt>
                <c:pt idx="2">
                  <c:v>0.1292419598767327</c:v>
                </c:pt>
                <c:pt idx="3">
                  <c:v>0.10938285253746437</c:v>
                </c:pt>
                <c:pt idx="4">
                  <c:v>0.14541334519466553</c:v>
                </c:pt>
                <c:pt idx="5">
                  <c:v>0.15226575224525635</c:v>
                </c:pt>
                <c:pt idx="6">
                  <c:v>6.384407231198963E-2</c:v>
                </c:pt>
                <c:pt idx="7">
                  <c:v>4.8757058902792999E-2</c:v>
                </c:pt>
              </c:numCache>
            </c:numRef>
          </c:val>
          <c:smooth val="0"/>
          <c:extLst>
            <c:ext xmlns:c16="http://schemas.microsoft.com/office/drawing/2014/chart" uri="{C3380CC4-5D6E-409C-BE32-E72D297353CC}">
              <c16:uniqueId val="{00000000-FF1C-44BA-8D57-4BCBE5E8D1A3}"/>
            </c:ext>
          </c:extLst>
        </c:ser>
        <c:dLbls>
          <c:showLegendKey val="0"/>
          <c:showVal val="0"/>
          <c:showCatName val="0"/>
          <c:showSerName val="0"/>
          <c:showPercent val="0"/>
          <c:showBubbleSize val="0"/>
        </c:dLbls>
        <c:marker val="1"/>
        <c:smooth val="0"/>
        <c:axId val="665105624"/>
        <c:axId val="665105296"/>
      </c:lineChart>
      <c:catAx>
        <c:axId val="6651056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Days of degradation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5105296"/>
        <c:crosses val="autoZero"/>
        <c:auto val="1"/>
        <c:lblAlgn val="ctr"/>
        <c:lblOffset val="100"/>
        <c:noMultiLvlLbl val="0"/>
      </c:catAx>
      <c:valAx>
        <c:axId val="665105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5105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Fold</a:t>
            </a:r>
            <a:r>
              <a:rPr lang="en-GB" baseline="0"/>
              <a:t> change - GAPDH and KLK3</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4"/>
              </a:solidFill>
              <a:round/>
            </a:ln>
            <a:effectLst/>
          </c:spPr>
          <c:marker>
            <c:symbol val="square"/>
            <c:size val="5"/>
            <c:spPr>
              <a:solidFill>
                <a:schemeClr val="accent4"/>
              </a:solidFill>
              <a:ln w="9525">
                <a:solidFill>
                  <a:schemeClr val="accent4"/>
                </a:solid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'Livak (GAP as REF)'!$J$13:$Q$13</c:f>
              <c:strCache>
                <c:ptCount val="8"/>
                <c:pt idx="0">
                  <c:v>Fresh</c:v>
                </c:pt>
                <c:pt idx="1">
                  <c:v>Day 1</c:v>
                </c:pt>
                <c:pt idx="2">
                  <c:v>Day 2</c:v>
                </c:pt>
                <c:pt idx="3">
                  <c:v>Day 3</c:v>
                </c:pt>
                <c:pt idx="4">
                  <c:v>Day 4</c:v>
                </c:pt>
                <c:pt idx="5">
                  <c:v>Day 5</c:v>
                </c:pt>
                <c:pt idx="6">
                  <c:v>Day 6</c:v>
                </c:pt>
                <c:pt idx="7">
                  <c:v>Day 7</c:v>
                </c:pt>
              </c:strCache>
            </c:strRef>
          </c:cat>
          <c:val>
            <c:numRef>
              <c:f>'Livak (GAP as REF)'!$J$30:$Q$30</c:f>
              <c:numCache>
                <c:formatCode>General</c:formatCode>
                <c:ptCount val="8"/>
                <c:pt idx="0">
                  <c:v>1</c:v>
                </c:pt>
                <c:pt idx="1">
                  <c:v>0.39519394861744578</c:v>
                </c:pt>
                <c:pt idx="2">
                  <c:v>0.68027226112327666</c:v>
                </c:pt>
                <c:pt idx="3">
                  <c:v>1.5760721682309047</c:v>
                </c:pt>
                <c:pt idx="4">
                  <c:v>1.4150271674681894</c:v>
                </c:pt>
                <c:pt idx="5">
                  <c:v>0.82569197716136622</c:v>
                </c:pt>
                <c:pt idx="6">
                  <c:v>0.58333113632811651</c:v>
                </c:pt>
                <c:pt idx="7">
                  <c:v>0.54583653143717181</c:v>
                </c:pt>
              </c:numCache>
            </c:numRef>
          </c:val>
          <c:smooth val="0"/>
          <c:extLst>
            <c:ext xmlns:c16="http://schemas.microsoft.com/office/drawing/2014/chart" uri="{C3380CC4-5D6E-409C-BE32-E72D297353CC}">
              <c16:uniqueId val="{00000000-3999-4291-9D33-869872DC7835}"/>
            </c:ext>
          </c:extLst>
        </c:ser>
        <c:dLbls>
          <c:showLegendKey val="0"/>
          <c:showVal val="0"/>
          <c:showCatName val="0"/>
          <c:showSerName val="0"/>
          <c:showPercent val="0"/>
          <c:showBubbleSize val="0"/>
        </c:dLbls>
        <c:marker val="1"/>
        <c:smooth val="0"/>
        <c:axId val="660388200"/>
        <c:axId val="660385904"/>
      </c:lineChart>
      <c:catAx>
        <c:axId val="6603882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Days</a:t>
                </a:r>
                <a:r>
                  <a:rPr lang="en-GB" baseline="0"/>
                  <a:t> of degradation</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0385904"/>
        <c:crosses val="autoZero"/>
        <c:auto val="1"/>
        <c:lblAlgn val="ctr"/>
        <c:lblOffset val="100"/>
        <c:noMultiLvlLbl val="0"/>
      </c:catAx>
      <c:valAx>
        <c:axId val="660385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03882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Fold change - GAPDH</a:t>
            </a:r>
            <a:r>
              <a:rPr lang="en-GB" baseline="0"/>
              <a:t> and TGM4</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5"/>
              </a:solidFill>
              <a:round/>
            </a:ln>
            <a:effectLst/>
          </c:spPr>
          <c:marker>
            <c:symbol val="square"/>
            <c:size val="5"/>
            <c:spPr>
              <a:solidFill>
                <a:schemeClr val="accent5"/>
              </a:solidFill>
              <a:ln w="9525">
                <a:solidFill>
                  <a:srgbClr val="0070C0"/>
                </a:solid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'Livak (GAP as REF)'!$J$13:$Q$13</c:f>
              <c:strCache>
                <c:ptCount val="8"/>
                <c:pt idx="0">
                  <c:v>Fresh</c:v>
                </c:pt>
                <c:pt idx="1">
                  <c:v>Day 1</c:v>
                </c:pt>
                <c:pt idx="2">
                  <c:v>Day 2</c:v>
                </c:pt>
                <c:pt idx="3">
                  <c:v>Day 3</c:v>
                </c:pt>
                <c:pt idx="4">
                  <c:v>Day 4</c:v>
                </c:pt>
                <c:pt idx="5">
                  <c:v>Day 5</c:v>
                </c:pt>
                <c:pt idx="6">
                  <c:v>Day 6</c:v>
                </c:pt>
                <c:pt idx="7">
                  <c:v>Day 7</c:v>
                </c:pt>
              </c:strCache>
            </c:strRef>
          </c:cat>
          <c:val>
            <c:numRef>
              <c:f>'Livak (GAP as REF)'!$J$36:$Q$36</c:f>
              <c:numCache>
                <c:formatCode>General</c:formatCode>
                <c:ptCount val="8"/>
                <c:pt idx="0">
                  <c:v>1</c:v>
                </c:pt>
                <c:pt idx="1">
                  <c:v>1.0298998977335776</c:v>
                </c:pt>
                <c:pt idx="2">
                  <c:v>0.20162511175793954</c:v>
                </c:pt>
                <c:pt idx="3">
                  <c:v>0.64821561050218923</c:v>
                </c:pt>
                <c:pt idx="4">
                  <c:v>0.70289851930622527</c:v>
                </c:pt>
                <c:pt idx="5">
                  <c:v>0.59665190563463133</c:v>
                </c:pt>
                <c:pt idx="6">
                  <c:v>0.71906283884900202</c:v>
                </c:pt>
                <c:pt idx="7">
                  <c:v>0.21417941134623211</c:v>
                </c:pt>
              </c:numCache>
            </c:numRef>
          </c:val>
          <c:smooth val="0"/>
          <c:extLst>
            <c:ext xmlns:c16="http://schemas.microsoft.com/office/drawing/2014/chart" uri="{C3380CC4-5D6E-409C-BE32-E72D297353CC}">
              <c16:uniqueId val="{00000000-10FF-488E-A292-4FFD0F2C3E9B}"/>
            </c:ext>
          </c:extLst>
        </c:ser>
        <c:dLbls>
          <c:showLegendKey val="0"/>
          <c:showVal val="0"/>
          <c:showCatName val="0"/>
          <c:showSerName val="0"/>
          <c:showPercent val="0"/>
          <c:showBubbleSize val="0"/>
        </c:dLbls>
        <c:marker val="1"/>
        <c:smooth val="0"/>
        <c:axId val="651549744"/>
        <c:axId val="651551056"/>
      </c:lineChart>
      <c:catAx>
        <c:axId val="6515497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Days</a:t>
                </a:r>
                <a:r>
                  <a:rPr lang="en-GB" baseline="0"/>
                  <a:t> of degradation</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1551056"/>
        <c:crosses val="autoZero"/>
        <c:auto val="1"/>
        <c:lblAlgn val="ctr"/>
        <c:lblOffset val="100"/>
        <c:noMultiLvlLbl val="0"/>
      </c:catAx>
      <c:valAx>
        <c:axId val="651551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1549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Pt>
            <c:idx val="3"/>
            <c:invertIfNegative val="0"/>
            <c:bubble3D val="0"/>
            <c:spPr>
              <a:solidFill>
                <a:srgbClr val="00B050"/>
              </a:solidFill>
              <a:ln>
                <a:noFill/>
              </a:ln>
              <a:effectLst/>
            </c:spPr>
            <c:extLst>
              <c:ext xmlns:c16="http://schemas.microsoft.com/office/drawing/2014/chart" uri="{C3380CC4-5D6E-409C-BE32-E72D297353CC}">
                <c16:uniqueId val="{00000001-CC81-41BE-B109-5261E58BF97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'Statistical questions'!$D$313:$D$318</c:f>
              <c:strCache>
                <c:ptCount val="6"/>
                <c:pt idx="0">
                  <c:v>0-15,000</c:v>
                </c:pt>
                <c:pt idx="1">
                  <c:v>15,000-30,000</c:v>
                </c:pt>
                <c:pt idx="2">
                  <c:v>30,000-45,000</c:v>
                </c:pt>
                <c:pt idx="3">
                  <c:v>45,000-60,000</c:v>
                </c:pt>
                <c:pt idx="4">
                  <c:v>60,000-75,000</c:v>
                </c:pt>
                <c:pt idx="5">
                  <c:v>75,000+</c:v>
                </c:pt>
              </c:strCache>
            </c:strRef>
          </c:cat>
          <c:val>
            <c:numRef>
              <c:f>'Statistical questions'!$E$313:$E$318</c:f>
              <c:numCache>
                <c:formatCode>General</c:formatCode>
                <c:ptCount val="6"/>
                <c:pt idx="0">
                  <c:v>30</c:v>
                </c:pt>
                <c:pt idx="1">
                  <c:v>79</c:v>
                </c:pt>
                <c:pt idx="2">
                  <c:v>80</c:v>
                </c:pt>
                <c:pt idx="3">
                  <c:v>56</c:v>
                </c:pt>
                <c:pt idx="4">
                  <c:v>44</c:v>
                </c:pt>
                <c:pt idx="5">
                  <c:v>0</c:v>
                </c:pt>
              </c:numCache>
            </c:numRef>
          </c:val>
          <c:extLst>
            <c:ext xmlns:c16="http://schemas.microsoft.com/office/drawing/2014/chart" uri="{C3380CC4-5D6E-409C-BE32-E72D297353CC}">
              <c16:uniqueId val="{00000002-CC81-41BE-B109-5261E58BF970}"/>
            </c:ext>
          </c:extLst>
        </c:ser>
        <c:dLbls>
          <c:dLblPos val="outEnd"/>
          <c:showLegendKey val="0"/>
          <c:showVal val="1"/>
          <c:showCatName val="0"/>
          <c:showSerName val="0"/>
          <c:showPercent val="0"/>
          <c:showBubbleSize val="0"/>
        </c:dLbls>
        <c:gapWidth val="182"/>
        <c:axId val="462020600"/>
        <c:axId val="462019616"/>
      </c:barChart>
      <c:catAx>
        <c:axId val="4620206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rapes</a:t>
                </a:r>
                <a:endParaRPr lang="en-GB"/>
              </a:p>
            </c:rich>
          </c:tx>
          <c:layout>
            <c:manualLayout>
              <c:xMode val="edge"/>
              <c:yMode val="edge"/>
              <c:x val="1.8949181739879414E-2"/>
              <c:y val="0.477383828115577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2019616"/>
        <c:crosses val="autoZero"/>
        <c:auto val="1"/>
        <c:lblAlgn val="ctr"/>
        <c:lblOffset val="100"/>
        <c:noMultiLvlLbl val="0"/>
      </c:catAx>
      <c:valAx>
        <c:axId val="4620196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participants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2020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Fold</a:t>
            </a:r>
            <a:r>
              <a:rPr lang="en-GB" baseline="0"/>
              <a:t> change - GAPDH and PRM1</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LIVAK!$B$1:$K$1</c:f>
              <c:strCache>
                <c:ptCount val="10"/>
                <c:pt idx="0">
                  <c:v>0hr</c:v>
                </c:pt>
                <c:pt idx="1">
                  <c:v>8hr</c:v>
                </c:pt>
                <c:pt idx="2">
                  <c:v>16hr</c:v>
                </c:pt>
                <c:pt idx="3">
                  <c:v>24hr</c:v>
                </c:pt>
                <c:pt idx="4">
                  <c:v>32hr</c:v>
                </c:pt>
                <c:pt idx="5">
                  <c:v>40hr</c:v>
                </c:pt>
                <c:pt idx="6">
                  <c:v>48hr</c:v>
                </c:pt>
                <c:pt idx="7">
                  <c:v>56hr</c:v>
                </c:pt>
                <c:pt idx="8">
                  <c:v>64hr</c:v>
                </c:pt>
                <c:pt idx="9">
                  <c:v>72hr</c:v>
                </c:pt>
              </c:strCache>
            </c:strRef>
          </c:cat>
          <c:val>
            <c:numRef>
              <c:f>LIVAK!$B$6:$K$6</c:f>
              <c:numCache>
                <c:formatCode>0.00</c:formatCode>
                <c:ptCount val="10"/>
                <c:pt idx="0">
                  <c:v>1</c:v>
                </c:pt>
                <c:pt idx="1">
                  <c:v>0.20212735485508748</c:v>
                </c:pt>
                <c:pt idx="2">
                  <c:v>0.20914434240686769</c:v>
                </c:pt>
                <c:pt idx="3">
                  <c:v>6.8522740848297028E-2</c:v>
                </c:pt>
                <c:pt idx="4">
                  <c:v>3.9011868667098444E-2</c:v>
                </c:pt>
                <c:pt idx="5">
                  <c:v>3.4660607840502587E-2</c:v>
                </c:pt>
                <c:pt idx="6">
                  <c:v>0.2602063029280654</c:v>
                </c:pt>
                <c:pt idx="7">
                  <c:v>0.17199991252591829</c:v>
                </c:pt>
                <c:pt idx="8">
                  <c:v>0.18932089641813485</c:v>
                </c:pt>
                <c:pt idx="9">
                  <c:v>0.2763132700222618</c:v>
                </c:pt>
              </c:numCache>
            </c:numRef>
          </c:val>
          <c:smooth val="0"/>
          <c:extLst>
            <c:ext xmlns:c16="http://schemas.microsoft.com/office/drawing/2014/chart" uri="{C3380CC4-5D6E-409C-BE32-E72D297353CC}">
              <c16:uniqueId val="{00000000-852E-493A-8CC2-348494EC6BB4}"/>
            </c:ext>
          </c:extLst>
        </c:ser>
        <c:dLbls>
          <c:showLegendKey val="0"/>
          <c:showVal val="0"/>
          <c:showCatName val="0"/>
          <c:showSerName val="0"/>
          <c:showPercent val="0"/>
          <c:showBubbleSize val="0"/>
        </c:dLbls>
        <c:marker val="1"/>
        <c:smooth val="0"/>
        <c:axId val="648853960"/>
        <c:axId val="648855272"/>
      </c:lineChart>
      <c:catAx>
        <c:axId val="648853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Hour of degradation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8855272"/>
        <c:crosses val="autoZero"/>
        <c:auto val="1"/>
        <c:lblAlgn val="ctr"/>
        <c:lblOffset val="100"/>
        <c:noMultiLvlLbl val="0"/>
      </c:catAx>
      <c:valAx>
        <c:axId val="648855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88539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Fold Change -</a:t>
            </a:r>
            <a:r>
              <a:rPr lang="en-GB" baseline="0"/>
              <a:t> GAPDH and PRM2</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3"/>
              </a:solidFill>
              <a:round/>
            </a:ln>
            <a:effectLst/>
          </c:spPr>
          <c:marker>
            <c:symbol val="squar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LIVAK!$B$1:$K$1</c:f>
              <c:strCache>
                <c:ptCount val="10"/>
                <c:pt idx="0">
                  <c:v>0hr</c:v>
                </c:pt>
                <c:pt idx="1">
                  <c:v>8hr</c:v>
                </c:pt>
                <c:pt idx="2">
                  <c:v>16hr</c:v>
                </c:pt>
                <c:pt idx="3">
                  <c:v>24hr</c:v>
                </c:pt>
                <c:pt idx="4">
                  <c:v>32hr</c:v>
                </c:pt>
                <c:pt idx="5">
                  <c:v>40hr</c:v>
                </c:pt>
                <c:pt idx="6">
                  <c:v>48hr</c:v>
                </c:pt>
                <c:pt idx="7">
                  <c:v>56hr</c:v>
                </c:pt>
                <c:pt idx="8">
                  <c:v>64hr</c:v>
                </c:pt>
                <c:pt idx="9">
                  <c:v>72hr</c:v>
                </c:pt>
              </c:strCache>
            </c:strRef>
          </c:cat>
          <c:val>
            <c:numRef>
              <c:f>LIVAK!$B$12:$K$12</c:f>
              <c:numCache>
                <c:formatCode>0.00</c:formatCode>
                <c:ptCount val="10"/>
                <c:pt idx="0">
                  <c:v>1</c:v>
                </c:pt>
                <c:pt idx="1">
                  <c:v>0.21601326569100626</c:v>
                </c:pt>
                <c:pt idx="2">
                  <c:v>9.3113138177029278E-2</c:v>
                </c:pt>
                <c:pt idx="3">
                  <c:v>6.1468872475204508E-2</c:v>
                </c:pt>
                <c:pt idx="4">
                  <c:v>2.7048899612567168E-2</c:v>
                </c:pt>
                <c:pt idx="5">
                  <c:v>8.8647332713059981E-3</c:v>
                </c:pt>
                <c:pt idx="6">
                  <c:v>4.1489052248047262E-2</c:v>
                </c:pt>
                <c:pt idx="7">
                  <c:v>3.1154543660700484E-2</c:v>
                </c:pt>
                <c:pt idx="8">
                  <c:v>7.0688809540917316E-2</c:v>
                </c:pt>
                <c:pt idx="9">
                  <c:v>5.1938711179050231E-2</c:v>
                </c:pt>
              </c:numCache>
            </c:numRef>
          </c:val>
          <c:smooth val="0"/>
          <c:extLst>
            <c:ext xmlns:c16="http://schemas.microsoft.com/office/drawing/2014/chart" uri="{C3380CC4-5D6E-409C-BE32-E72D297353CC}">
              <c16:uniqueId val="{00000000-D3D9-4C1C-9F40-C842DA756C02}"/>
            </c:ext>
          </c:extLst>
        </c:ser>
        <c:dLbls>
          <c:showLegendKey val="0"/>
          <c:showVal val="0"/>
          <c:showCatName val="0"/>
          <c:showSerName val="0"/>
          <c:showPercent val="0"/>
          <c:showBubbleSize val="0"/>
        </c:dLbls>
        <c:marker val="1"/>
        <c:smooth val="0"/>
        <c:axId val="662546512"/>
        <c:axId val="663627440"/>
      </c:lineChart>
      <c:catAx>
        <c:axId val="662546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Hour</a:t>
                </a:r>
                <a:r>
                  <a:rPr lang="en-GB" baseline="0"/>
                  <a:t> of degradation</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3627440"/>
        <c:crosses val="autoZero"/>
        <c:auto val="1"/>
        <c:lblAlgn val="ctr"/>
        <c:lblOffset val="100"/>
        <c:noMultiLvlLbl val="0"/>
      </c:catAx>
      <c:valAx>
        <c:axId val="663627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2546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Fold Change</a:t>
            </a:r>
            <a:r>
              <a:rPr lang="en-GB" baseline="0"/>
              <a:t> - GAPDH and KLK3</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4"/>
              </a:solidFill>
              <a:round/>
            </a:ln>
            <a:effectLst/>
          </c:spPr>
          <c:marker>
            <c:symbol val="squar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LIVAK!$B$1:$K$1</c:f>
              <c:strCache>
                <c:ptCount val="10"/>
                <c:pt idx="0">
                  <c:v>0hr</c:v>
                </c:pt>
                <c:pt idx="1">
                  <c:v>8hr</c:v>
                </c:pt>
                <c:pt idx="2">
                  <c:v>16hr</c:v>
                </c:pt>
                <c:pt idx="3">
                  <c:v>24hr</c:v>
                </c:pt>
                <c:pt idx="4">
                  <c:v>32hr</c:v>
                </c:pt>
                <c:pt idx="5">
                  <c:v>40hr</c:v>
                </c:pt>
                <c:pt idx="6">
                  <c:v>48hr</c:v>
                </c:pt>
                <c:pt idx="7">
                  <c:v>56hr</c:v>
                </c:pt>
                <c:pt idx="8">
                  <c:v>64hr</c:v>
                </c:pt>
                <c:pt idx="9">
                  <c:v>72hr</c:v>
                </c:pt>
              </c:strCache>
            </c:strRef>
          </c:cat>
          <c:val>
            <c:numRef>
              <c:f>LIVAK!$B$18:$K$18</c:f>
              <c:numCache>
                <c:formatCode>0.00</c:formatCode>
                <c:ptCount val="10"/>
                <c:pt idx="0">
                  <c:v>1</c:v>
                </c:pt>
                <c:pt idx="1">
                  <c:v>0.18643468213524772</c:v>
                </c:pt>
                <c:pt idx="2">
                  <c:v>0.31501121840204455</c:v>
                </c:pt>
                <c:pt idx="3">
                  <c:v>0.15252936959337041</c:v>
                </c:pt>
                <c:pt idx="4">
                  <c:v>8.8647211177081714E-2</c:v>
                </c:pt>
                <c:pt idx="5">
                  <c:v>4.915170124336582E-2</c:v>
                </c:pt>
                <c:pt idx="6">
                  <c:v>0.13068894235356926</c:v>
                </c:pt>
                <c:pt idx="7">
                  <c:v>0.16156577014291332</c:v>
                </c:pt>
                <c:pt idx="8">
                  <c:v>0.43449829142352553</c:v>
                </c:pt>
                <c:pt idx="9">
                  <c:v>0.88128138490045138</c:v>
                </c:pt>
              </c:numCache>
            </c:numRef>
          </c:val>
          <c:smooth val="0"/>
          <c:extLst>
            <c:ext xmlns:c16="http://schemas.microsoft.com/office/drawing/2014/chart" uri="{C3380CC4-5D6E-409C-BE32-E72D297353CC}">
              <c16:uniqueId val="{00000000-8F1C-4508-B7BC-F0FF78A241F2}"/>
            </c:ext>
          </c:extLst>
        </c:ser>
        <c:dLbls>
          <c:showLegendKey val="0"/>
          <c:showVal val="0"/>
          <c:showCatName val="0"/>
          <c:showSerName val="0"/>
          <c:showPercent val="0"/>
          <c:showBubbleSize val="0"/>
        </c:dLbls>
        <c:marker val="1"/>
        <c:smooth val="0"/>
        <c:axId val="599178952"/>
        <c:axId val="599179280"/>
      </c:lineChart>
      <c:catAx>
        <c:axId val="599178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Hour</a:t>
                </a:r>
                <a:r>
                  <a:rPr lang="en-GB" baseline="0"/>
                  <a:t> of degradation</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179280"/>
        <c:crosses val="autoZero"/>
        <c:auto val="1"/>
        <c:lblAlgn val="ctr"/>
        <c:lblOffset val="100"/>
        <c:noMultiLvlLbl val="0"/>
      </c:catAx>
      <c:valAx>
        <c:axId val="599179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178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Fold Change</a:t>
            </a:r>
            <a:r>
              <a:rPr lang="en-GB" baseline="0"/>
              <a:t> - GAPDH and TGM4</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LIVAK!$B$1:$K$1</c:f>
              <c:strCache>
                <c:ptCount val="10"/>
                <c:pt idx="0">
                  <c:v>0hr</c:v>
                </c:pt>
                <c:pt idx="1">
                  <c:v>8hr</c:v>
                </c:pt>
                <c:pt idx="2">
                  <c:v>16hr</c:v>
                </c:pt>
                <c:pt idx="3">
                  <c:v>24hr</c:v>
                </c:pt>
                <c:pt idx="4">
                  <c:v>32hr</c:v>
                </c:pt>
                <c:pt idx="5">
                  <c:v>40hr</c:v>
                </c:pt>
                <c:pt idx="6">
                  <c:v>48hr</c:v>
                </c:pt>
                <c:pt idx="7">
                  <c:v>56hr</c:v>
                </c:pt>
                <c:pt idx="8">
                  <c:v>64hr</c:v>
                </c:pt>
                <c:pt idx="9">
                  <c:v>72hr</c:v>
                </c:pt>
              </c:strCache>
            </c:strRef>
          </c:cat>
          <c:val>
            <c:numRef>
              <c:f>LIVAK!$B$24:$K$24</c:f>
              <c:numCache>
                <c:formatCode>0.00</c:formatCode>
                <c:ptCount val="10"/>
                <c:pt idx="0">
                  <c:v>1</c:v>
                </c:pt>
                <c:pt idx="1">
                  <c:v>0.22730471392055096</c:v>
                </c:pt>
                <c:pt idx="2">
                  <c:v>0.42887165062995691</c:v>
                </c:pt>
                <c:pt idx="3">
                  <c:v>0.44623527384628386</c:v>
                </c:pt>
                <c:pt idx="4">
                  <c:v>0.30231892922569109</c:v>
                </c:pt>
                <c:pt idx="5">
                  <c:v>5.7148337164450391E-2</c:v>
                </c:pt>
                <c:pt idx="6">
                  <c:v>7.2792734847559507E-2</c:v>
                </c:pt>
                <c:pt idx="7">
                  <c:v>4.9684169284705759E-2</c:v>
                </c:pt>
                <c:pt idx="8">
                  <c:v>5.4720949574619364E-2</c:v>
                </c:pt>
                <c:pt idx="9">
                  <c:v>9.0087073041201129E-2</c:v>
                </c:pt>
              </c:numCache>
            </c:numRef>
          </c:val>
          <c:smooth val="0"/>
          <c:extLst>
            <c:ext xmlns:c16="http://schemas.microsoft.com/office/drawing/2014/chart" uri="{C3380CC4-5D6E-409C-BE32-E72D297353CC}">
              <c16:uniqueId val="{00000000-770A-4D84-9A69-AB4F0593E7E8}"/>
            </c:ext>
          </c:extLst>
        </c:ser>
        <c:dLbls>
          <c:showLegendKey val="0"/>
          <c:showVal val="0"/>
          <c:showCatName val="0"/>
          <c:showSerName val="0"/>
          <c:showPercent val="0"/>
          <c:showBubbleSize val="0"/>
        </c:dLbls>
        <c:marker val="1"/>
        <c:smooth val="0"/>
        <c:axId val="646466696"/>
        <c:axId val="646466368"/>
      </c:lineChart>
      <c:catAx>
        <c:axId val="6464666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Hour</a:t>
                </a:r>
                <a:r>
                  <a:rPr lang="en-GB" baseline="0"/>
                  <a:t> of degradation</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6466368"/>
        <c:crosses val="autoZero"/>
        <c:auto val="1"/>
        <c:lblAlgn val="ctr"/>
        <c:lblOffset val="100"/>
        <c:noMultiLvlLbl val="0"/>
      </c:catAx>
      <c:valAx>
        <c:axId val="646466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6466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Fold Change - GAPDH</a:t>
            </a:r>
            <a:r>
              <a:rPr lang="en-GB" baseline="0"/>
              <a:t> and PRM1</a:t>
            </a:r>
            <a:endParaRPr lang="en-GB"/>
          </a:p>
        </c:rich>
      </c:tx>
      <c:layout>
        <c:manualLayout>
          <c:xMode val="edge"/>
          <c:yMode val="edge"/>
          <c:x val="0.25408837008607577"/>
          <c:y val="2.76386372260653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NEAT</c:v>
          </c:tx>
          <c:spPr>
            <a:ln w="28575" cap="rnd">
              <a:solidFill>
                <a:srgbClr val="0070C0"/>
              </a:solidFill>
              <a:round/>
            </a:ln>
            <a:effectLst/>
          </c:spPr>
          <c:marker>
            <c:symbol val="square"/>
            <c:size val="5"/>
            <c:spPr>
              <a:solidFill>
                <a:srgbClr val="0070C0"/>
              </a:solidFill>
              <a:ln w="9525">
                <a:solidFill>
                  <a:srgbClr val="0070C0"/>
                </a:solidFill>
              </a:ln>
              <a:effectLst/>
            </c:spPr>
          </c:marker>
          <c:cat>
            <c:strRef>
              <c:f>LIVAK!$B$1:$I$1</c:f>
              <c:strCache>
                <c:ptCount val="8"/>
                <c:pt idx="0">
                  <c:v>Fresh</c:v>
                </c:pt>
                <c:pt idx="1">
                  <c:v>Day 1</c:v>
                </c:pt>
                <c:pt idx="2">
                  <c:v>Day 2</c:v>
                </c:pt>
                <c:pt idx="3">
                  <c:v>Day 3</c:v>
                </c:pt>
                <c:pt idx="4">
                  <c:v>Day 4</c:v>
                </c:pt>
                <c:pt idx="5">
                  <c:v>Day 5</c:v>
                </c:pt>
                <c:pt idx="6">
                  <c:v>Day 6</c:v>
                </c:pt>
                <c:pt idx="7">
                  <c:v>Day 7</c:v>
                </c:pt>
              </c:strCache>
            </c:strRef>
          </c:cat>
          <c:val>
            <c:numRef>
              <c:f>LIVAK!$B$8:$I$8</c:f>
              <c:numCache>
                <c:formatCode>General</c:formatCode>
                <c:ptCount val="8"/>
                <c:pt idx="0" formatCode="0">
                  <c:v>1</c:v>
                </c:pt>
                <c:pt idx="1">
                  <c:v>0.48885139683586742</c:v>
                </c:pt>
                <c:pt idx="2">
                  <c:v>0.59893674089854243</c:v>
                </c:pt>
                <c:pt idx="3">
                  <c:v>0.81649119417070437</c:v>
                </c:pt>
                <c:pt idx="4">
                  <c:v>0.43713939771370314</c:v>
                </c:pt>
                <c:pt idx="5">
                  <c:v>0.51180245802839253</c:v>
                </c:pt>
                <c:pt idx="6">
                  <c:v>0.52825737055222011</c:v>
                </c:pt>
                <c:pt idx="7">
                  <c:v>0.45173315494677674</c:v>
                </c:pt>
              </c:numCache>
            </c:numRef>
          </c:val>
          <c:smooth val="0"/>
          <c:extLst>
            <c:ext xmlns:c16="http://schemas.microsoft.com/office/drawing/2014/chart" uri="{C3380CC4-5D6E-409C-BE32-E72D297353CC}">
              <c16:uniqueId val="{00000000-FDA9-48E4-BFA9-E2C40C756350}"/>
            </c:ext>
          </c:extLst>
        </c:ser>
        <c:ser>
          <c:idx val="1"/>
          <c:order val="1"/>
          <c:tx>
            <c:v>MIXED</c:v>
          </c:tx>
          <c:spPr>
            <a:ln w="28575" cap="rnd">
              <a:solidFill>
                <a:schemeClr val="accent2"/>
              </a:solidFill>
              <a:round/>
            </a:ln>
            <a:effectLst/>
          </c:spPr>
          <c:marker>
            <c:symbol val="square"/>
            <c:size val="5"/>
            <c:spPr>
              <a:solidFill>
                <a:schemeClr val="accent2"/>
              </a:solidFill>
              <a:ln w="9525">
                <a:solidFill>
                  <a:schemeClr val="accent2"/>
                </a:solidFill>
              </a:ln>
              <a:effectLst/>
            </c:spPr>
          </c:marker>
          <c:cat>
            <c:strRef>
              <c:f>LIVAK!$B$1:$I$1</c:f>
              <c:strCache>
                <c:ptCount val="8"/>
                <c:pt idx="0">
                  <c:v>Fresh</c:v>
                </c:pt>
                <c:pt idx="1">
                  <c:v>Day 1</c:v>
                </c:pt>
                <c:pt idx="2">
                  <c:v>Day 2</c:v>
                </c:pt>
                <c:pt idx="3">
                  <c:v>Day 3</c:v>
                </c:pt>
                <c:pt idx="4">
                  <c:v>Day 4</c:v>
                </c:pt>
                <c:pt idx="5">
                  <c:v>Day 5</c:v>
                </c:pt>
                <c:pt idx="6">
                  <c:v>Day 6</c:v>
                </c:pt>
                <c:pt idx="7">
                  <c:v>Day 7</c:v>
                </c:pt>
              </c:strCache>
            </c:strRef>
          </c:cat>
          <c:val>
            <c:numRef>
              <c:f>LIVAK!$B$9:$I$9</c:f>
              <c:numCache>
                <c:formatCode>0.0000</c:formatCode>
                <c:ptCount val="8"/>
                <c:pt idx="0" formatCode="0">
                  <c:v>1</c:v>
                </c:pt>
                <c:pt idx="1">
                  <c:v>0.1432419107643417</c:v>
                </c:pt>
                <c:pt idx="2">
                  <c:v>0.10108465693877333</c:v>
                </c:pt>
                <c:pt idx="3">
                  <c:v>0.44007189943222008</c:v>
                </c:pt>
                <c:pt idx="4">
                  <c:v>0.13805164932962866</c:v>
                </c:pt>
                <c:pt idx="5">
                  <c:v>4.4528529962812084E-2</c:v>
                </c:pt>
                <c:pt idx="6">
                  <c:v>5.5361340918898251E-2</c:v>
                </c:pt>
                <c:pt idx="7">
                  <c:v>2.2443209133339987E-2</c:v>
                </c:pt>
              </c:numCache>
            </c:numRef>
          </c:val>
          <c:smooth val="0"/>
          <c:extLst>
            <c:ext xmlns:c16="http://schemas.microsoft.com/office/drawing/2014/chart" uri="{C3380CC4-5D6E-409C-BE32-E72D297353CC}">
              <c16:uniqueId val="{00000001-FDA9-48E4-BFA9-E2C40C756350}"/>
            </c:ext>
          </c:extLst>
        </c:ser>
        <c:dLbls>
          <c:showLegendKey val="0"/>
          <c:showVal val="0"/>
          <c:showCatName val="0"/>
          <c:showSerName val="0"/>
          <c:showPercent val="0"/>
          <c:showBubbleSize val="0"/>
        </c:dLbls>
        <c:marker val="1"/>
        <c:smooth val="0"/>
        <c:axId val="711163720"/>
        <c:axId val="711157816"/>
      </c:lineChart>
      <c:catAx>
        <c:axId val="7111637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Days of degradation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1157816"/>
        <c:crosses val="autoZero"/>
        <c:auto val="1"/>
        <c:lblAlgn val="ctr"/>
        <c:lblOffset val="100"/>
        <c:noMultiLvlLbl val="0"/>
      </c:catAx>
      <c:valAx>
        <c:axId val="711157816"/>
        <c:scaling>
          <c:orientation val="minMax"/>
          <c:max val="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1163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Fold Change</a:t>
            </a:r>
            <a:r>
              <a:rPr lang="en-GB" baseline="0"/>
              <a:t> - GAPDH and PRM2</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NEAT</c:v>
          </c:tx>
          <c:spPr>
            <a:ln w="28575" cap="rnd">
              <a:solidFill>
                <a:schemeClr val="accent1"/>
              </a:solidFill>
              <a:round/>
            </a:ln>
            <a:effectLst/>
          </c:spPr>
          <c:marker>
            <c:symbol val="square"/>
            <c:size val="5"/>
            <c:spPr>
              <a:solidFill>
                <a:schemeClr val="accent1"/>
              </a:solidFill>
              <a:ln w="9525">
                <a:solidFill>
                  <a:schemeClr val="accent1"/>
                </a:solidFill>
              </a:ln>
              <a:effectLst/>
            </c:spPr>
          </c:marker>
          <c:cat>
            <c:strRef>
              <c:f>LIVAK!$B$1:$I$1</c:f>
              <c:strCache>
                <c:ptCount val="8"/>
                <c:pt idx="0">
                  <c:v>Fresh</c:v>
                </c:pt>
                <c:pt idx="1">
                  <c:v>Day 1</c:v>
                </c:pt>
                <c:pt idx="2">
                  <c:v>Day 2</c:v>
                </c:pt>
                <c:pt idx="3">
                  <c:v>Day 3</c:v>
                </c:pt>
                <c:pt idx="4">
                  <c:v>Day 4</c:v>
                </c:pt>
                <c:pt idx="5">
                  <c:v>Day 5</c:v>
                </c:pt>
                <c:pt idx="6">
                  <c:v>Day 6</c:v>
                </c:pt>
                <c:pt idx="7">
                  <c:v>Day 7</c:v>
                </c:pt>
              </c:strCache>
            </c:strRef>
          </c:cat>
          <c:val>
            <c:numRef>
              <c:f>LIVAK!$B$17:$I$17</c:f>
              <c:numCache>
                <c:formatCode>General</c:formatCode>
                <c:ptCount val="8"/>
                <c:pt idx="0" formatCode="0">
                  <c:v>1</c:v>
                </c:pt>
                <c:pt idx="1">
                  <c:v>0.75039611221884484</c:v>
                </c:pt>
                <c:pt idx="2">
                  <c:v>0.1292419598767327</c:v>
                </c:pt>
                <c:pt idx="3">
                  <c:v>0.10938285253746437</c:v>
                </c:pt>
                <c:pt idx="4">
                  <c:v>0.14541334519466553</c:v>
                </c:pt>
                <c:pt idx="5">
                  <c:v>0.15226575224525635</c:v>
                </c:pt>
                <c:pt idx="6">
                  <c:v>6.384407231198963E-2</c:v>
                </c:pt>
                <c:pt idx="7">
                  <c:v>4.8757058902792999E-2</c:v>
                </c:pt>
              </c:numCache>
            </c:numRef>
          </c:val>
          <c:smooth val="0"/>
          <c:extLst>
            <c:ext xmlns:c16="http://schemas.microsoft.com/office/drawing/2014/chart" uri="{C3380CC4-5D6E-409C-BE32-E72D297353CC}">
              <c16:uniqueId val="{00000000-6850-45C3-8BF5-3949E9F0421E}"/>
            </c:ext>
          </c:extLst>
        </c:ser>
        <c:ser>
          <c:idx val="1"/>
          <c:order val="1"/>
          <c:tx>
            <c:v>MIXED</c:v>
          </c:tx>
          <c:spPr>
            <a:ln w="28575" cap="rnd">
              <a:solidFill>
                <a:schemeClr val="accent2"/>
              </a:solidFill>
              <a:round/>
            </a:ln>
            <a:effectLst/>
          </c:spPr>
          <c:marker>
            <c:symbol val="square"/>
            <c:size val="5"/>
            <c:spPr>
              <a:solidFill>
                <a:schemeClr val="accent2"/>
              </a:solidFill>
              <a:ln w="9525">
                <a:solidFill>
                  <a:schemeClr val="accent2"/>
                </a:solidFill>
              </a:ln>
              <a:effectLst/>
            </c:spPr>
          </c:marker>
          <c:cat>
            <c:strRef>
              <c:f>LIVAK!$B$1:$I$1</c:f>
              <c:strCache>
                <c:ptCount val="8"/>
                <c:pt idx="0">
                  <c:v>Fresh</c:v>
                </c:pt>
                <c:pt idx="1">
                  <c:v>Day 1</c:v>
                </c:pt>
                <c:pt idx="2">
                  <c:v>Day 2</c:v>
                </c:pt>
                <c:pt idx="3">
                  <c:v>Day 3</c:v>
                </c:pt>
                <c:pt idx="4">
                  <c:v>Day 4</c:v>
                </c:pt>
                <c:pt idx="5">
                  <c:v>Day 5</c:v>
                </c:pt>
                <c:pt idx="6">
                  <c:v>Day 6</c:v>
                </c:pt>
                <c:pt idx="7">
                  <c:v>Day 7</c:v>
                </c:pt>
              </c:strCache>
            </c:strRef>
          </c:cat>
          <c:val>
            <c:numRef>
              <c:f>LIVAK!$B$18:$I$18</c:f>
              <c:numCache>
                <c:formatCode>0.0000</c:formatCode>
                <c:ptCount val="8"/>
                <c:pt idx="0" formatCode="0">
                  <c:v>1</c:v>
                </c:pt>
                <c:pt idx="1">
                  <c:v>0.25766893975079275</c:v>
                </c:pt>
                <c:pt idx="2">
                  <c:v>7.136924418344863E-2</c:v>
                </c:pt>
                <c:pt idx="3">
                  <c:v>0.17107576344037737</c:v>
                </c:pt>
                <c:pt idx="4">
                  <c:v>4.6964584514672836E-2</c:v>
                </c:pt>
                <c:pt idx="5">
                  <c:v>4.4906658838329352E-2</c:v>
                </c:pt>
                <c:pt idx="6">
                  <c:v>1.5100886478271788E-2</c:v>
                </c:pt>
                <c:pt idx="7">
                  <c:v>1.105783794615157E-3</c:v>
                </c:pt>
              </c:numCache>
            </c:numRef>
          </c:val>
          <c:smooth val="0"/>
          <c:extLst>
            <c:ext xmlns:c16="http://schemas.microsoft.com/office/drawing/2014/chart" uri="{C3380CC4-5D6E-409C-BE32-E72D297353CC}">
              <c16:uniqueId val="{00000001-6850-45C3-8BF5-3949E9F0421E}"/>
            </c:ext>
          </c:extLst>
        </c:ser>
        <c:dLbls>
          <c:showLegendKey val="0"/>
          <c:showVal val="0"/>
          <c:showCatName val="0"/>
          <c:showSerName val="0"/>
          <c:showPercent val="0"/>
          <c:showBubbleSize val="0"/>
        </c:dLbls>
        <c:marker val="1"/>
        <c:smooth val="0"/>
        <c:axId val="721824112"/>
        <c:axId val="721825424"/>
      </c:lineChart>
      <c:catAx>
        <c:axId val="721824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Days of degradation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1825424"/>
        <c:crosses val="autoZero"/>
        <c:auto val="1"/>
        <c:lblAlgn val="ctr"/>
        <c:lblOffset val="100"/>
        <c:noMultiLvlLbl val="0"/>
      </c:catAx>
      <c:valAx>
        <c:axId val="721825424"/>
        <c:scaling>
          <c:orientation val="minMax"/>
          <c:max val="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1824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Fold Change - GAPDH and KLK3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NEAT</c:v>
          </c:tx>
          <c:spPr>
            <a:ln w="28575" cap="rnd">
              <a:solidFill>
                <a:schemeClr val="accent1"/>
              </a:solidFill>
              <a:round/>
            </a:ln>
            <a:effectLst/>
          </c:spPr>
          <c:marker>
            <c:symbol val="square"/>
            <c:size val="5"/>
            <c:spPr>
              <a:solidFill>
                <a:schemeClr val="accent1"/>
              </a:solidFill>
              <a:ln w="9525">
                <a:solidFill>
                  <a:schemeClr val="accent1"/>
                </a:solidFill>
              </a:ln>
              <a:effectLst/>
            </c:spPr>
          </c:marker>
          <c:cat>
            <c:strRef>
              <c:f>LIVAK!$B$1:$I$1</c:f>
              <c:strCache>
                <c:ptCount val="8"/>
                <c:pt idx="0">
                  <c:v>Fresh</c:v>
                </c:pt>
                <c:pt idx="1">
                  <c:v>Day 1</c:v>
                </c:pt>
                <c:pt idx="2">
                  <c:v>Day 2</c:v>
                </c:pt>
                <c:pt idx="3">
                  <c:v>Day 3</c:v>
                </c:pt>
                <c:pt idx="4">
                  <c:v>Day 4</c:v>
                </c:pt>
                <c:pt idx="5">
                  <c:v>Day 5</c:v>
                </c:pt>
                <c:pt idx="6">
                  <c:v>Day 6</c:v>
                </c:pt>
                <c:pt idx="7">
                  <c:v>Day 7</c:v>
                </c:pt>
              </c:strCache>
            </c:strRef>
          </c:cat>
          <c:val>
            <c:numRef>
              <c:f>LIVAK!$B$26:$I$26</c:f>
              <c:numCache>
                <c:formatCode>General</c:formatCode>
                <c:ptCount val="8"/>
                <c:pt idx="0">
                  <c:v>1</c:v>
                </c:pt>
                <c:pt idx="1">
                  <c:v>0.39519394861744578</c:v>
                </c:pt>
                <c:pt idx="2">
                  <c:v>0.68027226112327666</c:v>
                </c:pt>
                <c:pt idx="3">
                  <c:v>1.5760721682309047</c:v>
                </c:pt>
                <c:pt idx="4">
                  <c:v>1.4150271674681894</c:v>
                </c:pt>
                <c:pt idx="5">
                  <c:v>0.82569197716136622</c:v>
                </c:pt>
                <c:pt idx="6">
                  <c:v>0.58333113632811651</c:v>
                </c:pt>
                <c:pt idx="7">
                  <c:v>0.54583653143717181</c:v>
                </c:pt>
              </c:numCache>
            </c:numRef>
          </c:val>
          <c:smooth val="0"/>
          <c:extLst>
            <c:ext xmlns:c16="http://schemas.microsoft.com/office/drawing/2014/chart" uri="{C3380CC4-5D6E-409C-BE32-E72D297353CC}">
              <c16:uniqueId val="{00000000-CEEC-48A8-8330-985E784CEE5A}"/>
            </c:ext>
          </c:extLst>
        </c:ser>
        <c:ser>
          <c:idx val="1"/>
          <c:order val="1"/>
          <c:tx>
            <c:v>MIXED</c:v>
          </c:tx>
          <c:spPr>
            <a:ln w="28575" cap="rnd">
              <a:solidFill>
                <a:schemeClr val="accent2"/>
              </a:solidFill>
              <a:round/>
            </a:ln>
            <a:effectLst/>
          </c:spPr>
          <c:marker>
            <c:symbol val="square"/>
            <c:size val="5"/>
            <c:spPr>
              <a:solidFill>
                <a:schemeClr val="accent2"/>
              </a:solidFill>
              <a:ln w="9525">
                <a:solidFill>
                  <a:schemeClr val="accent2"/>
                </a:solidFill>
              </a:ln>
              <a:effectLst/>
            </c:spPr>
          </c:marker>
          <c:cat>
            <c:strRef>
              <c:f>LIVAK!$B$1:$I$1</c:f>
              <c:strCache>
                <c:ptCount val="8"/>
                <c:pt idx="0">
                  <c:v>Fresh</c:v>
                </c:pt>
                <c:pt idx="1">
                  <c:v>Day 1</c:v>
                </c:pt>
                <c:pt idx="2">
                  <c:v>Day 2</c:v>
                </c:pt>
                <c:pt idx="3">
                  <c:v>Day 3</c:v>
                </c:pt>
                <c:pt idx="4">
                  <c:v>Day 4</c:v>
                </c:pt>
                <c:pt idx="5">
                  <c:v>Day 5</c:v>
                </c:pt>
                <c:pt idx="6">
                  <c:v>Day 6</c:v>
                </c:pt>
                <c:pt idx="7">
                  <c:v>Day 7</c:v>
                </c:pt>
              </c:strCache>
            </c:strRef>
          </c:cat>
          <c:val>
            <c:numRef>
              <c:f>LIVAK!$B$27:$I$27</c:f>
              <c:numCache>
                <c:formatCode>0.0000</c:formatCode>
                <c:ptCount val="8"/>
                <c:pt idx="0" formatCode="0">
                  <c:v>1</c:v>
                </c:pt>
                <c:pt idx="1">
                  <c:v>2.1597878030066551E-2</c:v>
                </c:pt>
                <c:pt idx="2">
                  <c:v>0.25231235817508263</c:v>
                </c:pt>
                <c:pt idx="3">
                  <c:v>0.26187111910321648</c:v>
                </c:pt>
                <c:pt idx="4">
                  <c:v>1.9803011229188733E-2</c:v>
                </c:pt>
                <c:pt idx="5">
                  <c:v>1.4525518057272344E-2</c:v>
                </c:pt>
                <c:pt idx="6">
                  <c:v>2.2246493343472964E-2</c:v>
                </c:pt>
                <c:pt idx="7">
                  <c:v>9.051423291851126E-3</c:v>
                </c:pt>
              </c:numCache>
            </c:numRef>
          </c:val>
          <c:smooth val="0"/>
          <c:extLst>
            <c:ext xmlns:c16="http://schemas.microsoft.com/office/drawing/2014/chart" uri="{C3380CC4-5D6E-409C-BE32-E72D297353CC}">
              <c16:uniqueId val="{00000001-CEEC-48A8-8330-985E784CEE5A}"/>
            </c:ext>
          </c:extLst>
        </c:ser>
        <c:dLbls>
          <c:showLegendKey val="0"/>
          <c:showVal val="0"/>
          <c:showCatName val="0"/>
          <c:showSerName val="0"/>
          <c:showPercent val="0"/>
          <c:showBubbleSize val="0"/>
        </c:dLbls>
        <c:marker val="1"/>
        <c:smooth val="0"/>
        <c:axId val="494468744"/>
        <c:axId val="494469400"/>
      </c:lineChart>
      <c:catAx>
        <c:axId val="4944687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Days of</a:t>
                </a:r>
                <a:r>
                  <a:rPr lang="en-GB" baseline="0"/>
                  <a:t> degradation</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469400"/>
        <c:crosses val="autoZero"/>
        <c:auto val="1"/>
        <c:lblAlgn val="ctr"/>
        <c:lblOffset val="100"/>
        <c:noMultiLvlLbl val="0"/>
      </c:catAx>
      <c:valAx>
        <c:axId val="494469400"/>
        <c:scaling>
          <c:orientation val="minMax"/>
          <c:max val="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4468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Fold Change - GAPDH and TGM4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NEAT</c:v>
          </c:tx>
          <c:spPr>
            <a:ln w="28575" cap="rnd">
              <a:solidFill>
                <a:schemeClr val="accent1"/>
              </a:solidFill>
              <a:round/>
            </a:ln>
            <a:effectLst/>
          </c:spPr>
          <c:marker>
            <c:symbol val="square"/>
            <c:size val="5"/>
            <c:spPr>
              <a:solidFill>
                <a:schemeClr val="accent1"/>
              </a:solidFill>
              <a:ln w="9525">
                <a:solidFill>
                  <a:schemeClr val="accent1"/>
                </a:solidFill>
              </a:ln>
              <a:effectLst/>
            </c:spPr>
          </c:marker>
          <c:cat>
            <c:strRef>
              <c:f>LIVAK!$B$1:$I$1</c:f>
              <c:strCache>
                <c:ptCount val="8"/>
                <c:pt idx="0">
                  <c:v>Fresh</c:v>
                </c:pt>
                <c:pt idx="1">
                  <c:v>Day 1</c:v>
                </c:pt>
                <c:pt idx="2">
                  <c:v>Day 2</c:v>
                </c:pt>
                <c:pt idx="3">
                  <c:v>Day 3</c:v>
                </c:pt>
                <c:pt idx="4">
                  <c:v>Day 4</c:v>
                </c:pt>
                <c:pt idx="5">
                  <c:v>Day 5</c:v>
                </c:pt>
                <c:pt idx="6">
                  <c:v>Day 6</c:v>
                </c:pt>
                <c:pt idx="7">
                  <c:v>Day 7</c:v>
                </c:pt>
              </c:strCache>
            </c:strRef>
          </c:cat>
          <c:val>
            <c:numRef>
              <c:f>LIVAK!$B$35:$I$35</c:f>
              <c:numCache>
                <c:formatCode>General</c:formatCode>
                <c:ptCount val="8"/>
                <c:pt idx="0">
                  <c:v>1</c:v>
                </c:pt>
                <c:pt idx="1">
                  <c:v>1.0298998977335776</c:v>
                </c:pt>
                <c:pt idx="2">
                  <c:v>0.20162511175793954</c:v>
                </c:pt>
                <c:pt idx="3">
                  <c:v>0.64821561050218923</c:v>
                </c:pt>
                <c:pt idx="4">
                  <c:v>0.70289851930622527</c:v>
                </c:pt>
                <c:pt idx="5">
                  <c:v>0.59665190563463133</c:v>
                </c:pt>
                <c:pt idx="6">
                  <c:v>0.71906283884900202</c:v>
                </c:pt>
                <c:pt idx="7">
                  <c:v>0.21417941134623211</c:v>
                </c:pt>
              </c:numCache>
            </c:numRef>
          </c:val>
          <c:smooth val="0"/>
          <c:extLst>
            <c:ext xmlns:c16="http://schemas.microsoft.com/office/drawing/2014/chart" uri="{C3380CC4-5D6E-409C-BE32-E72D297353CC}">
              <c16:uniqueId val="{00000000-51F5-4325-81F9-B47007F82A78}"/>
            </c:ext>
          </c:extLst>
        </c:ser>
        <c:ser>
          <c:idx val="1"/>
          <c:order val="1"/>
          <c:tx>
            <c:v>MIXED</c:v>
          </c:tx>
          <c:spPr>
            <a:ln w="28575" cap="rnd">
              <a:solidFill>
                <a:schemeClr val="accent2"/>
              </a:solidFill>
              <a:round/>
            </a:ln>
            <a:effectLst/>
          </c:spPr>
          <c:marker>
            <c:symbol val="square"/>
            <c:size val="5"/>
            <c:spPr>
              <a:solidFill>
                <a:schemeClr val="accent2"/>
              </a:solidFill>
              <a:ln w="9525">
                <a:solidFill>
                  <a:schemeClr val="accent2"/>
                </a:solidFill>
              </a:ln>
              <a:effectLst/>
            </c:spPr>
          </c:marker>
          <c:cat>
            <c:strRef>
              <c:f>LIVAK!$B$1:$I$1</c:f>
              <c:strCache>
                <c:ptCount val="8"/>
                <c:pt idx="0">
                  <c:v>Fresh</c:v>
                </c:pt>
                <c:pt idx="1">
                  <c:v>Day 1</c:v>
                </c:pt>
                <c:pt idx="2">
                  <c:v>Day 2</c:v>
                </c:pt>
                <c:pt idx="3">
                  <c:v>Day 3</c:v>
                </c:pt>
                <c:pt idx="4">
                  <c:v>Day 4</c:v>
                </c:pt>
                <c:pt idx="5">
                  <c:v>Day 5</c:v>
                </c:pt>
                <c:pt idx="6">
                  <c:v>Day 6</c:v>
                </c:pt>
                <c:pt idx="7">
                  <c:v>Day 7</c:v>
                </c:pt>
              </c:strCache>
            </c:strRef>
          </c:cat>
          <c:val>
            <c:numRef>
              <c:f>LIVAK!$B$36:$I$36</c:f>
              <c:numCache>
                <c:formatCode>0.0000</c:formatCode>
                <c:ptCount val="8"/>
                <c:pt idx="0" formatCode="0">
                  <c:v>1</c:v>
                </c:pt>
                <c:pt idx="1">
                  <c:v>0.4661976118685135</c:v>
                </c:pt>
                <c:pt idx="2">
                  <c:v>0.22763792687302861</c:v>
                </c:pt>
                <c:pt idx="3">
                  <c:v>0.61691045902472852</c:v>
                </c:pt>
                <c:pt idx="4">
                  <c:v>0.23493097362101792</c:v>
                </c:pt>
                <c:pt idx="5">
                  <c:v>0.17890945765866342</c:v>
                </c:pt>
                <c:pt idx="6">
                  <c:v>0.12393222002822024</c:v>
                </c:pt>
                <c:pt idx="7">
                  <c:v>6.7206204313275578E-2</c:v>
                </c:pt>
              </c:numCache>
            </c:numRef>
          </c:val>
          <c:smooth val="0"/>
          <c:extLst>
            <c:ext xmlns:c16="http://schemas.microsoft.com/office/drawing/2014/chart" uri="{C3380CC4-5D6E-409C-BE32-E72D297353CC}">
              <c16:uniqueId val="{00000001-51F5-4325-81F9-B47007F82A78}"/>
            </c:ext>
          </c:extLst>
        </c:ser>
        <c:dLbls>
          <c:showLegendKey val="0"/>
          <c:showVal val="0"/>
          <c:showCatName val="0"/>
          <c:showSerName val="0"/>
          <c:showPercent val="0"/>
          <c:showBubbleSize val="0"/>
        </c:dLbls>
        <c:marker val="1"/>
        <c:smooth val="0"/>
        <c:axId val="715110944"/>
        <c:axId val="715108648"/>
      </c:lineChart>
      <c:catAx>
        <c:axId val="7151109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 of degradation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5108648"/>
        <c:crosses val="autoZero"/>
        <c:auto val="1"/>
        <c:lblAlgn val="ctr"/>
        <c:lblOffset val="100"/>
        <c:noMultiLvlLbl val="0"/>
      </c:catAx>
      <c:valAx>
        <c:axId val="715108648"/>
        <c:scaling>
          <c:orientation val="minMax"/>
          <c:max val="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2^-(ddCT)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5110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'Influences on consent'!$A$294</c:f>
              <c:strCache>
                <c:ptCount val="1"/>
                <c:pt idx="0">
                  <c:v>Intoxication</c:v>
                </c:pt>
              </c:strCache>
            </c:strRef>
          </c:tx>
          <c:spPr>
            <a:solidFill>
              <a:schemeClr val="accent1"/>
            </a:solidFill>
            <a:ln>
              <a:noFill/>
            </a:ln>
            <a:effectLst/>
          </c:spPr>
          <c:invertIfNegative val="0"/>
          <c:val>
            <c:numRef>
              <c:f>'Influences on consent'!$B$294:$H$294</c:f>
              <c:numCache>
                <c:formatCode>General</c:formatCode>
                <c:ptCount val="7"/>
                <c:pt idx="0">
                  <c:v>99</c:v>
                </c:pt>
                <c:pt idx="1">
                  <c:v>6</c:v>
                </c:pt>
                <c:pt idx="2">
                  <c:v>6</c:v>
                </c:pt>
                <c:pt idx="3">
                  <c:v>0</c:v>
                </c:pt>
                <c:pt idx="4">
                  <c:v>34</c:v>
                </c:pt>
                <c:pt idx="5">
                  <c:v>22</c:v>
                </c:pt>
                <c:pt idx="6">
                  <c:v>108</c:v>
                </c:pt>
              </c:numCache>
            </c:numRef>
          </c:val>
          <c:extLst>
            <c:ext xmlns:c16="http://schemas.microsoft.com/office/drawing/2014/chart" uri="{C3380CC4-5D6E-409C-BE32-E72D297353CC}">
              <c16:uniqueId val="{00000000-25B8-4DC4-9408-789112A5F68F}"/>
            </c:ext>
          </c:extLst>
        </c:ser>
        <c:ser>
          <c:idx val="1"/>
          <c:order val="1"/>
          <c:tx>
            <c:strRef>
              <c:f>'Influences on consent'!$A$295</c:f>
              <c:strCache>
                <c:ptCount val="1"/>
                <c:pt idx="0">
                  <c:v>Submission</c:v>
                </c:pt>
              </c:strCache>
            </c:strRef>
          </c:tx>
          <c:spPr>
            <a:solidFill>
              <a:schemeClr val="accent2"/>
            </a:solidFill>
            <a:ln>
              <a:noFill/>
            </a:ln>
            <a:effectLst/>
          </c:spPr>
          <c:invertIfNegative val="0"/>
          <c:val>
            <c:numRef>
              <c:f>'Influences on consent'!$B$295:$H$295</c:f>
              <c:numCache>
                <c:formatCode>General</c:formatCode>
                <c:ptCount val="7"/>
                <c:pt idx="0">
                  <c:v>69</c:v>
                </c:pt>
                <c:pt idx="1">
                  <c:v>19</c:v>
                </c:pt>
                <c:pt idx="2">
                  <c:v>20</c:v>
                </c:pt>
                <c:pt idx="3">
                  <c:v>3</c:v>
                </c:pt>
                <c:pt idx="4">
                  <c:v>50</c:v>
                </c:pt>
                <c:pt idx="5">
                  <c:v>66</c:v>
                </c:pt>
                <c:pt idx="6">
                  <c:v>48</c:v>
                </c:pt>
              </c:numCache>
            </c:numRef>
          </c:val>
          <c:extLst>
            <c:ext xmlns:c16="http://schemas.microsoft.com/office/drawing/2014/chart" uri="{C3380CC4-5D6E-409C-BE32-E72D297353CC}">
              <c16:uniqueId val="{00000001-25B8-4DC4-9408-789112A5F68F}"/>
            </c:ext>
          </c:extLst>
        </c:ser>
        <c:ser>
          <c:idx val="2"/>
          <c:order val="2"/>
          <c:tx>
            <c:strRef>
              <c:f>'Influences on consent'!$A$296</c:f>
              <c:strCache>
                <c:ptCount val="1"/>
                <c:pt idx="0">
                  <c:v>Deception</c:v>
                </c:pt>
              </c:strCache>
            </c:strRef>
          </c:tx>
          <c:spPr>
            <a:solidFill>
              <a:schemeClr val="accent3"/>
            </a:solidFill>
            <a:ln>
              <a:noFill/>
            </a:ln>
            <a:effectLst/>
          </c:spPr>
          <c:invertIfNegative val="0"/>
          <c:val>
            <c:numRef>
              <c:f>'Influences on consent'!$B$296:$H$296</c:f>
              <c:numCache>
                <c:formatCode>General</c:formatCode>
                <c:ptCount val="7"/>
                <c:pt idx="0">
                  <c:v>34</c:v>
                </c:pt>
                <c:pt idx="1">
                  <c:v>40</c:v>
                </c:pt>
                <c:pt idx="2">
                  <c:v>39</c:v>
                </c:pt>
                <c:pt idx="3">
                  <c:v>5</c:v>
                </c:pt>
                <c:pt idx="4">
                  <c:v>52</c:v>
                </c:pt>
                <c:pt idx="5">
                  <c:v>61</c:v>
                </c:pt>
                <c:pt idx="6">
                  <c:v>44</c:v>
                </c:pt>
              </c:numCache>
            </c:numRef>
          </c:val>
          <c:extLst>
            <c:ext xmlns:c16="http://schemas.microsoft.com/office/drawing/2014/chart" uri="{C3380CC4-5D6E-409C-BE32-E72D297353CC}">
              <c16:uniqueId val="{00000002-25B8-4DC4-9408-789112A5F68F}"/>
            </c:ext>
          </c:extLst>
        </c:ser>
        <c:ser>
          <c:idx val="3"/>
          <c:order val="3"/>
          <c:tx>
            <c:strRef>
              <c:f>'Influences on consent'!$A$297</c:f>
              <c:strCache>
                <c:ptCount val="1"/>
                <c:pt idx="0">
                  <c:v>Fear</c:v>
                </c:pt>
              </c:strCache>
            </c:strRef>
          </c:tx>
          <c:spPr>
            <a:solidFill>
              <a:schemeClr val="accent4"/>
            </a:solidFill>
            <a:ln>
              <a:noFill/>
            </a:ln>
            <a:effectLst/>
          </c:spPr>
          <c:invertIfNegative val="0"/>
          <c:val>
            <c:numRef>
              <c:f>'Influences on consent'!$B$297:$H$297</c:f>
              <c:numCache>
                <c:formatCode>General</c:formatCode>
                <c:ptCount val="7"/>
                <c:pt idx="0">
                  <c:v>30</c:v>
                </c:pt>
                <c:pt idx="1">
                  <c:v>43</c:v>
                </c:pt>
                <c:pt idx="2">
                  <c:v>49</c:v>
                </c:pt>
                <c:pt idx="3">
                  <c:v>11</c:v>
                </c:pt>
                <c:pt idx="4">
                  <c:v>60</c:v>
                </c:pt>
                <c:pt idx="5">
                  <c:v>53</c:v>
                </c:pt>
                <c:pt idx="6">
                  <c:v>29</c:v>
                </c:pt>
              </c:numCache>
            </c:numRef>
          </c:val>
          <c:extLst>
            <c:ext xmlns:c16="http://schemas.microsoft.com/office/drawing/2014/chart" uri="{C3380CC4-5D6E-409C-BE32-E72D297353CC}">
              <c16:uniqueId val="{00000003-25B8-4DC4-9408-789112A5F68F}"/>
            </c:ext>
          </c:extLst>
        </c:ser>
        <c:ser>
          <c:idx val="4"/>
          <c:order val="4"/>
          <c:tx>
            <c:strRef>
              <c:f>'Influences on consent'!$A$298</c:f>
              <c:strCache>
                <c:ptCount val="1"/>
                <c:pt idx="0">
                  <c:v>Fraud</c:v>
                </c:pt>
              </c:strCache>
            </c:strRef>
          </c:tx>
          <c:spPr>
            <a:solidFill>
              <a:schemeClr val="accent5"/>
            </a:solidFill>
            <a:ln>
              <a:noFill/>
            </a:ln>
            <a:effectLst/>
          </c:spPr>
          <c:invertIfNegative val="0"/>
          <c:val>
            <c:numRef>
              <c:f>'Influences on consent'!$B$298:$H$298</c:f>
              <c:numCache>
                <c:formatCode>General</c:formatCode>
                <c:ptCount val="7"/>
                <c:pt idx="0">
                  <c:v>19</c:v>
                </c:pt>
                <c:pt idx="1">
                  <c:v>68</c:v>
                </c:pt>
                <c:pt idx="2">
                  <c:v>69</c:v>
                </c:pt>
                <c:pt idx="3">
                  <c:v>22</c:v>
                </c:pt>
                <c:pt idx="4">
                  <c:v>51</c:v>
                </c:pt>
                <c:pt idx="5">
                  <c:v>31</c:v>
                </c:pt>
                <c:pt idx="6">
                  <c:v>15</c:v>
                </c:pt>
              </c:numCache>
            </c:numRef>
          </c:val>
          <c:extLst>
            <c:ext xmlns:c16="http://schemas.microsoft.com/office/drawing/2014/chart" uri="{C3380CC4-5D6E-409C-BE32-E72D297353CC}">
              <c16:uniqueId val="{00000004-25B8-4DC4-9408-789112A5F68F}"/>
            </c:ext>
          </c:extLst>
        </c:ser>
        <c:ser>
          <c:idx val="5"/>
          <c:order val="5"/>
          <c:tx>
            <c:strRef>
              <c:f>'Influences on consent'!$A$299</c:f>
              <c:strCache>
                <c:ptCount val="1"/>
                <c:pt idx="0">
                  <c:v>Coercion</c:v>
                </c:pt>
              </c:strCache>
            </c:strRef>
          </c:tx>
          <c:spPr>
            <a:solidFill>
              <a:schemeClr val="accent6"/>
            </a:solidFill>
            <a:ln>
              <a:noFill/>
            </a:ln>
            <a:effectLst/>
          </c:spPr>
          <c:invertIfNegative val="0"/>
          <c:val>
            <c:numRef>
              <c:f>'Influences on consent'!$B$299:$H$299</c:f>
              <c:numCache>
                <c:formatCode>General</c:formatCode>
                <c:ptCount val="7"/>
                <c:pt idx="0">
                  <c:v>17</c:v>
                </c:pt>
                <c:pt idx="1">
                  <c:v>61</c:v>
                </c:pt>
                <c:pt idx="2">
                  <c:v>80</c:v>
                </c:pt>
                <c:pt idx="3">
                  <c:v>54</c:v>
                </c:pt>
                <c:pt idx="4">
                  <c:v>19</c:v>
                </c:pt>
                <c:pt idx="5">
                  <c:v>25</c:v>
                </c:pt>
                <c:pt idx="6">
                  <c:v>19</c:v>
                </c:pt>
              </c:numCache>
            </c:numRef>
          </c:val>
          <c:extLst>
            <c:ext xmlns:c16="http://schemas.microsoft.com/office/drawing/2014/chart" uri="{C3380CC4-5D6E-409C-BE32-E72D297353CC}">
              <c16:uniqueId val="{00000005-25B8-4DC4-9408-789112A5F68F}"/>
            </c:ext>
          </c:extLst>
        </c:ser>
        <c:ser>
          <c:idx val="6"/>
          <c:order val="6"/>
          <c:tx>
            <c:strRef>
              <c:f>'Influences on consent'!$A$300</c:f>
              <c:strCache>
                <c:ptCount val="1"/>
                <c:pt idx="0">
                  <c:v>Martial and acquaintance consent</c:v>
                </c:pt>
              </c:strCache>
            </c:strRef>
          </c:tx>
          <c:spPr>
            <a:solidFill>
              <a:schemeClr val="accent2">
                <a:lumMod val="60000"/>
                <a:lumOff val="40000"/>
              </a:schemeClr>
            </a:solidFill>
            <a:ln>
              <a:noFill/>
            </a:ln>
            <a:effectLst/>
          </c:spPr>
          <c:invertIfNegative val="0"/>
          <c:val>
            <c:numRef>
              <c:f>'Influences on consent'!$B$300:$H$300</c:f>
              <c:numCache>
                <c:formatCode>General</c:formatCode>
                <c:ptCount val="7"/>
                <c:pt idx="0">
                  <c:v>7</c:v>
                </c:pt>
                <c:pt idx="1">
                  <c:v>38</c:v>
                </c:pt>
                <c:pt idx="2">
                  <c:v>12</c:v>
                </c:pt>
                <c:pt idx="3">
                  <c:v>180</c:v>
                </c:pt>
                <c:pt idx="4">
                  <c:v>9</c:v>
                </c:pt>
                <c:pt idx="5">
                  <c:v>17</c:v>
                </c:pt>
                <c:pt idx="6">
                  <c:v>12</c:v>
                </c:pt>
              </c:numCache>
            </c:numRef>
          </c:val>
          <c:extLst>
            <c:ext xmlns:c16="http://schemas.microsoft.com/office/drawing/2014/chart" uri="{C3380CC4-5D6E-409C-BE32-E72D297353CC}">
              <c16:uniqueId val="{00000006-25B8-4DC4-9408-789112A5F68F}"/>
            </c:ext>
          </c:extLst>
        </c:ser>
        <c:dLbls>
          <c:showLegendKey val="0"/>
          <c:showVal val="0"/>
          <c:showCatName val="0"/>
          <c:showSerName val="0"/>
          <c:showPercent val="0"/>
          <c:showBubbleSize val="0"/>
        </c:dLbls>
        <c:gapWidth val="219"/>
        <c:overlap val="100"/>
        <c:axId val="454531848"/>
        <c:axId val="454538408"/>
      </c:barChart>
      <c:catAx>
        <c:axId val="4545318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Most common influence</a:t>
                </a:r>
                <a:r>
                  <a:rPr lang="en-GB" baseline="0"/>
                  <a:t> on consent</a:t>
                </a:r>
                <a:r>
                  <a:rPr lang="en-GB"/>
                  <a:t> to least common (1 being most common and 7 being least)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538408"/>
        <c:crosses val="autoZero"/>
        <c:auto val="1"/>
        <c:lblAlgn val="ctr"/>
        <c:lblOffset val="100"/>
        <c:noMultiLvlLbl val="0"/>
      </c:catAx>
      <c:valAx>
        <c:axId val="454538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participants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4531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'Common rape myth'!$A$306</c:f>
              <c:strCache>
                <c:ptCount val="1"/>
                <c:pt idx="0">
                  <c:v>Women routinely lie about rape</c:v>
                </c:pt>
              </c:strCache>
            </c:strRef>
          </c:tx>
          <c:spPr>
            <a:solidFill>
              <a:schemeClr val="accent1"/>
            </a:solidFill>
            <a:ln>
              <a:noFill/>
            </a:ln>
            <a:effectLst/>
          </c:spPr>
          <c:invertIfNegative val="0"/>
          <c:val>
            <c:numRef>
              <c:f>'Common rape myth'!$B$306:$I$306</c:f>
              <c:numCache>
                <c:formatCode>General</c:formatCode>
                <c:ptCount val="8"/>
                <c:pt idx="0">
                  <c:v>47</c:v>
                </c:pt>
                <c:pt idx="1">
                  <c:v>71</c:v>
                </c:pt>
                <c:pt idx="2">
                  <c:v>12</c:v>
                </c:pt>
                <c:pt idx="3">
                  <c:v>15</c:v>
                </c:pt>
                <c:pt idx="4">
                  <c:v>10</c:v>
                </c:pt>
                <c:pt idx="5">
                  <c:v>83</c:v>
                </c:pt>
                <c:pt idx="6">
                  <c:v>11</c:v>
                </c:pt>
                <c:pt idx="7">
                  <c:v>37</c:v>
                </c:pt>
              </c:numCache>
            </c:numRef>
          </c:val>
          <c:extLst>
            <c:ext xmlns:c16="http://schemas.microsoft.com/office/drawing/2014/chart" uri="{C3380CC4-5D6E-409C-BE32-E72D297353CC}">
              <c16:uniqueId val="{00000000-E188-40F6-9F74-92E862CA343E}"/>
            </c:ext>
          </c:extLst>
        </c:ser>
        <c:ser>
          <c:idx val="1"/>
          <c:order val="1"/>
          <c:tx>
            <c:strRef>
              <c:f>'Common rape myth'!$A$307</c:f>
              <c:strCache>
                <c:ptCount val="1"/>
                <c:pt idx="0">
                  <c:v>Rapes committed by strangers</c:v>
                </c:pt>
              </c:strCache>
            </c:strRef>
          </c:tx>
          <c:spPr>
            <a:solidFill>
              <a:schemeClr val="accent2"/>
            </a:solidFill>
            <a:ln>
              <a:noFill/>
            </a:ln>
            <a:effectLst/>
          </c:spPr>
          <c:invertIfNegative val="0"/>
          <c:val>
            <c:numRef>
              <c:f>'Common rape myth'!$B$307:$I$307</c:f>
              <c:numCache>
                <c:formatCode>General</c:formatCode>
                <c:ptCount val="8"/>
                <c:pt idx="0">
                  <c:v>28</c:v>
                </c:pt>
                <c:pt idx="1">
                  <c:v>65</c:v>
                </c:pt>
                <c:pt idx="2">
                  <c:v>19</c:v>
                </c:pt>
                <c:pt idx="3">
                  <c:v>38</c:v>
                </c:pt>
                <c:pt idx="4">
                  <c:v>33</c:v>
                </c:pt>
                <c:pt idx="5">
                  <c:v>27</c:v>
                </c:pt>
                <c:pt idx="6">
                  <c:v>30</c:v>
                </c:pt>
                <c:pt idx="7">
                  <c:v>46</c:v>
                </c:pt>
              </c:numCache>
            </c:numRef>
          </c:val>
          <c:extLst>
            <c:ext xmlns:c16="http://schemas.microsoft.com/office/drawing/2014/chart" uri="{C3380CC4-5D6E-409C-BE32-E72D297353CC}">
              <c16:uniqueId val="{00000001-E188-40F6-9F74-92E862CA343E}"/>
            </c:ext>
          </c:extLst>
        </c:ser>
        <c:ser>
          <c:idx val="2"/>
          <c:order val="2"/>
          <c:tx>
            <c:strRef>
              <c:f>'Common rape myth'!$A$308</c:f>
              <c:strCache>
                <c:ptCount val="1"/>
                <c:pt idx="0">
                  <c:v>Rapists use weapons and cause physical injury</c:v>
                </c:pt>
              </c:strCache>
            </c:strRef>
          </c:tx>
          <c:spPr>
            <a:solidFill>
              <a:schemeClr val="accent3"/>
            </a:solidFill>
            <a:ln>
              <a:noFill/>
            </a:ln>
            <a:effectLst/>
          </c:spPr>
          <c:invertIfNegative val="0"/>
          <c:val>
            <c:numRef>
              <c:f>'Common rape myth'!$B$308:$I$308</c:f>
              <c:numCache>
                <c:formatCode>General</c:formatCode>
                <c:ptCount val="8"/>
                <c:pt idx="0">
                  <c:v>46</c:v>
                </c:pt>
                <c:pt idx="1">
                  <c:v>38</c:v>
                </c:pt>
                <c:pt idx="2">
                  <c:v>41</c:v>
                </c:pt>
                <c:pt idx="3">
                  <c:v>32</c:v>
                </c:pt>
                <c:pt idx="4">
                  <c:v>25</c:v>
                </c:pt>
                <c:pt idx="5">
                  <c:v>35</c:v>
                </c:pt>
                <c:pt idx="6">
                  <c:v>31</c:v>
                </c:pt>
                <c:pt idx="7">
                  <c:v>38</c:v>
                </c:pt>
              </c:numCache>
            </c:numRef>
          </c:val>
          <c:extLst>
            <c:ext xmlns:c16="http://schemas.microsoft.com/office/drawing/2014/chart" uri="{C3380CC4-5D6E-409C-BE32-E72D297353CC}">
              <c16:uniqueId val="{00000002-E188-40F6-9F74-92E862CA343E}"/>
            </c:ext>
          </c:extLst>
        </c:ser>
        <c:ser>
          <c:idx val="3"/>
          <c:order val="3"/>
          <c:tx>
            <c:strRef>
              <c:f>'Common rape myth'!$A$309</c:f>
              <c:strCache>
                <c:ptCount val="1"/>
                <c:pt idx="0">
                  <c:v>Rapes occur outside in a dark alley</c:v>
                </c:pt>
              </c:strCache>
            </c:strRef>
          </c:tx>
          <c:spPr>
            <a:solidFill>
              <a:schemeClr val="accent4"/>
            </a:solidFill>
            <a:ln>
              <a:noFill/>
            </a:ln>
            <a:effectLst/>
          </c:spPr>
          <c:invertIfNegative val="0"/>
          <c:val>
            <c:numRef>
              <c:f>'Common rape myth'!$B$309:$I$309</c:f>
              <c:numCache>
                <c:formatCode>General</c:formatCode>
                <c:ptCount val="8"/>
                <c:pt idx="0">
                  <c:v>36</c:v>
                </c:pt>
                <c:pt idx="1">
                  <c:v>36</c:v>
                </c:pt>
                <c:pt idx="2">
                  <c:v>25</c:v>
                </c:pt>
                <c:pt idx="3">
                  <c:v>30</c:v>
                </c:pt>
                <c:pt idx="4">
                  <c:v>32</c:v>
                </c:pt>
                <c:pt idx="5">
                  <c:v>41</c:v>
                </c:pt>
                <c:pt idx="6">
                  <c:v>41</c:v>
                </c:pt>
                <c:pt idx="7">
                  <c:v>45</c:v>
                </c:pt>
              </c:numCache>
            </c:numRef>
          </c:val>
          <c:extLst>
            <c:ext xmlns:c16="http://schemas.microsoft.com/office/drawing/2014/chart" uri="{C3380CC4-5D6E-409C-BE32-E72D297353CC}">
              <c16:uniqueId val="{00000003-E188-40F6-9F74-92E862CA343E}"/>
            </c:ext>
          </c:extLst>
        </c:ser>
        <c:ser>
          <c:idx val="4"/>
          <c:order val="4"/>
          <c:tx>
            <c:strRef>
              <c:f>'Common rape myth'!$A$310</c:f>
              <c:strCache>
                <c:ptCount val="1"/>
                <c:pt idx="0">
                  <c:v>Women "cry rape" to cover up something</c:v>
                </c:pt>
              </c:strCache>
            </c:strRef>
          </c:tx>
          <c:spPr>
            <a:solidFill>
              <a:schemeClr val="accent5"/>
            </a:solidFill>
            <a:ln>
              <a:noFill/>
            </a:ln>
            <a:effectLst/>
          </c:spPr>
          <c:invertIfNegative val="0"/>
          <c:val>
            <c:numRef>
              <c:f>'Common rape myth'!$B$310:$I$310</c:f>
              <c:numCache>
                <c:formatCode>General</c:formatCode>
                <c:ptCount val="8"/>
                <c:pt idx="0">
                  <c:v>30</c:v>
                </c:pt>
                <c:pt idx="1">
                  <c:v>19</c:v>
                </c:pt>
                <c:pt idx="2">
                  <c:v>31</c:v>
                </c:pt>
                <c:pt idx="3">
                  <c:v>38</c:v>
                </c:pt>
                <c:pt idx="4">
                  <c:v>61</c:v>
                </c:pt>
                <c:pt idx="5">
                  <c:v>27</c:v>
                </c:pt>
                <c:pt idx="6">
                  <c:v>38</c:v>
                </c:pt>
                <c:pt idx="7">
                  <c:v>42</c:v>
                </c:pt>
              </c:numCache>
            </c:numRef>
          </c:val>
          <c:extLst>
            <c:ext xmlns:c16="http://schemas.microsoft.com/office/drawing/2014/chart" uri="{C3380CC4-5D6E-409C-BE32-E72D297353CC}">
              <c16:uniqueId val="{00000004-E188-40F6-9F74-92E862CA343E}"/>
            </c:ext>
          </c:extLst>
        </c:ser>
        <c:ser>
          <c:idx val="5"/>
          <c:order val="5"/>
          <c:tx>
            <c:strRef>
              <c:f>'Common rape myth'!$A$311</c:f>
              <c:strCache>
                <c:ptCount val="1"/>
                <c:pt idx="0">
                  <c:v>They ask for it</c:v>
                </c:pt>
              </c:strCache>
            </c:strRef>
          </c:tx>
          <c:spPr>
            <a:solidFill>
              <a:schemeClr val="accent6"/>
            </a:solidFill>
            <a:ln>
              <a:noFill/>
            </a:ln>
            <a:effectLst/>
          </c:spPr>
          <c:invertIfNegative val="0"/>
          <c:val>
            <c:numRef>
              <c:f>'Common rape myth'!$B$311:$I$311</c:f>
              <c:numCache>
                <c:formatCode>General</c:formatCode>
                <c:ptCount val="8"/>
                <c:pt idx="0">
                  <c:v>37</c:v>
                </c:pt>
                <c:pt idx="1">
                  <c:v>33</c:v>
                </c:pt>
                <c:pt idx="2">
                  <c:v>37</c:v>
                </c:pt>
                <c:pt idx="3">
                  <c:v>31</c:v>
                </c:pt>
                <c:pt idx="4">
                  <c:v>55</c:v>
                </c:pt>
                <c:pt idx="5">
                  <c:v>23</c:v>
                </c:pt>
                <c:pt idx="6">
                  <c:v>42</c:v>
                </c:pt>
                <c:pt idx="7">
                  <c:v>28</c:v>
                </c:pt>
              </c:numCache>
            </c:numRef>
          </c:val>
          <c:extLst>
            <c:ext xmlns:c16="http://schemas.microsoft.com/office/drawing/2014/chart" uri="{C3380CC4-5D6E-409C-BE32-E72D297353CC}">
              <c16:uniqueId val="{00000005-E188-40F6-9F74-92E862CA343E}"/>
            </c:ext>
          </c:extLst>
        </c:ser>
        <c:ser>
          <c:idx val="6"/>
          <c:order val="6"/>
          <c:tx>
            <c:strRef>
              <c:f>'Common rape myth'!$A$312</c:f>
              <c:strCache>
                <c:ptCount val="1"/>
                <c:pt idx="0">
                  <c:v>Only certain women are raped</c:v>
                </c:pt>
              </c:strCache>
            </c:strRef>
          </c:tx>
          <c:spPr>
            <a:solidFill>
              <a:schemeClr val="accent2">
                <a:lumMod val="60000"/>
                <a:lumOff val="40000"/>
              </a:schemeClr>
            </a:solidFill>
            <a:ln>
              <a:noFill/>
            </a:ln>
            <a:effectLst/>
          </c:spPr>
          <c:invertIfNegative val="0"/>
          <c:val>
            <c:numRef>
              <c:f>'Common rape myth'!$B$312:$I$312</c:f>
              <c:numCache>
                <c:formatCode>General</c:formatCode>
                <c:ptCount val="8"/>
                <c:pt idx="0">
                  <c:v>31</c:v>
                </c:pt>
                <c:pt idx="1">
                  <c:v>17</c:v>
                </c:pt>
                <c:pt idx="2">
                  <c:v>48</c:v>
                </c:pt>
                <c:pt idx="3">
                  <c:v>50</c:v>
                </c:pt>
                <c:pt idx="4">
                  <c:v>44</c:v>
                </c:pt>
                <c:pt idx="5">
                  <c:v>25</c:v>
                </c:pt>
                <c:pt idx="6">
                  <c:v>48</c:v>
                </c:pt>
                <c:pt idx="7">
                  <c:v>23</c:v>
                </c:pt>
              </c:numCache>
            </c:numRef>
          </c:val>
          <c:extLst>
            <c:ext xmlns:c16="http://schemas.microsoft.com/office/drawing/2014/chart" uri="{C3380CC4-5D6E-409C-BE32-E72D297353CC}">
              <c16:uniqueId val="{00000006-E188-40F6-9F74-92E862CA343E}"/>
            </c:ext>
          </c:extLst>
        </c:ser>
        <c:ser>
          <c:idx val="7"/>
          <c:order val="7"/>
          <c:tx>
            <c:strRef>
              <c:f>'Common rape myth'!$A$313</c:f>
              <c:strCache>
                <c:ptCount val="1"/>
                <c:pt idx="0">
                  <c:v>If they were raped why didn’t they fight back</c:v>
                </c:pt>
              </c:strCache>
            </c:strRef>
          </c:tx>
          <c:spPr>
            <a:solidFill>
              <a:schemeClr val="accent2">
                <a:lumMod val="60000"/>
              </a:schemeClr>
            </a:solidFill>
            <a:ln>
              <a:noFill/>
            </a:ln>
            <a:effectLst/>
          </c:spPr>
          <c:invertIfNegative val="0"/>
          <c:val>
            <c:numRef>
              <c:f>'Common rape myth'!$B$313:$I$313</c:f>
              <c:numCache>
                <c:formatCode>General</c:formatCode>
                <c:ptCount val="8"/>
                <c:pt idx="0">
                  <c:v>31</c:v>
                </c:pt>
                <c:pt idx="1">
                  <c:v>7</c:v>
                </c:pt>
                <c:pt idx="2">
                  <c:v>73</c:v>
                </c:pt>
                <c:pt idx="3">
                  <c:v>52</c:v>
                </c:pt>
                <c:pt idx="4">
                  <c:v>26</c:v>
                </c:pt>
                <c:pt idx="5">
                  <c:v>25</c:v>
                </c:pt>
                <c:pt idx="6">
                  <c:v>45</c:v>
                </c:pt>
                <c:pt idx="7">
                  <c:v>27</c:v>
                </c:pt>
              </c:numCache>
            </c:numRef>
          </c:val>
          <c:extLst>
            <c:ext xmlns:c16="http://schemas.microsoft.com/office/drawing/2014/chart" uri="{C3380CC4-5D6E-409C-BE32-E72D297353CC}">
              <c16:uniqueId val="{00000007-E188-40F6-9F74-92E862CA343E}"/>
            </c:ext>
          </c:extLst>
        </c:ser>
        <c:dLbls>
          <c:showLegendKey val="0"/>
          <c:showVal val="0"/>
          <c:showCatName val="0"/>
          <c:showSerName val="0"/>
          <c:showPercent val="0"/>
          <c:showBubbleSize val="0"/>
        </c:dLbls>
        <c:gapWidth val="150"/>
        <c:overlap val="100"/>
        <c:axId val="461997976"/>
        <c:axId val="461997320"/>
      </c:barChart>
      <c:catAx>
        <c:axId val="4619979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u="none" strike="noStrike" baseline="0">
                    <a:effectLst/>
                  </a:rPr>
                  <a:t>Most common to least common rape myth (1 being the most common, 8 being the least common)</a:t>
                </a:r>
                <a:endParaRPr lang="en-GB"/>
              </a:p>
            </c:rich>
          </c:tx>
          <c:layout>
            <c:manualLayout>
              <c:xMode val="edge"/>
              <c:yMode val="edge"/>
              <c:x val="0.14766230888544205"/>
              <c:y val="0.6388459309719152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997320"/>
        <c:crosses val="autoZero"/>
        <c:auto val="1"/>
        <c:lblAlgn val="ctr"/>
        <c:lblOffset val="100"/>
        <c:noMultiLvlLbl val="0"/>
      </c:catAx>
      <c:valAx>
        <c:axId val="461997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a:t>
                </a:r>
                <a:r>
                  <a:rPr lang="en-GB" baseline="0"/>
                  <a:t> of participants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997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624336851510577"/>
          <c:y val="5.7811629755430895E-2"/>
          <c:w val="0.43420372629477655"/>
          <c:h val="0.77165697425076762"/>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'Average mean of the section'!$B$1:$L$1</c:f>
              <c:strCache>
                <c:ptCount val="11"/>
                <c:pt idx="0">
                  <c:v>Consent should be obtained before any sexual activity.</c:v>
                </c:pt>
                <c:pt idx="1">
                  <c:v> A lack of acknowledged consent before intercourse is fundamentally what makes this an act of rape.</c:v>
                </c:pt>
                <c:pt idx="2">
                  <c:v> Any person can be raped.</c:v>
                </c:pt>
                <c:pt idx="3">
                  <c:v>Only males can rape another person.</c:v>
                </c:pt>
                <c:pt idx="4">
                  <c:v>Consent can be withdrawn during intercourse.</c:v>
                </c:pt>
                <c:pt idx="5">
                  <c:v> It is rape if consent is given to vaginal intercourse, but anal intercourse occurs.</c:v>
                </c:pt>
                <c:pt idx="6">
                  <c:v> ‘Stealthing’ (the non-consensual removal of a condom part way through intercourse) is rape.</c:v>
                </c:pt>
                <c:pt idx="7">
                  <c:v> ‘Upskirting’ (the taking of a photograph under the clothes of another) is a sexual offence.</c:v>
                </c:pt>
                <c:pt idx="8">
                  <c:v> A verbal ‘yes’ is needed every time intercourse happens and needs to be clearly acknowledged by both parties.</c:v>
                </c:pt>
                <c:pt idx="9">
                  <c:v>Physical cues alone are not enough to give consent to sexual.</c:v>
                </c:pt>
                <c:pt idx="10">
                  <c:v> A verbal ‘no’ is needed for intercourse to stop.</c:v>
                </c:pt>
              </c:strCache>
            </c:strRef>
          </c:cat>
          <c:val>
            <c:numRef>
              <c:f>'Average mean of the section'!$B$2:$L$2</c:f>
              <c:numCache>
                <c:formatCode>0.00</c:formatCode>
                <c:ptCount val="11"/>
                <c:pt idx="0">
                  <c:v>4.6797583081570995</c:v>
                </c:pt>
                <c:pt idx="1">
                  <c:v>3.9818731117824773</c:v>
                </c:pt>
                <c:pt idx="2">
                  <c:v>4.761329305135952</c:v>
                </c:pt>
                <c:pt idx="3">
                  <c:v>1.41</c:v>
                </c:pt>
                <c:pt idx="4">
                  <c:v>4.5679758308157101</c:v>
                </c:pt>
                <c:pt idx="5">
                  <c:v>4.1419939577039271</c:v>
                </c:pt>
                <c:pt idx="6">
                  <c:v>4.1117824773413894</c:v>
                </c:pt>
                <c:pt idx="7">
                  <c:v>4.6616314199395772</c:v>
                </c:pt>
                <c:pt idx="8">
                  <c:v>3.2839879154078551</c:v>
                </c:pt>
                <c:pt idx="9">
                  <c:v>3.3957703927492449</c:v>
                </c:pt>
                <c:pt idx="10">
                  <c:v>2.404833836858006</c:v>
                </c:pt>
              </c:numCache>
            </c:numRef>
          </c:val>
          <c:extLst>
            <c:ext xmlns:c16="http://schemas.microsoft.com/office/drawing/2014/chart" uri="{C3380CC4-5D6E-409C-BE32-E72D297353CC}">
              <c16:uniqueId val="{00000000-F5F7-4D8E-9775-8807D388F2DA}"/>
            </c:ext>
          </c:extLst>
        </c:ser>
        <c:dLbls>
          <c:dLblPos val="outEnd"/>
          <c:showLegendKey val="0"/>
          <c:showVal val="1"/>
          <c:showCatName val="0"/>
          <c:showSerName val="0"/>
          <c:showPercent val="0"/>
          <c:showBubbleSize val="0"/>
        </c:dLbls>
        <c:gapWidth val="121"/>
        <c:axId val="375849656"/>
        <c:axId val="375845720"/>
      </c:barChart>
      <c:catAx>
        <c:axId val="375849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Statement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5845720"/>
        <c:crosses val="autoZero"/>
        <c:auto val="1"/>
        <c:lblAlgn val="ctr"/>
        <c:lblOffset val="100"/>
        <c:noMultiLvlLbl val="0"/>
      </c:catAx>
      <c:valAx>
        <c:axId val="3758457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score for the statements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5849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Average score of the statements</a:t>
            </a:r>
            <a:r>
              <a:rPr lang="en-GB" baseline="0"/>
              <a:t> for the section on influences on consent.</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'Average mean of the section'!$B$3:$F$3</c:f>
              <c:strCache>
                <c:ptCount val="5"/>
                <c:pt idx="0">
                  <c:v> Intoxication has an influence on whether consent is given or not.</c:v>
                </c:pt>
                <c:pt idx="1">
                  <c:v> Being deceived as to the nature of the sexual act about to take place would negate consent given to it.</c:v>
                </c:pt>
                <c:pt idx="2">
                  <c:v> Taking part in intercourse or a sexual act does not remove the need for consent.</c:v>
                </c:pt>
                <c:pt idx="3">
                  <c:v>Being coerced into sex is not giving consent.</c:v>
                </c:pt>
                <c:pt idx="4">
                  <c:v> Consent is needed every time intercourse happens in marriages or relationships regardless of whether or not they have had intercourse before.</c:v>
                </c:pt>
              </c:strCache>
            </c:strRef>
          </c:cat>
          <c:val>
            <c:numRef>
              <c:f>'Average mean of the section'!$B$4:$F$4</c:f>
              <c:numCache>
                <c:formatCode>0.00</c:formatCode>
                <c:ptCount val="5"/>
                <c:pt idx="0">
                  <c:v>4.0936555891238671</c:v>
                </c:pt>
                <c:pt idx="1">
                  <c:v>4.2416918429003019</c:v>
                </c:pt>
                <c:pt idx="2">
                  <c:v>4.0725075528700909</c:v>
                </c:pt>
                <c:pt idx="3">
                  <c:v>4.4622356495468276</c:v>
                </c:pt>
                <c:pt idx="4">
                  <c:v>4.1933534743202419</c:v>
                </c:pt>
              </c:numCache>
            </c:numRef>
          </c:val>
          <c:extLst>
            <c:ext xmlns:c16="http://schemas.microsoft.com/office/drawing/2014/chart" uri="{C3380CC4-5D6E-409C-BE32-E72D297353CC}">
              <c16:uniqueId val="{00000000-A63C-4E47-958F-5947BF6C7B6D}"/>
            </c:ext>
          </c:extLst>
        </c:ser>
        <c:dLbls>
          <c:dLblPos val="outEnd"/>
          <c:showLegendKey val="0"/>
          <c:showVal val="1"/>
          <c:showCatName val="0"/>
          <c:showSerName val="0"/>
          <c:showPercent val="0"/>
          <c:showBubbleSize val="0"/>
        </c:dLbls>
        <c:gapWidth val="182"/>
        <c:axId val="375849656"/>
        <c:axId val="375845720"/>
      </c:barChart>
      <c:catAx>
        <c:axId val="375849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Statement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5845720"/>
        <c:crosses val="autoZero"/>
        <c:auto val="1"/>
        <c:lblAlgn val="ctr"/>
        <c:lblOffset val="100"/>
        <c:noMultiLvlLbl val="0"/>
      </c:catAx>
      <c:valAx>
        <c:axId val="375845720"/>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score for the statements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5849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2068436578171096"/>
          <c:y val="0.10564793469257408"/>
          <c:w val="0.4463363760945811"/>
          <c:h val="0.62963763037473708"/>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'Average mean of the section'!$B$7:$D$7</c:f>
              <c:strCache>
                <c:ptCount val="3"/>
                <c:pt idx="0">
                  <c:v>The presence of biological evidence in cases of alleged rape is of greater value than determining if there was a lack of consent.</c:v>
                </c:pt>
                <c:pt idx="1">
                  <c:v> A lack of biological evidence will make proving an act of non-consensual sexual intercourse more difficult.</c:v>
                </c:pt>
                <c:pt idx="2">
                  <c:v> Having biological evidence present makes proving an act of non-consensual sexual intercourse easier.</c:v>
                </c:pt>
              </c:strCache>
            </c:strRef>
          </c:cat>
          <c:val>
            <c:numRef>
              <c:f>'Average mean of the section'!$B$8:$D$8</c:f>
              <c:numCache>
                <c:formatCode>0.00</c:formatCode>
                <c:ptCount val="3"/>
                <c:pt idx="0">
                  <c:v>2.4682779456193353</c:v>
                </c:pt>
                <c:pt idx="1">
                  <c:v>3.4531722054380665</c:v>
                </c:pt>
                <c:pt idx="2">
                  <c:v>3.3444108761329305</c:v>
                </c:pt>
              </c:numCache>
            </c:numRef>
          </c:val>
          <c:extLst>
            <c:ext xmlns:c16="http://schemas.microsoft.com/office/drawing/2014/chart" uri="{C3380CC4-5D6E-409C-BE32-E72D297353CC}">
              <c16:uniqueId val="{00000000-54A3-4A23-982C-299491518138}"/>
            </c:ext>
          </c:extLst>
        </c:ser>
        <c:dLbls>
          <c:dLblPos val="outEnd"/>
          <c:showLegendKey val="0"/>
          <c:showVal val="1"/>
          <c:showCatName val="0"/>
          <c:showSerName val="0"/>
          <c:showPercent val="0"/>
          <c:showBubbleSize val="0"/>
        </c:dLbls>
        <c:gapWidth val="182"/>
        <c:axId val="375849656"/>
        <c:axId val="375845720"/>
      </c:barChart>
      <c:catAx>
        <c:axId val="375849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Statement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5845720"/>
        <c:crosses val="autoZero"/>
        <c:auto val="1"/>
        <c:lblAlgn val="ctr"/>
        <c:lblOffset val="100"/>
        <c:noMultiLvlLbl val="0"/>
      </c:catAx>
      <c:valAx>
        <c:axId val="375845720"/>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score for the statements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5849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2687430945021752"/>
          <c:y val="3.3830326629390575E-2"/>
          <c:w val="0.42826328769294603"/>
          <c:h val="0.8476947663095511"/>
        </c:manualLayout>
      </c:layout>
      <c:barChart>
        <c:barDir val="bar"/>
        <c:grouping val="clustered"/>
        <c:varyColors val="0"/>
        <c:ser>
          <c:idx val="0"/>
          <c:order val="0"/>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'Average mean of the section'!$B$5:$Q$5</c:f>
              <c:strCache>
                <c:ptCount val="16"/>
                <c:pt idx="0">
                  <c:v> Rapes are committed by strangers.</c:v>
                </c:pt>
                <c:pt idx="1">
                  <c:v> If a woman goes home with someone she does not know, she cannot assume the man would not expect sexual intercourse to take place.</c:v>
                </c:pt>
                <c:pt idx="2">
                  <c:v> Women are most likely to be raped at night so they should not go out alone.</c:v>
                </c:pt>
                <c:pt idx="3">
                  <c:v>You cannot be raped by someone you are in a romantic relationship with.</c:v>
                </c:pt>
                <c:pt idx="4">
                  <c:v>People who say they have been raped are often lying.</c:v>
                </c:pt>
                <c:pt idx="5">
                  <c:v>Those that say they were raped, have often agreed to sexual intercourse and then regret it.</c:v>
                </c:pt>
                <c:pt idx="6">
                  <c:v> Women who are caught having an affair outside of a relationship sometimes claim that it was rape.</c:v>
                </c:pt>
                <c:pt idx="7">
                  <c:v> Rape allegations are often used to get back at someone.</c:v>
                </c:pt>
                <c:pt idx="8">
                  <c:v>Rapists always use weapons and cause injury.</c:v>
                </c:pt>
                <c:pt idx="9">
                  <c:v>If the alleged rapist did not use a weapon, it cannot be called an act of rape.</c:v>
                </c:pt>
                <c:pt idx="10">
                  <c:v>It cannot be called an act of rape if the woman does not have any bruising afterwards.</c:v>
                </c:pt>
                <c:pt idx="11">
                  <c:v>If bruises are present, then this may be due to rougher consensual intercourse rather than rape.</c:v>
                </c:pt>
                <c:pt idx="12">
                  <c:v>If someone says that they were raped, they should have prevented it by fighting back.</c:v>
                </c:pt>
                <c:pt idx="13">
                  <c:v>If someone does not physically fight back, it cannot be classed as rape.</c:v>
                </c:pt>
                <c:pt idx="14">
                  <c:v>If someone does not say ‘no’ it cannot be considered as rape.</c:v>
                </c:pt>
                <c:pt idx="15">
                  <c:v>Only certain people are raped.</c:v>
                </c:pt>
              </c:strCache>
              <c:extLst/>
            </c:strRef>
          </c:cat>
          <c:val>
            <c:numRef>
              <c:f>'Average mean of the section'!$B$6:$Q$6</c:f>
              <c:numCache>
                <c:formatCode>0.00</c:formatCode>
                <c:ptCount val="16"/>
                <c:pt idx="0">
                  <c:v>3.6465256797583083</c:v>
                </c:pt>
                <c:pt idx="1">
                  <c:v>3.4743202416918431</c:v>
                </c:pt>
                <c:pt idx="2">
                  <c:v>3.6888217522658611</c:v>
                </c:pt>
                <c:pt idx="3">
                  <c:v>4.4984894259818731</c:v>
                </c:pt>
                <c:pt idx="4">
                  <c:v>4.2416918429003019</c:v>
                </c:pt>
                <c:pt idx="5">
                  <c:v>4</c:v>
                </c:pt>
                <c:pt idx="6">
                  <c:v>3.3353474320241694</c:v>
                </c:pt>
                <c:pt idx="7">
                  <c:v>3.583081570996979</c:v>
                </c:pt>
                <c:pt idx="8">
                  <c:v>4.2235649546827796</c:v>
                </c:pt>
                <c:pt idx="9">
                  <c:v>4.5830815709969785</c:v>
                </c:pt>
                <c:pt idx="10">
                  <c:v>4.5981873111782479</c:v>
                </c:pt>
                <c:pt idx="11">
                  <c:v>3.1993957703927491</c:v>
                </c:pt>
                <c:pt idx="12">
                  <c:v>4.3172205438066467</c:v>
                </c:pt>
                <c:pt idx="13">
                  <c:v>4.5287009063444108</c:v>
                </c:pt>
                <c:pt idx="14">
                  <c:v>4.2870090634441089</c:v>
                </c:pt>
                <c:pt idx="15">
                  <c:v>4.3746223564954683</c:v>
                </c:pt>
              </c:numCache>
              <c:extLst/>
            </c:numRef>
          </c:val>
          <c:extLst>
            <c:ext xmlns:c16="http://schemas.microsoft.com/office/drawing/2014/chart" uri="{C3380CC4-5D6E-409C-BE32-E72D297353CC}">
              <c16:uniqueId val="{00000000-482F-4FD9-BCE7-C62E8CE29DB7}"/>
            </c:ext>
          </c:extLst>
        </c:ser>
        <c:dLbls>
          <c:dLblPos val="outEnd"/>
          <c:showLegendKey val="0"/>
          <c:showVal val="1"/>
          <c:showCatName val="0"/>
          <c:showSerName val="0"/>
          <c:showPercent val="0"/>
          <c:showBubbleSize val="0"/>
        </c:dLbls>
        <c:gapWidth val="292"/>
        <c:axId val="375849656"/>
        <c:axId val="375845720"/>
      </c:barChart>
      <c:catAx>
        <c:axId val="375849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Statement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5845720"/>
        <c:crosses val="autoZero"/>
        <c:auto val="1"/>
        <c:lblAlgn val="ctr"/>
        <c:lblOffset val="100"/>
        <c:noMultiLvlLbl val="0"/>
      </c:catAx>
      <c:valAx>
        <c:axId val="375845720"/>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score for the statements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5849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542352660462898"/>
          <c:y val="5.2798455259171893E-2"/>
          <c:w val="0.43801479360534479"/>
          <c:h val="0.84857793656850167"/>
        </c:manualLayout>
      </c:layout>
      <c:barChart>
        <c:barDir val="bar"/>
        <c:grouping val="clustered"/>
        <c:varyColors val="0"/>
        <c:ser>
          <c:idx val="0"/>
          <c:order val="0"/>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'Average mean of the section'!$M$5:$X$5</c:f>
              <c:strCache>
                <c:ptCount val="12"/>
                <c:pt idx="0">
                  <c:v>If bruises are present, then this may be due to rougher consensual intercourse rather than rape.</c:v>
                </c:pt>
                <c:pt idx="1">
                  <c:v>If someone says that they were raped, they should have prevented it by fighting back.</c:v>
                </c:pt>
                <c:pt idx="2">
                  <c:v>If someone does not physically fight back, it cannot be classed as rape.</c:v>
                </c:pt>
                <c:pt idx="3">
                  <c:v>If someone does not say ‘no’ it cannot be considered as rape.</c:v>
                </c:pt>
                <c:pt idx="4">
                  <c:v>Only certain people are raped.</c:v>
                </c:pt>
                <c:pt idx="5">
                  <c:v>If a woman acts provocatively, eventually she will receive sexual attention.</c:v>
                </c:pt>
                <c:pt idx="6">
                  <c:v>Women that lead men on to unwanted sexual attention cannot be surprised if it were to lead to intercourse.</c:v>
                </c:pt>
                <c:pt idx="7">
                  <c:v>Younger women are more likely to put themselves into situations where they are likely to be raped.</c:v>
                </c:pt>
                <c:pt idx="8">
                  <c:v>People who are victims of a sexual assault have done something to deserve it.</c:v>
                </c:pt>
                <c:pt idx="9">
                  <c:v>If a person wears provocative clothing, they are asking for unwanted sexual attention.</c:v>
                </c:pt>
                <c:pt idx="10">
                  <c:v>If a person is raped whilst drunk, they are somewhat responsible for letting things get out of hand.</c:v>
                </c:pt>
                <c:pt idx="11">
                  <c:v>If a woman goes into a room alone with a man, it is her own fault if she is raped.</c:v>
                </c:pt>
              </c:strCache>
            </c:strRef>
          </c:cat>
          <c:val>
            <c:numRef>
              <c:f>'Average mean of the section'!$M$6:$X$6</c:f>
              <c:numCache>
                <c:formatCode>0.00</c:formatCode>
                <c:ptCount val="12"/>
                <c:pt idx="0">
                  <c:v>3.1993957703927491</c:v>
                </c:pt>
                <c:pt idx="1">
                  <c:v>4.3172205438066467</c:v>
                </c:pt>
                <c:pt idx="2">
                  <c:v>4.5287009063444108</c:v>
                </c:pt>
                <c:pt idx="3">
                  <c:v>4.2870090634441089</c:v>
                </c:pt>
                <c:pt idx="4">
                  <c:v>4.3746223564954683</c:v>
                </c:pt>
                <c:pt idx="5">
                  <c:v>3.1238670694864048</c:v>
                </c:pt>
                <c:pt idx="6">
                  <c:v>3.9788519637462234</c:v>
                </c:pt>
                <c:pt idx="7">
                  <c:v>3.5377643504531724</c:v>
                </c:pt>
                <c:pt idx="8">
                  <c:v>4.5196374622356492</c:v>
                </c:pt>
                <c:pt idx="9">
                  <c:v>4.1329305135951664</c:v>
                </c:pt>
                <c:pt idx="10">
                  <c:v>4.2688821752265858</c:v>
                </c:pt>
                <c:pt idx="11">
                  <c:v>4.5105740181268885</c:v>
                </c:pt>
              </c:numCache>
            </c:numRef>
          </c:val>
          <c:extLst>
            <c:ext xmlns:c16="http://schemas.microsoft.com/office/drawing/2014/chart" uri="{C3380CC4-5D6E-409C-BE32-E72D297353CC}">
              <c16:uniqueId val="{00000000-251E-4D4C-8AD5-75032FE074E8}"/>
            </c:ext>
          </c:extLst>
        </c:ser>
        <c:dLbls>
          <c:dLblPos val="outEnd"/>
          <c:showLegendKey val="0"/>
          <c:showVal val="1"/>
          <c:showCatName val="0"/>
          <c:showSerName val="0"/>
          <c:showPercent val="0"/>
          <c:showBubbleSize val="0"/>
        </c:dLbls>
        <c:gapWidth val="182"/>
        <c:axId val="375849656"/>
        <c:axId val="375845720"/>
      </c:barChart>
      <c:catAx>
        <c:axId val="375849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Statement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75845720"/>
        <c:crosses val="autoZero"/>
        <c:auto val="1"/>
        <c:lblAlgn val="ctr"/>
        <c:lblOffset val="100"/>
        <c:noMultiLvlLbl val="0"/>
      </c:catAx>
      <c:valAx>
        <c:axId val="375845720"/>
        <c:scaling>
          <c:orientation val="minMax"/>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Average</a:t>
                </a:r>
                <a:r>
                  <a:rPr lang="en-GB" baseline="0"/>
                  <a:t> score for the statements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5849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739FC93-5C02-47AA-A462-D93E8510EE2F}"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en-GB"/>
        </a:p>
      </dgm:t>
    </dgm:pt>
    <dgm:pt modelId="{E98272C3-8FDE-4E19-B0DD-489C305633A2}">
      <dgm:prSet phldrT="[Text]"/>
      <dgm:spPr/>
      <dgm:t>
        <a:bodyPr/>
        <a:lstStyle/>
        <a:p>
          <a:r>
            <a:rPr lang="en-GB"/>
            <a:t>Ask the question (1)</a:t>
          </a:r>
        </a:p>
      </dgm:t>
    </dgm:pt>
    <dgm:pt modelId="{AC3062B0-9E95-494C-A112-EA7A026D026E}" type="parTrans" cxnId="{38A68E74-7DE0-4B91-BBA8-0E4B494E85D0}">
      <dgm:prSet/>
      <dgm:spPr/>
      <dgm:t>
        <a:bodyPr/>
        <a:lstStyle/>
        <a:p>
          <a:endParaRPr lang="en-GB"/>
        </a:p>
      </dgm:t>
    </dgm:pt>
    <dgm:pt modelId="{710C5068-D411-481C-BBC6-408062E7CC43}" type="sibTrans" cxnId="{38A68E74-7DE0-4B91-BBA8-0E4B494E85D0}">
      <dgm:prSet/>
      <dgm:spPr/>
      <dgm:t>
        <a:bodyPr/>
        <a:lstStyle/>
        <a:p>
          <a:endParaRPr lang="en-GB"/>
        </a:p>
      </dgm:t>
    </dgm:pt>
    <dgm:pt modelId="{30789CBB-4DCB-4429-AE6D-D85F74661C2E}">
      <dgm:prSet phldrT="[Text]"/>
      <dgm:spPr/>
      <dgm:t>
        <a:bodyPr/>
        <a:lstStyle/>
        <a:p>
          <a:r>
            <a:rPr lang="en-GB"/>
            <a:t>Train the algorithm (3)</a:t>
          </a:r>
        </a:p>
      </dgm:t>
    </dgm:pt>
    <dgm:pt modelId="{D9285CC1-98BE-4BB0-B145-BBAE993FAEC3}" type="parTrans" cxnId="{684D1E6E-EBFC-4177-8AD9-8B50862442A0}">
      <dgm:prSet/>
      <dgm:spPr/>
      <dgm:t>
        <a:bodyPr/>
        <a:lstStyle/>
        <a:p>
          <a:endParaRPr lang="en-GB"/>
        </a:p>
      </dgm:t>
    </dgm:pt>
    <dgm:pt modelId="{48A643B5-A5F6-4A12-AED6-6A5003193A5A}" type="sibTrans" cxnId="{684D1E6E-EBFC-4177-8AD9-8B50862442A0}">
      <dgm:prSet/>
      <dgm:spPr/>
      <dgm:t>
        <a:bodyPr/>
        <a:lstStyle/>
        <a:p>
          <a:endParaRPr lang="en-GB"/>
        </a:p>
      </dgm:t>
    </dgm:pt>
    <dgm:pt modelId="{EC80D122-795D-4BBC-814A-CD6C2E5129DB}">
      <dgm:prSet phldrT="[Text]"/>
      <dgm:spPr/>
      <dgm:t>
        <a:bodyPr/>
        <a:lstStyle/>
        <a:p>
          <a:r>
            <a:rPr lang="en-GB"/>
            <a:t>Try the system out (4)</a:t>
          </a:r>
        </a:p>
      </dgm:t>
    </dgm:pt>
    <dgm:pt modelId="{CF852F7F-8E3E-4AA9-8FBF-F6873C724B38}" type="parTrans" cxnId="{A48FADE1-A707-47F4-8B9D-A1603F765C63}">
      <dgm:prSet/>
      <dgm:spPr/>
      <dgm:t>
        <a:bodyPr/>
        <a:lstStyle/>
        <a:p>
          <a:endParaRPr lang="en-GB"/>
        </a:p>
      </dgm:t>
    </dgm:pt>
    <dgm:pt modelId="{20691D10-3744-43FD-9392-30C4EDC53F99}" type="sibTrans" cxnId="{A48FADE1-A707-47F4-8B9D-A1603F765C63}">
      <dgm:prSet/>
      <dgm:spPr/>
      <dgm:t>
        <a:bodyPr/>
        <a:lstStyle/>
        <a:p>
          <a:endParaRPr lang="en-GB"/>
        </a:p>
      </dgm:t>
    </dgm:pt>
    <dgm:pt modelId="{3241EB01-E140-4894-8C37-EDA200AF4314}">
      <dgm:prSet phldrT="[Text]"/>
      <dgm:spPr/>
      <dgm:t>
        <a:bodyPr/>
        <a:lstStyle/>
        <a:p>
          <a:r>
            <a:rPr lang="en-GB"/>
            <a:t>Collect feedback (5)</a:t>
          </a:r>
        </a:p>
      </dgm:t>
    </dgm:pt>
    <dgm:pt modelId="{0202C990-211C-4CD4-B50C-C84E6280D052}" type="parTrans" cxnId="{78CC0AB1-1EC6-4B83-B653-25D4DD718C8F}">
      <dgm:prSet/>
      <dgm:spPr/>
      <dgm:t>
        <a:bodyPr/>
        <a:lstStyle/>
        <a:p>
          <a:endParaRPr lang="en-GB"/>
        </a:p>
      </dgm:t>
    </dgm:pt>
    <dgm:pt modelId="{F1D4DAC7-5947-4F9D-A5D2-2FF310D6DB47}" type="sibTrans" cxnId="{78CC0AB1-1EC6-4B83-B653-25D4DD718C8F}">
      <dgm:prSet/>
      <dgm:spPr/>
      <dgm:t>
        <a:bodyPr/>
        <a:lstStyle/>
        <a:p>
          <a:endParaRPr lang="en-GB"/>
        </a:p>
      </dgm:t>
    </dgm:pt>
    <dgm:pt modelId="{FCF50D11-2EA8-47A5-874C-007B050A5493}">
      <dgm:prSet phldrT="[Text]"/>
      <dgm:spPr/>
      <dgm:t>
        <a:bodyPr/>
        <a:lstStyle/>
        <a:p>
          <a:r>
            <a:rPr lang="en-GB"/>
            <a:t>Use the feedback to make the algorithm better (6) </a:t>
          </a:r>
        </a:p>
      </dgm:t>
    </dgm:pt>
    <dgm:pt modelId="{D985132D-DC7B-42E6-9134-BF2EE1F7E0DF}" type="parTrans" cxnId="{690B921D-3A6E-400C-9D30-7D7CB3619998}">
      <dgm:prSet/>
      <dgm:spPr/>
      <dgm:t>
        <a:bodyPr/>
        <a:lstStyle/>
        <a:p>
          <a:endParaRPr lang="en-GB"/>
        </a:p>
      </dgm:t>
    </dgm:pt>
    <dgm:pt modelId="{AECF975E-B6BA-4B2F-80EF-969AF2473E2F}" type="sibTrans" cxnId="{690B921D-3A6E-400C-9D30-7D7CB3619998}">
      <dgm:prSet/>
      <dgm:spPr/>
      <dgm:t>
        <a:bodyPr/>
        <a:lstStyle/>
        <a:p>
          <a:endParaRPr lang="en-GB"/>
        </a:p>
      </dgm:t>
    </dgm:pt>
    <dgm:pt modelId="{9745CEB5-10D4-4D79-BC27-14AEA96355DD}">
      <dgm:prSet phldrT="[Text]"/>
      <dgm:spPr/>
      <dgm:t>
        <a:bodyPr/>
        <a:lstStyle/>
        <a:p>
          <a:r>
            <a:rPr lang="en-GB"/>
            <a:t>Collect the data (2)</a:t>
          </a:r>
        </a:p>
      </dgm:t>
    </dgm:pt>
    <dgm:pt modelId="{64089119-C02E-484E-A927-418C368FC8BA}" type="parTrans" cxnId="{9D905FFF-6BD8-47D2-BE89-B9FF4DD67E4A}">
      <dgm:prSet/>
      <dgm:spPr/>
      <dgm:t>
        <a:bodyPr/>
        <a:lstStyle/>
        <a:p>
          <a:endParaRPr lang="en-GB"/>
        </a:p>
      </dgm:t>
    </dgm:pt>
    <dgm:pt modelId="{DBD7AD31-750D-41E7-94CD-72877F8B9D3A}" type="sibTrans" cxnId="{9D905FFF-6BD8-47D2-BE89-B9FF4DD67E4A}">
      <dgm:prSet/>
      <dgm:spPr/>
      <dgm:t>
        <a:bodyPr/>
        <a:lstStyle/>
        <a:p>
          <a:endParaRPr lang="en-GB"/>
        </a:p>
      </dgm:t>
    </dgm:pt>
    <dgm:pt modelId="{1ADE204C-A968-41DF-8DC1-C2994C2DCBFB}" type="pres">
      <dgm:prSet presAssocID="{3739FC93-5C02-47AA-A462-D93E8510EE2F}" presName="cycle" presStyleCnt="0">
        <dgm:presLayoutVars>
          <dgm:dir/>
          <dgm:resizeHandles val="exact"/>
        </dgm:presLayoutVars>
      </dgm:prSet>
      <dgm:spPr/>
    </dgm:pt>
    <dgm:pt modelId="{F19B7EFC-DDB3-4A6F-9DB5-93D5B90B071D}" type="pres">
      <dgm:prSet presAssocID="{E98272C3-8FDE-4E19-B0DD-489C305633A2}" presName="node" presStyleLbl="node1" presStyleIdx="0" presStyleCnt="6" custScaleX="118315" custScaleY="133869">
        <dgm:presLayoutVars>
          <dgm:bulletEnabled val="1"/>
        </dgm:presLayoutVars>
      </dgm:prSet>
      <dgm:spPr/>
    </dgm:pt>
    <dgm:pt modelId="{EFDEC400-793C-400F-AA58-530A56F34759}" type="pres">
      <dgm:prSet presAssocID="{E98272C3-8FDE-4E19-B0DD-489C305633A2}" presName="spNode" presStyleCnt="0"/>
      <dgm:spPr/>
    </dgm:pt>
    <dgm:pt modelId="{3AB53386-1342-4D57-83C7-8A1F9F7DEB09}" type="pres">
      <dgm:prSet presAssocID="{710C5068-D411-481C-BBC6-408062E7CC43}" presName="sibTrans" presStyleLbl="sibTrans1D1" presStyleIdx="0" presStyleCnt="6"/>
      <dgm:spPr/>
    </dgm:pt>
    <dgm:pt modelId="{953D382F-8294-4F45-98C8-30A894821322}" type="pres">
      <dgm:prSet presAssocID="{9745CEB5-10D4-4D79-BC27-14AEA96355DD}" presName="node" presStyleLbl="node1" presStyleIdx="1" presStyleCnt="6" custScaleX="120098" custScaleY="129967">
        <dgm:presLayoutVars>
          <dgm:bulletEnabled val="1"/>
        </dgm:presLayoutVars>
      </dgm:prSet>
      <dgm:spPr/>
    </dgm:pt>
    <dgm:pt modelId="{4199A2CC-4163-42DB-93E1-236799418119}" type="pres">
      <dgm:prSet presAssocID="{9745CEB5-10D4-4D79-BC27-14AEA96355DD}" presName="spNode" presStyleCnt="0"/>
      <dgm:spPr/>
    </dgm:pt>
    <dgm:pt modelId="{75AA469D-625A-4335-A80D-447FDDFE96B2}" type="pres">
      <dgm:prSet presAssocID="{DBD7AD31-750D-41E7-94CD-72877F8B9D3A}" presName="sibTrans" presStyleLbl="sibTrans1D1" presStyleIdx="1" presStyleCnt="6"/>
      <dgm:spPr/>
    </dgm:pt>
    <dgm:pt modelId="{99FC76A5-5391-4668-9F0C-DC6F5B375768}" type="pres">
      <dgm:prSet presAssocID="{30789CBB-4DCB-4429-AE6D-D85F74661C2E}" presName="node" presStyleLbl="node1" presStyleIdx="2" presStyleCnt="6" custScaleX="116685" custScaleY="139018">
        <dgm:presLayoutVars>
          <dgm:bulletEnabled val="1"/>
        </dgm:presLayoutVars>
      </dgm:prSet>
      <dgm:spPr/>
    </dgm:pt>
    <dgm:pt modelId="{4695AE26-FDDA-4432-BF8E-C9DE915E63AC}" type="pres">
      <dgm:prSet presAssocID="{30789CBB-4DCB-4429-AE6D-D85F74661C2E}" presName="spNode" presStyleCnt="0"/>
      <dgm:spPr/>
    </dgm:pt>
    <dgm:pt modelId="{D878E7B0-8E88-45FF-8F85-A579B960DEAF}" type="pres">
      <dgm:prSet presAssocID="{48A643B5-A5F6-4A12-AED6-6A5003193A5A}" presName="sibTrans" presStyleLbl="sibTrans1D1" presStyleIdx="2" presStyleCnt="6"/>
      <dgm:spPr/>
    </dgm:pt>
    <dgm:pt modelId="{D60E2A1A-907E-40A6-823E-2A704E749189}" type="pres">
      <dgm:prSet presAssocID="{EC80D122-795D-4BBC-814A-CD6C2E5129DB}" presName="node" presStyleLbl="node1" presStyleIdx="3" presStyleCnt="6" custScaleX="108266" custScaleY="135037">
        <dgm:presLayoutVars>
          <dgm:bulletEnabled val="1"/>
        </dgm:presLayoutVars>
      </dgm:prSet>
      <dgm:spPr/>
    </dgm:pt>
    <dgm:pt modelId="{885D27CE-7323-4236-8BF5-535E8E1FC023}" type="pres">
      <dgm:prSet presAssocID="{EC80D122-795D-4BBC-814A-CD6C2E5129DB}" presName="spNode" presStyleCnt="0"/>
      <dgm:spPr/>
    </dgm:pt>
    <dgm:pt modelId="{755F9810-6729-46A4-96FD-C32DFF6FE28A}" type="pres">
      <dgm:prSet presAssocID="{20691D10-3744-43FD-9392-30C4EDC53F99}" presName="sibTrans" presStyleLbl="sibTrans1D1" presStyleIdx="3" presStyleCnt="6"/>
      <dgm:spPr/>
    </dgm:pt>
    <dgm:pt modelId="{8C454D2B-5D9E-4B3D-886D-569F77930B11}" type="pres">
      <dgm:prSet presAssocID="{3241EB01-E140-4894-8C37-EDA200AF4314}" presName="node" presStyleLbl="node1" presStyleIdx="4" presStyleCnt="6" custScaleX="117543" custScaleY="142926">
        <dgm:presLayoutVars>
          <dgm:bulletEnabled val="1"/>
        </dgm:presLayoutVars>
      </dgm:prSet>
      <dgm:spPr/>
    </dgm:pt>
    <dgm:pt modelId="{9AF47D12-E19E-48AB-A949-835EC3AB7E59}" type="pres">
      <dgm:prSet presAssocID="{3241EB01-E140-4894-8C37-EDA200AF4314}" presName="spNode" presStyleCnt="0"/>
      <dgm:spPr/>
    </dgm:pt>
    <dgm:pt modelId="{EF41D146-4ED0-4584-919F-D4DB0FFDE49C}" type="pres">
      <dgm:prSet presAssocID="{F1D4DAC7-5947-4F9D-A5D2-2FF310D6DB47}" presName="sibTrans" presStyleLbl="sibTrans1D1" presStyleIdx="4" presStyleCnt="6"/>
      <dgm:spPr/>
    </dgm:pt>
    <dgm:pt modelId="{1BA583FB-AE7F-46B4-A084-8EAFE6CD7002}" type="pres">
      <dgm:prSet presAssocID="{FCF50D11-2EA8-47A5-874C-007B050A5493}" presName="node" presStyleLbl="node1" presStyleIdx="5" presStyleCnt="6" custScaleX="119869" custScaleY="146901">
        <dgm:presLayoutVars>
          <dgm:bulletEnabled val="1"/>
        </dgm:presLayoutVars>
      </dgm:prSet>
      <dgm:spPr/>
    </dgm:pt>
    <dgm:pt modelId="{F79C63B8-5E33-4620-8E00-36F27FD00EDA}" type="pres">
      <dgm:prSet presAssocID="{FCF50D11-2EA8-47A5-874C-007B050A5493}" presName="spNode" presStyleCnt="0"/>
      <dgm:spPr/>
    </dgm:pt>
    <dgm:pt modelId="{9EB1CCD3-AA0F-4B44-A7FE-46DBB8C27E58}" type="pres">
      <dgm:prSet presAssocID="{AECF975E-B6BA-4B2F-80EF-969AF2473E2F}" presName="sibTrans" presStyleLbl="sibTrans1D1" presStyleIdx="5" presStyleCnt="6"/>
      <dgm:spPr/>
    </dgm:pt>
  </dgm:ptLst>
  <dgm:cxnLst>
    <dgm:cxn modelId="{0B6A4A00-C97D-458D-9164-6D5C65351BD6}" type="presOf" srcId="{3739FC93-5C02-47AA-A462-D93E8510EE2F}" destId="{1ADE204C-A968-41DF-8DC1-C2994C2DCBFB}" srcOrd="0" destOrd="0" presId="urn:microsoft.com/office/officeart/2005/8/layout/cycle6"/>
    <dgm:cxn modelId="{DE768103-AC0D-48C9-991F-5EA16B7A974D}" type="presOf" srcId="{20691D10-3744-43FD-9392-30C4EDC53F99}" destId="{755F9810-6729-46A4-96FD-C32DFF6FE28A}" srcOrd="0" destOrd="0" presId="urn:microsoft.com/office/officeart/2005/8/layout/cycle6"/>
    <dgm:cxn modelId="{690B921D-3A6E-400C-9D30-7D7CB3619998}" srcId="{3739FC93-5C02-47AA-A462-D93E8510EE2F}" destId="{FCF50D11-2EA8-47A5-874C-007B050A5493}" srcOrd="5" destOrd="0" parTransId="{D985132D-DC7B-42E6-9134-BF2EE1F7E0DF}" sibTransId="{AECF975E-B6BA-4B2F-80EF-969AF2473E2F}"/>
    <dgm:cxn modelId="{D0D2F21E-A155-4A02-AF82-661D0299F96C}" type="presOf" srcId="{E98272C3-8FDE-4E19-B0DD-489C305633A2}" destId="{F19B7EFC-DDB3-4A6F-9DB5-93D5B90B071D}" srcOrd="0" destOrd="0" presId="urn:microsoft.com/office/officeart/2005/8/layout/cycle6"/>
    <dgm:cxn modelId="{CE2F695B-65E8-4BC3-91F2-6F30B6C4B64D}" type="presOf" srcId="{F1D4DAC7-5947-4F9D-A5D2-2FF310D6DB47}" destId="{EF41D146-4ED0-4584-919F-D4DB0FFDE49C}" srcOrd="0" destOrd="0" presId="urn:microsoft.com/office/officeart/2005/8/layout/cycle6"/>
    <dgm:cxn modelId="{684D1E6E-EBFC-4177-8AD9-8B50862442A0}" srcId="{3739FC93-5C02-47AA-A462-D93E8510EE2F}" destId="{30789CBB-4DCB-4429-AE6D-D85F74661C2E}" srcOrd="2" destOrd="0" parTransId="{D9285CC1-98BE-4BB0-B145-BBAE993FAEC3}" sibTransId="{48A643B5-A5F6-4A12-AED6-6A5003193A5A}"/>
    <dgm:cxn modelId="{38A68E74-7DE0-4B91-BBA8-0E4B494E85D0}" srcId="{3739FC93-5C02-47AA-A462-D93E8510EE2F}" destId="{E98272C3-8FDE-4E19-B0DD-489C305633A2}" srcOrd="0" destOrd="0" parTransId="{AC3062B0-9E95-494C-A112-EA7A026D026E}" sibTransId="{710C5068-D411-481C-BBC6-408062E7CC43}"/>
    <dgm:cxn modelId="{0E66E459-9010-4449-B933-5A16B935A3F6}" type="presOf" srcId="{30789CBB-4DCB-4429-AE6D-D85F74661C2E}" destId="{99FC76A5-5391-4668-9F0C-DC6F5B375768}" srcOrd="0" destOrd="0" presId="urn:microsoft.com/office/officeart/2005/8/layout/cycle6"/>
    <dgm:cxn modelId="{3032765A-A76B-4D12-97BE-4A4F23797F26}" type="presOf" srcId="{9745CEB5-10D4-4D79-BC27-14AEA96355DD}" destId="{953D382F-8294-4F45-98C8-30A894821322}" srcOrd="0" destOrd="0" presId="urn:microsoft.com/office/officeart/2005/8/layout/cycle6"/>
    <dgm:cxn modelId="{1C439799-73BF-4BA0-B71E-B5311D0A3286}" type="presOf" srcId="{FCF50D11-2EA8-47A5-874C-007B050A5493}" destId="{1BA583FB-AE7F-46B4-A084-8EAFE6CD7002}" srcOrd="0" destOrd="0" presId="urn:microsoft.com/office/officeart/2005/8/layout/cycle6"/>
    <dgm:cxn modelId="{7E0A5CA8-BB8F-43F2-B2D2-9B2557A3130E}" type="presOf" srcId="{EC80D122-795D-4BBC-814A-CD6C2E5129DB}" destId="{D60E2A1A-907E-40A6-823E-2A704E749189}" srcOrd="0" destOrd="0" presId="urn:microsoft.com/office/officeart/2005/8/layout/cycle6"/>
    <dgm:cxn modelId="{C1FD91AC-4711-4A0B-B1F2-34ABC986F1D7}" type="presOf" srcId="{710C5068-D411-481C-BBC6-408062E7CC43}" destId="{3AB53386-1342-4D57-83C7-8A1F9F7DEB09}" srcOrd="0" destOrd="0" presId="urn:microsoft.com/office/officeart/2005/8/layout/cycle6"/>
    <dgm:cxn modelId="{78CC0AB1-1EC6-4B83-B653-25D4DD718C8F}" srcId="{3739FC93-5C02-47AA-A462-D93E8510EE2F}" destId="{3241EB01-E140-4894-8C37-EDA200AF4314}" srcOrd="4" destOrd="0" parTransId="{0202C990-211C-4CD4-B50C-C84E6280D052}" sibTransId="{F1D4DAC7-5947-4F9D-A5D2-2FF310D6DB47}"/>
    <dgm:cxn modelId="{D390EEC6-A860-4C24-9701-D3E9F4980252}" type="presOf" srcId="{3241EB01-E140-4894-8C37-EDA200AF4314}" destId="{8C454D2B-5D9E-4B3D-886D-569F77930B11}" srcOrd="0" destOrd="0" presId="urn:microsoft.com/office/officeart/2005/8/layout/cycle6"/>
    <dgm:cxn modelId="{92FE1DD6-24BC-4729-8356-449D56ACC1FE}" type="presOf" srcId="{AECF975E-B6BA-4B2F-80EF-969AF2473E2F}" destId="{9EB1CCD3-AA0F-4B44-A7FE-46DBB8C27E58}" srcOrd="0" destOrd="0" presId="urn:microsoft.com/office/officeart/2005/8/layout/cycle6"/>
    <dgm:cxn modelId="{816AEFD9-9F07-4E43-B241-152CB519B321}" type="presOf" srcId="{DBD7AD31-750D-41E7-94CD-72877F8B9D3A}" destId="{75AA469D-625A-4335-A80D-447FDDFE96B2}" srcOrd="0" destOrd="0" presId="urn:microsoft.com/office/officeart/2005/8/layout/cycle6"/>
    <dgm:cxn modelId="{A48FADE1-A707-47F4-8B9D-A1603F765C63}" srcId="{3739FC93-5C02-47AA-A462-D93E8510EE2F}" destId="{EC80D122-795D-4BBC-814A-CD6C2E5129DB}" srcOrd="3" destOrd="0" parTransId="{CF852F7F-8E3E-4AA9-8FBF-F6873C724B38}" sibTransId="{20691D10-3744-43FD-9392-30C4EDC53F99}"/>
    <dgm:cxn modelId="{0E38A2FD-5051-46C2-A6EC-ECF444EE819D}" type="presOf" srcId="{48A643B5-A5F6-4A12-AED6-6A5003193A5A}" destId="{D878E7B0-8E88-45FF-8F85-A579B960DEAF}" srcOrd="0" destOrd="0" presId="urn:microsoft.com/office/officeart/2005/8/layout/cycle6"/>
    <dgm:cxn modelId="{9D905FFF-6BD8-47D2-BE89-B9FF4DD67E4A}" srcId="{3739FC93-5C02-47AA-A462-D93E8510EE2F}" destId="{9745CEB5-10D4-4D79-BC27-14AEA96355DD}" srcOrd="1" destOrd="0" parTransId="{64089119-C02E-484E-A927-418C368FC8BA}" sibTransId="{DBD7AD31-750D-41E7-94CD-72877F8B9D3A}"/>
    <dgm:cxn modelId="{45394DC0-6DD8-4DAC-8FAD-E28BEC4E5B41}" type="presParOf" srcId="{1ADE204C-A968-41DF-8DC1-C2994C2DCBFB}" destId="{F19B7EFC-DDB3-4A6F-9DB5-93D5B90B071D}" srcOrd="0" destOrd="0" presId="urn:microsoft.com/office/officeart/2005/8/layout/cycle6"/>
    <dgm:cxn modelId="{2CDDBDE9-9AA6-494B-B777-606A42BA21C3}" type="presParOf" srcId="{1ADE204C-A968-41DF-8DC1-C2994C2DCBFB}" destId="{EFDEC400-793C-400F-AA58-530A56F34759}" srcOrd="1" destOrd="0" presId="urn:microsoft.com/office/officeart/2005/8/layout/cycle6"/>
    <dgm:cxn modelId="{BBF17CF2-27FA-4E76-BB9C-0FD287C67C55}" type="presParOf" srcId="{1ADE204C-A968-41DF-8DC1-C2994C2DCBFB}" destId="{3AB53386-1342-4D57-83C7-8A1F9F7DEB09}" srcOrd="2" destOrd="0" presId="urn:microsoft.com/office/officeart/2005/8/layout/cycle6"/>
    <dgm:cxn modelId="{C2A07EAF-0E74-4B06-BB25-AB520B75720F}" type="presParOf" srcId="{1ADE204C-A968-41DF-8DC1-C2994C2DCBFB}" destId="{953D382F-8294-4F45-98C8-30A894821322}" srcOrd="3" destOrd="0" presId="urn:microsoft.com/office/officeart/2005/8/layout/cycle6"/>
    <dgm:cxn modelId="{DF5D4658-5D21-40B2-AD98-2E0CDC02F4F4}" type="presParOf" srcId="{1ADE204C-A968-41DF-8DC1-C2994C2DCBFB}" destId="{4199A2CC-4163-42DB-93E1-236799418119}" srcOrd="4" destOrd="0" presId="urn:microsoft.com/office/officeart/2005/8/layout/cycle6"/>
    <dgm:cxn modelId="{1C6447A5-12A1-4896-B281-04465E4E5F81}" type="presParOf" srcId="{1ADE204C-A968-41DF-8DC1-C2994C2DCBFB}" destId="{75AA469D-625A-4335-A80D-447FDDFE96B2}" srcOrd="5" destOrd="0" presId="urn:microsoft.com/office/officeart/2005/8/layout/cycle6"/>
    <dgm:cxn modelId="{63A8FAC4-2C24-484A-95F9-01B9F874C52F}" type="presParOf" srcId="{1ADE204C-A968-41DF-8DC1-C2994C2DCBFB}" destId="{99FC76A5-5391-4668-9F0C-DC6F5B375768}" srcOrd="6" destOrd="0" presId="urn:microsoft.com/office/officeart/2005/8/layout/cycle6"/>
    <dgm:cxn modelId="{C71767EF-E15A-498C-A961-9404F1F05076}" type="presParOf" srcId="{1ADE204C-A968-41DF-8DC1-C2994C2DCBFB}" destId="{4695AE26-FDDA-4432-BF8E-C9DE915E63AC}" srcOrd="7" destOrd="0" presId="urn:microsoft.com/office/officeart/2005/8/layout/cycle6"/>
    <dgm:cxn modelId="{6092DBCF-89F1-4430-A4D1-7430766DBCC2}" type="presParOf" srcId="{1ADE204C-A968-41DF-8DC1-C2994C2DCBFB}" destId="{D878E7B0-8E88-45FF-8F85-A579B960DEAF}" srcOrd="8" destOrd="0" presId="urn:microsoft.com/office/officeart/2005/8/layout/cycle6"/>
    <dgm:cxn modelId="{554B480B-65FC-4803-8E61-0EE9E1DFDFCC}" type="presParOf" srcId="{1ADE204C-A968-41DF-8DC1-C2994C2DCBFB}" destId="{D60E2A1A-907E-40A6-823E-2A704E749189}" srcOrd="9" destOrd="0" presId="urn:microsoft.com/office/officeart/2005/8/layout/cycle6"/>
    <dgm:cxn modelId="{ECE9D197-AA1E-4D14-947B-90A2EC46D622}" type="presParOf" srcId="{1ADE204C-A968-41DF-8DC1-C2994C2DCBFB}" destId="{885D27CE-7323-4236-8BF5-535E8E1FC023}" srcOrd="10" destOrd="0" presId="urn:microsoft.com/office/officeart/2005/8/layout/cycle6"/>
    <dgm:cxn modelId="{F9E5305D-A15A-4C1F-B3B1-85B317693767}" type="presParOf" srcId="{1ADE204C-A968-41DF-8DC1-C2994C2DCBFB}" destId="{755F9810-6729-46A4-96FD-C32DFF6FE28A}" srcOrd="11" destOrd="0" presId="urn:microsoft.com/office/officeart/2005/8/layout/cycle6"/>
    <dgm:cxn modelId="{321A10A4-B0D0-4FF3-AC8D-F2CC7C35EB69}" type="presParOf" srcId="{1ADE204C-A968-41DF-8DC1-C2994C2DCBFB}" destId="{8C454D2B-5D9E-4B3D-886D-569F77930B11}" srcOrd="12" destOrd="0" presId="urn:microsoft.com/office/officeart/2005/8/layout/cycle6"/>
    <dgm:cxn modelId="{6224545F-F2C3-40BA-95C6-B5AF24DB48EF}" type="presParOf" srcId="{1ADE204C-A968-41DF-8DC1-C2994C2DCBFB}" destId="{9AF47D12-E19E-48AB-A949-835EC3AB7E59}" srcOrd="13" destOrd="0" presId="urn:microsoft.com/office/officeart/2005/8/layout/cycle6"/>
    <dgm:cxn modelId="{C1736D2C-7169-46CB-8CF7-E6F0B6B8503F}" type="presParOf" srcId="{1ADE204C-A968-41DF-8DC1-C2994C2DCBFB}" destId="{EF41D146-4ED0-4584-919F-D4DB0FFDE49C}" srcOrd="14" destOrd="0" presId="urn:microsoft.com/office/officeart/2005/8/layout/cycle6"/>
    <dgm:cxn modelId="{7C0CDC1A-E3C6-4EA4-99EB-8D5D1E4D731E}" type="presParOf" srcId="{1ADE204C-A968-41DF-8DC1-C2994C2DCBFB}" destId="{1BA583FB-AE7F-46B4-A084-8EAFE6CD7002}" srcOrd="15" destOrd="0" presId="urn:microsoft.com/office/officeart/2005/8/layout/cycle6"/>
    <dgm:cxn modelId="{9F071BCA-F92A-4F86-87C0-F1DDBC752F92}" type="presParOf" srcId="{1ADE204C-A968-41DF-8DC1-C2994C2DCBFB}" destId="{F79C63B8-5E33-4620-8E00-36F27FD00EDA}" srcOrd="16" destOrd="0" presId="urn:microsoft.com/office/officeart/2005/8/layout/cycle6"/>
    <dgm:cxn modelId="{D6416484-9B6C-4ED2-873B-8D8F96284A31}" type="presParOf" srcId="{1ADE204C-A968-41DF-8DC1-C2994C2DCBFB}" destId="{9EB1CCD3-AA0F-4B44-A7FE-46DBB8C27E58}" srcOrd="17" destOrd="0" presId="urn:microsoft.com/office/officeart/2005/8/layout/cycle6"/>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19B7EFC-DDB3-4A6F-9DB5-93D5B90B071D}">
      <dsp:nvSpPr>
        <dsp:cNvPr id="0" name=""/>
        <dsp:cNvSpPr/>
      </dsp:nvSpPr>
      <dsp:spPr>
        <a:xfrm>
          <a:off x="2201597" y="-83356"/>
          <a:ext cx="891842" cy="65590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Ask the question (1)</a:t>
          </a:r>
        </a:p>
      </dsp:txBody>
      <dsp:txXfrm>
        <a:off x="2233616" y="-51337"/>
        <a:ext cx="827804" cy="591868"/>
      </dsp:txXfrm>
    </dsp:sp>
    <dsp:sp modelId="{3AB53386-1342-4D57-83C7-8A1F9F7DEB09}">
      <dsp:nvSpPr>
        <dsp:cNvPr id="0" name=""/>
        <dsp:cNvSpPr/>
      </dsp:nvSpPr>
      <dsp:spPr>
        <a:xfrm>
          <a:off x="1493370" y="244596"/>
          <a:ext cx="2308295" cy="2308295"/>
        </a:xfrm>
        <a:custGeom>
          <a:avLst/>
          <a:gdLst/>
          <a:ahLst/>
          <a:cxnLst/>
          <a:rect l="0" t="0" r="0" b="0"/>
          <a:pathLst>
            <a:path>
              <a:moveTo>
                <a:pt x="1603101" y="90899"/>
              </a:moveTo>
              <a:arcTo wR="1154147" hR="1154147" stAng="17573506" swAng="963660"/>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53D382F-8294-4F45-98C8-30A894821322}">
      <dsp:nvSpPr>
        <dsp:cNvPr id="0" name=""/>
        <dsp:cNvSpPr/>
      </dsp:nvSpPr>
      <dsp:spPr>
        <a:xfrm>
          <a:off x="3194398" y="503276"/>
          <a:ext cx="905282" cy="63678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Collect the data (2)</a:t>
          </a:r>
        </a:p>
      </dsp:txBody>
      <dsp:txXfrm>
        <a:off x="3225483" y="534361"/>
        <a:ext cx="843112" cy="574617"/>
      </dsp:txXfrm>
    </dsp:sp>
    <dsp:sp modelId="{75AA469D-625A-4335-A80D-447FDDFE96B2}">
      <dsp:nvSpPr>
        <dsp:cNvPr id="0" name=""/>
        <dsp:cNvSpPr/>
      </dsp:nvSpPr>
      <dsp:spPr>
        <a:xfrm>
          <a:off x="1493370" y="244596"/>
          <a:ext cx="2308295" cy="2308295"/>
        </a:xfrm>
        <a:custGeom>
          <a:avLst/>
          <a:gdLst/>
          <a:ahLst/>
          <a:cxnLst/>
          <a:rect l="0" t="0" r="0" b="0"/>
          <a:pathLst>
            <a:path>
              <a:moveTo>
                <a:pt x="2280032" y="900296"/>
              </a:moveTo>
              <a:arcTo wR="1154147" hR="1154147" stAng="20837645" swAng="1457090"/>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9FC76A5-5391-4668-9F0C-DC6F5B375768}">
      <dsp:nvSpPr>
        <dsp:cNvPr id="0" name=""/>
        <dsp:cNvSpPr/>
      </dsp:nvSpPr>
      <dsp:spPr>
        <a:xfrm>
          <a:off x="3207261" y="1635251"/>
          <a:ext cx="879555" cy="68113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Train the algorithm (3)</a:t>
          </a:r>
        </a:p>
      </dsp:txBody>
      <dsp:txXfrm>
        <a:off x="3240511" y="1668501"/>
        <a:ext cx="813055" cy="614634"/>
      </dsp:txXfrm>
    </dsp:sp>
    <dsp:sp modelId="{D878E7B0-8E88-45FF-8F85-A579B960DEAF}">
      <dsp:nvSpPr>
        <dsp:cNvPr id="0" name=""/>
        <dsp:cNvSpPr/>
      </dsp:nvSpPr>
      <dsp:spPr>
        <a:xfrm>
          <a:off x="1493370" y="244596"/>
          <a:ext cx="2308295" cy="2308295"/>
        </a:xfrm>
        <a:custGeom>
          <a:avLst/>
          <a:gdLst/>
          <a:ahLst/>
          <a:cxnLst/>
          <a:rect l="0" t="0" r="0" b="0"/>
          <a:pathLst>
            <a:path>
              <a:moveTo>
                <a:pt x="1851484" y="2073809"/>
              </a:moveTo>
              <a:arcTo wR="1154147" hR="1154147" stAng="3169719" swAng="978065"/>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60E2A1A-907E-40A6-823E-2A704E749189}">
      <dsp:nvSpPr>
        <dsp:cNvPr id="0" name=""/>
        <dsp:cNvSpPr/>
      </dsp:nvSpPr>
      <dsp:spPr>
        <a:xfrm>
          <a:off x="2239471" y="2222077"/>
          <a:ext cx="816094" cy="66162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Try the system out (4)</a:t>
          </a:r>
        </a:p>
      </dsp:txBody>
      <dsp:txXfrm>
        <a:off x="2271769" y="2254375"/>
        <a:ext cx="751498" cy="597032"/>
      </dsp:txXfrm>
    </dsp:sp>
    <dsp:sp modelId="{755F9810-6729-46A4-96FD-C32DFF6FE28A}">
      <dsp:nvSpPr>
        <dsp:cNvPr id="0" name=""/>
        <dsp:cNvSpPr/>
      </dsp:nvSpPr>
      <dsp:spPr>
        <a:xfrm>
          <a:off x="1493370" y="244596"/>
          <a:ext cx="2308295" cy="2308295"/>
        </a:xfrm>
        <a:custGeom>
          <a:avLst/>
          <a:gdLst/>
          <a:ahLst/>
          <a:cxnLst/>
          <a:rect l="0" t="0" r="0" b="0"/>
          <a:pathLst>
            <a:path>
              <a:moveTo>
                <a:pt x="743126" y="2232627"/>
              </a:moveTo>
              <a:arcTo wR="1154147" hR="1154147" stAng="6651746" swAng="931556"/>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8C454D2B-5D9E-4B3D-886D-569F77930B11}">
      <dsp:nvSpPr>
        <dsp:cNvPr id="0" name=""/>
        <dsp:cNvSpPr/>
      </dsp:nvSpPr>
      <dsp:spPr>
        <a:xfrm>
          <a:off x="1204985" y="1625677"/>
          <a:ext cx="886023" cy="700282"/>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Collect feedback (5)</a:t>
          </a:r>
        </a:p>
      </dsp:txBody>
      <dsp:txXfrm>
        <a:off x="1239170" y="1659862"/>
        <a:ext cx="817653" cy="631912"/>
      </dsp:txXfrm>
    </dsp:sp>
    <dsp:sp modelId="{EF41D146-4ED0-4584-919F-D4DB0FFDE49C}">
      <dsp:nvSpPr>
        <dsp:cNvPr id="0" name=""/>
        <dsp:cNvSpPr/>
      </dsp:nvSpPr>
      <dsp:spPr>
        <a:xfrm>
          <a:off x="1493370" y="244596"/>
          <a:ext cx="2308295" cy="2308295"/>
        </a:xfrm>
        <a:custGeom>
          <a:avLst/>
          <a:gdLst/>
          <a:ahLst/>
          <a:cxnLst/>
          <a:rect l="0" t="0" r="0" b="0"/>
          <a:pathLst>
            <a:path>
              <a:moveTo>
                <a:pt x="21665" y="1376724"/>
              </a:moveTo>
              <a:arcTo wR="1154147" hR="1154147" stAng="10132853" swAng="1304736"/>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BA583FB-AE7F-46B4-A084-8EAFE6CD7002}">
      <dsp:nvSpPr>
        <dsp:cNvPr id="0" name=""/>
        <dsp:cNvSpPr/>
      </dsp:nvSpPr>
      <dsp:spPr>
        <a:xfrm>
          <a:off x="1196218" y="461791"/>
          <a:ext cx="903556" cy="719757"/>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Use the feedback to make the algorithm better (6) </a:t>
          </a:r>
        </a:p>
      </dsp:txBody>
      <dsp:txXfrm>
        <a:off x="1231354" y="496927"/>
        <a:ext cx="833284" cy="649485"/>
      </dsp:txXfrm>
    </dsp:sp>
    <dsp:sp modelId="{9EB1CCD3-AA0F-4B44-A7FE-46DBB8C27E58}">
      <dsp:nvSpPr>
        <dsp:cNvPr id="0" name=""/>
        <dsp:cNvSpPr/>
      </dsp:nvSpPr>
      <dsp:spPr>
        <a:xfrm>
          <a:off x="1493370" y="244596"/>
          <a:ext cx="2308295" cy="2308295"/>
        </a:xfrm>
        <a:custGeom>
          <a:avLst/>
          <a:gdLst/>
          <a:ahLst/>
          <a:cxnLst/>
          <a:rect l="0" t="0" r="0" b="0"/>
          <a:pathLst>
            <a:path>
              <a:moveTo>
                <a:pt x="482344" y="215671"/>
              </a:moveTo>
              <a:arcTo wR="1154147" hR="1154147" stAng="14064193" swAng="764318"/>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26D3B384DAC8A4886A0AC725D5EA373" ma:contentTypeVersion="12" ma:contentTypeDescription="Create a new document." ma:contentTypeScope="" ma:versionID="bb1e2de2ccc85c5ba3410f2e70e9a3b1">
  <xsd:schema xmlns:xsd="http://www.w3.org/2001/XMLSchema" xmlns:xs="http://www.w3.org/2001/XMLSchema" xmlns:p="http://schemas.microsoft.com/office/2006/metadata/properties" xmlns:ns3="57bbfba6-cb56-4ed9-83b1-ab2cbfa22479" xmlns:ns4="e2e3e1e1-b7c7-4a6f-a8f0-09a63c7b5466" targetNamespace="http://schemas.microsoft.com/office/2006/metadata/properties" ma:root="true" ma:fieldsID="113b8d24a112d9cdb34185837622a55b" ns3:_="" ns4:_="">
    <xsd:import namespace="57bbfba6-cb56-4ed9-83b1-ab2cbfa22479"/>
    <xsd:import namespace="e2e3e1e1-b7c7-4a6f-a8f0-09a63c7b546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AutoKeyPoints" minOccurs="0"/>
                <xsd:element ref="ns4:MediaServiceKeyPoints" minOccurs="0"/>
                <xsd:element ref="ns4:MediaServiceGenerationTime" minOccurs="0"/>
                <xsd:element ref="ns4:MediaServiceEventHashCode"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bbfba6-cb56-4ed9-83b1-ab2cbfa224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2e3e1e1-b7c7-4a6f-a8f0-09a63c7b546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4164D11-EDCD-4B52-9D1F-DEC2A125798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15013A8-BAE0-4219-812E-E95458ACE7FA}">
  <ds:schemaRefs>
    <ds:schemaRef ds:uri="http://schemas.openxmlformats.org/officeDocument/2006/bibliography"/>
  </ds:schemaRefs>
</ds:datastoreItem>
</file>

<file path=customXml/itemProps3.xml><?xml version="1.0" encoding="utf-8"?>
<ds:datastoreItem xmlns:ds="http://schemas.openxmlformats.org/officeDocument/2006/customXml" ds:itemID="{998B6C2D-322C-413E-890E-C76410D79A81}">
  <ds:schemaRefs>
    <ds:schemaRef ds:uri="http://schemas.microsoft.com/sharepoint/v3/contenttype/forms"/>
  </ds:schemaRefs>
</ds:datastoreItem>
</file>

<file path=customXml/itemProps4.xml><?xml version="1.0" encoding="utf-8"?>
<ds:datastoreItem xmlns:ds="http://schemas.openxmlformats.org/officeDocument/2006/customXml" ds:itemID="{F6E72833-73BC-4930-9B65-88E94996DE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bbfba6-cb56-4ed9-83b1-ab2cbfa22479"/>
    <ds:schemaRef ds:uri="e2e3e1e1-b7c7-4a6f-a8f0-09a63c7b54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7919</TotalTime>
  <Pages>330</Pages>
  <Words>84991</Words>
  <Characters>484452</Characters>
  <Application>Microsoft Office Word</Application>
  <DocSecurity>0</DocSecurity>
  <Lines>4037</Lines>
  <Paragraphs>1136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Bird</dc:creator>
  <cp:keywords/>
  <dc:description/>
  <cp:lastModifiedBy>Thomas Bird</cp:lastModifiedBy>
  <cp:revision>48</cp:revision>
  <cp:lastPrinted>2022-09-13T11:55:00Z</cp:lastPrinted>
  <dcterms:created xsi:type="dcterms:W3CDTF">2023-08-30T06:46:00Z</dcterms:created>
  <dcterms:modified xsi:type="dcterms:W3CDTF">2024-01-30T08:04:00Z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0x010100F26D3B384DAC8A4886A0AC725D5EA373</vt:lpwstr>
  </property>
</Properties>
</file>