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AC17" w14:textId="77777777" w:rsidR="00D11088" w:rsidRDefault="00D11088" w:rsidP="00D11088">
      <w:pPr>
        <w:pStyle w:val="Heading2"/>
      </w:pPr>
      <w:r>
        <w:t xml:space="preserve">16 </w:t>
      </w:r>
      <w:r w:rsidRPr="00251A4F">
        <w:t>CRIME AND CRIMINAL JUSTICE: PAST AND PRESENT</w:t>
      </w:r>
    </w:p>
    <w:p w14:paraId="1FB2B5D7" w14:textId="0C480BD8" w:rsidR="00D11088" w:rsidRDefault="00D11088" w:rsidP="00A05BE8">
      <w:pPr>
        <w:spacing w:line="360" w:lineRule="auto"/>
        <w:rPr>
          <w:rFonts w:ascii="Arial" w:hAnsi="Arial" w:cs="Arial"/>
          <w:bCs/>
        </w:rPr>
      </w:pPr>
    </w:p>
    <w:p w14:paraId="42FB18D0" w14:textId="61AD250B" w:rsidR="00A05BE8" w:rsidRDefault="00A05BE8" w:rsidP="00C52FD0">
      <w:pPr>
        <w:spacing w:line="360" w:lineRule="auto"/>
        <w:rPr>
          <w:rFonts w:ascii="Arial" w:hAnsi="Arial" w:cs="Arial"/>
          <w:b/>
        </w:rPr>
      </w:pPr>
      <w:r w:rsidRPr="00C52FD0">
        <w:rPr>
          <w:rFonts w:ascii="Arial" w:hAnsi="Arial" w:cs="Arial"/>
          <w:b/>
        </w:rPr>
        <w:t xml:space="preserve">Introduction: </w:t>
      </w:r>
      <w:r w:rsidR="00C52FD0">
        <w:rPr>
          <w:rFonts w:ascii="Arial" w:hAnsi="Arial" w:cs="Arial"/>
          <w:b/>
        </w:rPr>
        <w:t>T</w:t>
      </w:r>
      <w:r w:rsidRPr="00C52FD0">
        <w:rPr>
          <w:rFonts w:ascii="Arial" w:hAnsi="Arial" w:cs="Arial"/>
          <w:b/>
        </w:rPr>
        <w:t>he social construction of crime</w:t>
      </w:r>
    </w:p>
    <w:p w14:paraId="6AE8EB97" w14:textId="77777777" w:rsidR="00C52FD0" w:rsidRPr="00C52FD0" w:rsidRDefault="00C52FD0" w:rsidP="00C52FD0">
      <w:pPr>
        <w:spacing w:line="360" w:lineRule="auto"/>
        <w:rPr>
          <w:rFonts w:ascii="Arial" w:hAnsi="Arial" w:cs="Arial"/>
          <w:b/>
        </w:rPr>
      </w:pPr>
    </w:p>
    <w:p w14:paraId="25F6B786" w14:textId="77777777" w:rsidR="00D11088" w:rsidRDefault="00D11088" w:rsidP="00D11088">
      <w:pPr>
        <w:spacing w:line="360" w:lineRule="auto"/>
        <w:ind w:firstLine="720"/>
        <w:jc w:val="both"/>
        <w:rPr>
          <w:rFonts w:ascii="Arial" w:hAnsi="Arial" w:cs="Arial"/>
          <w:bCs/>
        </w:rPr>
      </w:pPr>
      <w:r>
        <w:rPr>
          <w:rFonts w:ascii="Arial" w:hAnsi="Arial" w:cs="Arial"/>
          <w:bCs/>
        </w:rPr>
        <w:t>The notion of ‘crime’ and consequent criminal justice responses have fluctuated throughout history and it is only by understanding the past that the present can it be understood. First, though, a discussion of defining crime and the social construction of crime is necessitated. On first appearance defining crime appears to be simple, however, this is not the case as the concept of ‘crime’ is contested and contextual. This means that the social, economic, political and moral contexts impact on what is and what is not defined as ‘crime’. ‘Crime’ is also, temporal, spatial and cultural. Crime, therefore, ‘has no ontological reality’, is not fixed and there is no ‘intrinsic quality of act which defines an event as a crime’ (Hillyard and Tombs, 2006, p 7). Crime is therefore socially constructed.</w:t>
      </w:r>
    </w:p>
    <w:p w14:paraId="04EB4EEC" w14:textId="77777777" w:rsidR="00D11088" w:rsidRDefault="00D11088" w:rsidP="00D11088">
      <w:pPr>
        <w:spacing w:line="360" w:lineRule="auto"/>
        <w:ind w:firstLine="720"/>
        <w:jc w:val="both"/>
        <w:rPr>
          <w:rFonts w:ascii="Arial" w:hAnsi="Arial" w:cs="Arial"/>
          <w:bCs/>
        </w:rPr>
      </w:pPr>
    </w:p>
    <w:p w14:paraId="523F72E6" w14:textId="77777777" w:rsidR="00D11088" w:rsidRDefault="00D11088" w:rsidP="00D11088">
      <w:pPr>
        <w:spacing w:line="360" w:lineRule="auto"/>
        <w:ind w:firstLine="720"/>
        <w:jc w:val="both"/>
        <w:rPr>
          <w:rFonts w:ascii="Arial" w:hAnsi="Arial" w:cs="Arial"/>
          <w:bCs/>
        </w:rPr>
      </w:pPr>
      <w:r>
        <w:rPr>
          <w:rFonts w:ascii="Arial" w:hAnsi="Arial" w:cs="Arial"/>
          <w:bCs/>
        </w:rPr>
        <w:t>This can be seen in that what constitutes crime changes over time, place and culture. For example, until the late 20th-century, in England and Wales, suicide and homosexuality were against the criminal law but rape within marriage was not. Also, in England and Wales until very recently acts which could be freely undertaken, such as driving and talking on a mobile phone, and smoking in public places, are now subject to legal restrictions. Same-sex relations are legal in England and Wales but in over 70 countries same-sex relations are criminalised. In England and Wales cultural practices such as female genital mutilation and forced marriage are criminal offences but in many places in the world they have not been criminalised. It can be evidenced, therefore, that time, place and culture influence what is and what is not socially constructed as crime.</w:t>
      </w:r>
    </w:p>
    <w:p w14:paraId="6727C01D" w14:textId="77777777" w:rsidR="00D11088" w:rsidRDefault="00D11088" w:rsidP="00D11088">
      <w:pPr>
        <w:spacing w:line="360" w:lineRule="auto"/>
        <w:ind w:firstLine="720"/>
        <w:jc w:val="both"/>
        <w:rPr>
          <w:rFonts w:ascii="Arial" w:hAnsi="Arial" w:cs="Arial"/>
          <w:bCs/>
        </w:rPr>
      </w:pPr>
    </w:p>
    <w:p w14:paraId="7B01FB36" w14:textId="045B94C2" w:rsidR="00D11088" w:rsidRDefault="00D11088" w:rsidP="00D11088">
      <w:pPr>
        <w:spacing w:line="360" w:lineRule="auto"/>
        <w:ind w:firstLine="720"/>
        <w:jc w:val="both"/>
        <w:rPr>
          <w:rFonts w:ascii="Arial" w:hAnsi="Arial" w:cs="Arial"/>
          <w:bCs/>
        </w:rPr>
      </w:pPr>
      <w:r>
        <w:rPr>
          <w:rFonts w:ascii="Arial" w:hAnsi="Arial" w:cs="Arial"/>
          <w:bCs/>
        </w:rPr>
        <w:t>In addition, in England and Wales in the social, political and media spheres there is an obsession with street crime and a neglect of crimes in the suites and other crimes of the powerful. This means that the concept of ‘crime’ excludes many serious harms (Hillyard and Tombs, 2006). This focus on the crimes of the most vulnerable and marginalised is reflected in the criminal justice system and its responses to crime.</w:t>
      </w:r>
    </w:p>
    <w:p w14:paraId="5BEA20D8" w14:textId="3FFAF109" w:rsidR="00A05BE8" w:rsidRDefault="00A05BE8" w:rsidP="00A05BE8">
      <w:pPr>
        <w:spacing w:line="360" w:lineRule="auto"/>
        <w:jc w:val="both"/>
        <w:rPr>
          <w:rFonts w:ascii="Arial" w:hAnsi="Arial" w:cs="Arial"/>
          <w:bCs/>
        </w:rPr>
      </w:pPr>
    </w:p>
    <w:p w14:paraId="18FDB5B2" w14:textId="67986913" w:rsidR="00A05BE8" w:rsidRPr="00C52FD0" w:rsidRDefault="00A05BE8" w:rsidP="00C52FD0">
      <w:pPr>
        <w:spacing w:line="360" w:lineRule="auto"/>
        <w:jc w:val="both"/>
        <w:rPr>
          <w:rFonts w:ascii="Arial" w:hAnsi="Arial" w:cs="Arial"/>
          <w:b/>
        </w:rPr>
      </w:pPr>
      <w:r w:rsidRPr="00C52FD0">
        <w:rPr>
          <w:rFonts w:ascii="Arial" w:hAnsi="Arial" w:cs="Arial"/>
          <w:b/>
        </w:rPr>
        <w:lastRenderedPageBreak/>
        <w:t>Changes in policing</w:t>
      </w:r>
    </w:p>
    <w:p w14:paraId="160F4F4A" w14:textId="77777777" w:rsidR="00D11088" w:rsidRDefault="00D11088" w:rsidP="00D11088">
      <w:pPr>
        <w:spacing w:line="360" w:lineRule="auto"/>
        <w:ind w:firstLine="720"/>
        <w:jc w:val="both"/>
        <w:rPr>
          <w:rFonts w:ascii="Arial" w:hAnsi="Arial" w:cs="Arial"/>
          <w:bCs/>
        </w:rPr>
      </w:pPr>
    </w:p>
    <w:p w14:paraId="64618958" w14:textId="35CD91B3" w:rsidR="00D11088" w:rsidRDefault="00D11088" w:rsidP="00D11088">
      <w:pPr>
        <w:spacing w:line="360" w:lineRule="auto"/>
        <w:ind w:firstLine="720"/>
        <w:jc w:val="both"/>
        <w:rPr>
          <w:rFonts w:ascii="Arial" w:hAnsi="Arial" w:cs="Arial"/>
          <w:bCs/>
        </w:rPr>
      </w:pPr>
      <w:r w:rsidRPr="00297542">
        <w:rPr>
          <w:rFonts w:ascii="Arial" w:hAnsi="Arial" w:cs="Arial"/>
          <w:bCs/>
        </w:rPr>
        <w:t xml:space="preserve">As the entry point </w:t>
      </w:r>
      <w:r>
        <w:rPr>
          <w:rFonts w:ascii="Arial" w:hAnsi="Arial" w:cs="Arial"/>
          <w:bCs/>
        </w:rPr>
        <w:t>to</w:t>
      </w:r>
      <w:r w:rsidRPr="00297542">
        <w:rPr>
          <w:rFonts w:ascii="Arial" w:hAnsi="Arial" w:cs="Arial"/>
          <w:bCs/>
        </w:rPr>
        <w:t xml:space="preserve"> the criminal justice system, the police have immense influence over which crimes are </w:t>
      </w:r>
      <w:r w:rsidR="002B1B9F">
        <w:rPr>
          <w:rFonts w:ascii="Arial" w:hAnsi="Arial" w:cs="Arial"/>
          <w:bCs/>
        </w:rPr>
        <w:t xml:space="preserve">taken forward for </w:t>
      </w:r>
      <w:r w:rsidRPr="00297542">
        <w:rPr>
          <w:rFonts w:ascii="Arial" w:hAnsi="Arial" w:cs="Arial"/>
          <w:bCs/>
        </w:rPr>
        <w:t>prosecut</w:t>
      </w:r>
      <w:r w:rsidR="002B1B9F">
        <w:rPr>
          <w:rFonts w:ascii="Arial" w:hAnsi="Arial" w:cs="Arial"/>
          <w:bCs/>
        </w:rPr>
        <w:t>ion</w:t>
      </w:r>
      <w:r w:rsidRPr="00297542">
        <w:rPr>
          <w:rFonts w:ascii="Arial" w:hAnsi="Arial" w:cs="Arial"/>
          <w:bCs/>
        </w:rPr>
        <w:t xml:space="preserve">, and </w:t>
      </w:r>
      <w:r w:rsidR="002B1B9F">
        <w:rPr>
          <w:rFonts w:ascii="Arial" w:hAnsi="Arial" w:cs="Arial"/>
          <w:bCs/>
        </w:rPr>
        <w:t xml:space="preserve">thus </w:t>
      </w:r>
      <w:r w:rsidRPr="00297542">
        <w:rPr>
          <w:rFonts w:ascii="Arial" w:hAnsi="Arial" w:cs="Arial"/>
          <w:bCs/>
        </w:rPr>
        <w:t>which behaviour repressed</w:t>
      </w:r>
      <w:r w:rsidR="002B1B9F">
        <w:rPr>
          <w:rFonts w:ascii="Arial" w:hAnsi="Arial" w:cs="Arial"/>
          <w:bCs/>
        </w:rPr>
        <w:t xml:space="preserve">, even once the Crown Prosecution Service </w:t>
      </w:r>
      <w:r w:rsidR="002B1B9F">
        <w:rPr>
          <w:rFonts w:ascii="Arial" w:hAnsi="Arial" w:cs="Arial"/>
          <w:color w:val="202124"/>
          <w:shd w:val="clear" w:color="auto" w:fill="FFFFFF"/>
        </w:rPr>
        <w:t>was established under the Prosecution of Offences Act 1985</w:t>
      </w:r>
      <w:r w:rsidR="002B1B9F">
        <w:rPr>
          <w:rFonts w:ascii="Arial" w:hAnsi="Arial" w:cs="Arial"/>
          <w:bCs/>
        </w:rPr>
        <w:t xml:space="preserve"> and despite the continuing right people have to bring their own private prosecution</w:t>
      </w:r>
      <w:r w:rsidRPr="00297542">
        <w:rPr>
          <w:rFonts w:ascii="Arial" w:hAnsi="Arial" w:cs="Arial"/>
          <w:bCs/>
        </w:rPr>
        <w:t xml:space="preserve"> Th</w:t>
      </w:r>
      <w:r w:rsidR="00172C6F">
        <w:rPr>
          <w:rFonts w:ascii="Arial" w:hAnsi="Arial" w:cs="Arial"/>
          <w:bCs/>
        </w:rPr>
        <w:t>erefore</w:t>
      </w:r>
      <w:r>
        <w:rPr>
          <w:rFonts w:ascii="Arial" w:hAnsi="Arial" w:cs="Arial"/>
          <w:bCs/>
        </w:rPr>
        <w:t>, th</w:t>
      </w:r>
      <w:r w:rsidRPr="00297542">
        <w:rPr>
          <w:rFonts w:ascii="Arial" w:hAnsi="Arial" w:cs="Arial"/>
          <w:bCs/>
        </w:rPr>
        <w:t>e evolution of policing in England and Wales has had a direct impact on how criminal justice has changed. Initially, men (and it was always men until 191</w:t>
      </w:r>
      <w:r>
        <w:rPr>
          <w:rFonts w:ascii="Arial" w:hAnsi="Arial" w:cs="Arial"/>
          <w:bCs/>
        </w:rPr>
        <w:t>5 when Edith Smith was appointed as a police officer in Grantham</w:t>
      </w:r>
      <w:r w:rsidRPr="00297542">
        <w:rPr>
          <w:rFonts w:ascii="Arial" w:hAnsi="Arial" w:cs="Arial"/>
          <w:bCs/>
        </w:rPr>
        <w:t xml:space="preserve">) working in a policing role were amateurs and semi-professionals organised on a parish system controlled and paid by local councils rather than national government, a system that varied widely in quality across the country. </w:t>
      </w:r>
      <w:r>
        <w:rPr>
          <w:rFonts w:ascii="Arial" w:hAnsi="Arial" w:cs="Arial"/>
          <w:bCs/>
        </w:rPr>
        <w:t>Each parish had a c</w:t>
      </w:r>
      <w:r w:rsidRPr="00297542">
        <w:rPr>
          <w:rFonts w:ascii="Arial" w:hAnsi="Arial" w:cs="Arial"/>
          <w:bCs/>
        </w:rPr>
        <w:t>onstable</w:t>
      </w:r>
      <w:r>
        <w:rPr>
          <w:rFonts w:ascii="Arial" w:hAnsi="Arial" w:cs="Arial"/>
          <w:bCs/>
        </w:rPr>
        <w:t xml:space="preserve"> and nightwatchmen. The constable was elected annually (some were regularly elected annually, making the role permanent) and essentially acted when called upon, following up on cases of theft, arresting and processing suspects and being reimbursed by the complainant in the case; nightwatchmen, paid from a tax on the wealthy residents of a parish, had powers of arrest and patrolled the streets of a parish at night. Both roles were open to corruption and were deemed ineffective with societal changes brought about by industrialisation.</w:t>
      </w:r>
      <w:r w:rsidRPr="00297542">
        <w:rPr>
          <w:rFonts w:ascii="Arial" w:hAnsi="Arial" w:cs="Arial"/>
          <w:bCs/>
        </w:rPr>
        <w:t xml:space="preserve"> </w:t>
      </w:r>
    </w:p>
    <w:p w14:paraId="0CDEEF68" w14:textId="77777777" w:rsidR="00D11088" w:rsidRDefault="00D11088" w:rsidP="00D11088">
      <w:pPr>
        <w:spacing w:line="360" w:lineRule="auto"/>
        <w:ind w:firstLine="720"/>
        <w:jc w:val="both"/>
        <w:rPr>
          <w:rFonts w:ascii="Arial" w:hAnsi="Arial" w:cs="Arial"/>
          <w:bCs/>
        </w:rPr>
      </w:pPr>
    </w:p>
    <w:p w14:paraId="5F93149D" w14:textId="77777777" w:rsidR="00D11088" w:rsidRDefault="00D11088" w:rsidP="00D11088">
      <w:pPr>
        <w:spacing w:line="360" w:lineRule="auto"/>
        <w:ind w:firstLine="720"/>
        <w:jc w:val="both"/>
        <w:rPr>
          <w:rFonts w:ascii="Arial" w:hAnsi="Arial" w:cs="Arial"/>
        </w:rPr>
      </w:pPr>
      <w:r>
        <w:rPr>
          <w:rFonts w:ascii="Arial" w:hAnsi="Arial" w:cs="Arial"/>
          <w:bCs/>
        </w:rPr>
        <w:t xml:space="preserve">However, starting with </w:t>
      </w:r>
      <w:r w:rsidRPr="00297542">
        <w:rPr>
          <w:rFonts w:ascii="Arial" w:hAnsi="Arial" w:cs="Arial"/>
          <w:bCs/>
        </w:rPr>
        <w:t>the Metropolitan Police Ac</w:t>
      </w:r>
      <w:r>
        <w:rPr>
          <w:rFonts w:ascii="Arial" w:hAnsi="Arial" w:cs="Arial"/>
          <w:bCs/>
        </w:rPr>
        <w:t>t 1829</w:t>
      </w:r>
      <w:r w:rsidRPr="00297542">
        <w:rPr>
          <w:rFonts w:ascii="Arial" w:hAnsi="Arial" w:cs="Arial"/>
          <w:bCs/>
        </w:rPr>
        <w:t>,</w:t>
      </w:r>
      <w:r w:rsidRPr="00297542">
        <w:rPr>
          <w:rFonts w:ascii="Arial" w:hAnsi="Arial" w:cs="Arial"/>
        </w:rPr>
        <w:t xml:space="preserve"> </w:t>
      </w:r>
      <w:r>
        <w:rPr>
          <w:rFonts w:ascii="Arial" w:hAnsi="Arial" w:cs="Arial"/>
        </w:rPr>
        <w:t>19th-</w:t>
      </w:r>
      <w:r w:rsidRPr="00297542">
        <w:rPr>
          <w:rFonts w:ascii="Arial" w:hAnsi="Arial" w:cs="Arial"/>
        </w:rPr>
        <w:t>century England and Wales saw new salaried</w:t>
      </w:r>
      <w:r>
        <w:rPr>
          <w:rFonts w:ascii="Arial" w:hAnsi="Arial" w:cs="Arial"/>
        </w:rPr>
        <w:t>, professional</w:t>
      </w:r>
      <w:r w:rsidRPr="00297542">
        <w:rPr>
          <w:rFonts w:ascii="Arial" w:hAnsi="Arial" w:cs="Arial"/>
        </w:rPr>
        <w:t xml:space="preserve"> and uniformed police forces</w:t>
      </w:r>
      <w:r>
        <w:rPr>
          <w:rFonts w:ascii="Arial" w:hAnsi="Arial" w:cs="Arial"/>
        </w:rPr>
        <w:t xml:space="preserve"> paid for by central government</w:t>
      </w:r>
      <w:r w:rsidRPr="00297542">
        <w:rPr>
          <w:rFonts w:ascii="Arial" w:hAnsi="Arial" w:cs="Arial"/>
        </w:rPr>
        <w:t xml:space="preserve"> being founded across the country, initially running alongside the existing, older system of policing but gradually replacing it by the end of the century.</w:t>
      </w:r>
      <w:r>
        <w:rPr>
          <w:rFonts w:ascii="Arial" w:hAnsi="Arial" w:cs="Arial"/>
        </w:rPr>
        <w:t xml:space="preserve"> Academic debates about this development range from it being a rational response to rising crime rates, to the middle classes needing to protect their newly earned property. </w:t>
      </w:r>
      <w:r w:rsidRPr="00297542">
        <w:rPr>
          <w:rFonts w:ascii="Arial" w:hAnsi="Arial" w:cs="Arial"/>
        </w:rPr>
        <w:t>The role of thes</w:t>
      </w:r>
      <w:r>
        <w:rPr>
          <w:rFonts w:ascii="Arial" w:hAnsi="Arial" w:cs="Arial"/>
        </w:rPr>
        <w:t>e</w:t>
      </w:r>
      <w:r w:rsidRPr="00297542">
        <w:rPr>
          <w:rFonts w:ascii="Arial" w:hAnsi="Arial" w:cs="Arial"/>
        </w:rPr>
        <w:t xml:space="preserve"> salaried police</w:t>
      </w:r>
      <w:r>
        <w:rPr>
          <w:rFonts w:ascii="Arial" w:hAnsi="Arial" w:cs="Arial"/>
        </w:rPr>
        <w:t>, however,</w:t>
      </w:r>
      <w:r w:rsidRPr="00297542">
        <w:rPr>
          <w:rFonts w:ascii="Arial" w:hAnsi="Arial" w:cs="Arial"/>
        </w:rPr>
        <w:t xml:space="preserve"> centred very much around public order and they made a virtue of their ability to prevent crime and to secure the streets from disorder (Churchill, 2017). Until the advent of police regulation of </w:t>
      </w:r>
      <w:r w:rsidRPr="00360C76">
        <w:rPr>
          <w:rFonts w:ascii="Arial" w:hAnsi="Arial" w:cs="Arial"/>
        </w:rPr>
        <w:t xml:space="preserve">private motor vehicles, this principally meant controlling public space and checking drunken disorder. The relationship between the police and the populace was a complex and ambiguous one with much regional and temporal variation and, whilst acceptance grew, there was </w:t>
      </w:r>
      <w:r>
        <w:rPr>
          <w:rFonts w:ascii="Arial" w:hAnsi="Arial" w:cs="Arial"/>
        </w:rPr>
        <w:t>considerable</w:t>
      </w:r>
      <w:r w:rsidRPr="00360C76">
        <w:rPr>
          <w:rFonts w:ascii="Arial" w:hAnsi="Arial" w:cs="Arial"/>
        </w:rPr>
        <w:t xml:space="preserve"> resistance. Even when tensions eased and th</w:t>
      </w:r>
      <w:r>
        <w:rPr>
          <w:rFonts w:ascii="Arial" w:hAnsi="Arial" w:cs="Arial"/>
        </w:rPr>
        <w:t>is style of policing</w:t>
      </w:r>
      <w:r w:rsidRPr="00360C76">
        <w:rPr>
          <w:rFonts w:ascii="Arial" w:hAnsi="Arial" w:cs="Arial"/>
        </w:rPr>
        <w:t xml:space="preserve"> ostensibly became an accepted feature of modern criminal justice, the police </w:t>
      </w:r>
      <w:r w:rsidRPr="00360C76">
        <w:rPr>
          <w:rFonts w:ascii="Arial" w:hAnsi="Arial" w:cs="Arial"/>
        </w:rPr>
        <w:lastRenderedPageBreak/>
        <w:t xml:space="preserve">and their role continued to face challenges and criticism in the twentieth </w:t>
      </w:r>
      <w:r>
        <w:rPr>
          <w:rFonts w:ascii="Arial" w:hAnsi="Arial" w:cs="Arial"/>
        </w:rPr>
        <w:t xml:space="preserve">and twenty-first </w:t>
      </w:r>
      <w:r w:rsidRPr="00360C76">
        <w:rPr>
          <w:rFonts w:ascii="Arial" w:hAnsi="Arial" w:cs="Arial"/>
        </w:rPr>
        <w:t>centur</w:t>
      </w:r>
      <w:r>
        <w:rPr>
          <w:rFonts w:ascii="Arial" w:hAnsi="Arial" w:cs="Arial"/>
        </w:rPr>
        <w:t>ies</w:t>
      </w:r>
      <w:r w:rsidRPr="00360C76">
        <w:rPr>
          <w:rFonts w:ascii="Arial" w:hAnsi="Arial" w:cs="Arial"/>
        </w:rPr>
        <w:t xml:space="preserve"> from major events such as, for example, women’s activism for the vote, the two world wars, and later political and industrial disturbances amongst others. Crime detection ran alongside the role of crime prevention and maintaining social order, originally the remit of the Bow Street Runners in the </w:t>
      </w:r>
      <w:r>
        <w:rPr>
          <w:rFonts w:ascii="Arial" w:hAnsi="Arial" w:cs="Arial"/>
        </w:rPr>
        <w:t>18th-</w:t>
      </w:r>
      <w:r w:rsidRPr="00360C76">
        <w:rPr>
          <w:rFonts w:ascii="Arial" w:hAnsi="Arial" w:cs="Arial"/>
        </w:rPr>
        <w:t>century</w:t>
      </w:r>
      <w:r>
        <w:rPr>
          <w:rFonts w:ascii="Arial" w:hAnsi="Arial" w:cs="Arial"/>
        </w:rPr>
        <w:t xml:space="preserve"> to becoming part of the role of the new salaried forces in the form of Criminal Investigation Departments. </w:t>
      </w:r>
    </w:p>
    <w:p w14:paraId="288AAED7" w14:textId="77777777" w:rsidR="00D11088" w:rsidRDefault="00D11088" w:rsidP="00D11088">
      <w:pPr>
        <w:spacing w:line="360" w:lineRule="auto"/>
        <w:ind w:firstLine="720"/>
        <w:jc w:val="both"/>
        <w:rPr>
          <w:rFonts w:ascii="Arial" w:hAnsi="Arial" w:cs="Arial"/>
        </w:rPr>
      </w:pPr>
    </w:p>
    <w:p w14:paraId="77D4618E" w14:textId="42558089" w:rsidR="00A05BE8" w:rsidRDefault="00D11088" w:rsidP="00D11088">
      <w:pPr>
        <w:spacing w:line="360" w:lineRule="auto"/>
        <w:ind w:firstLine="720"/>
        <w:jc w:val="both"/>
        <w:rPr>
          <w:rFonts w:ascii="Arial" w:hAnsi="Arial" w:cs="Arial"/>
        </w:rPr>
      </w:pPr>
      <w:r>
        <w:rPr>
          <w:rFonts w:ascii="Arial" w:hAnsi="Arial" w:cs="Arial"/>
        </w:rPr>
        <w:t>The new salaried police also helped victims of crime in their quest for justice by representing them in court. Victims in the past had the option of subjecting their transgressors to rough justice, informal, shaming, quick community-based punishments (</w:t>
      </w:r>
      <w:r>
        <w:rPr>
          <w:rFonts w:ascii="Arial" w:hAnsi="Arial" w:cs="Arial"/>
          <w:bCs/>
        </w:rPr>
        <w:t xml:space="preserve">effective in close-knit communities but deemed increasingly ineffective from the early 19th-century) </w:t>
      </w:r>
      <w:r>
        <w:rPr>
          <w:rFonts w:ascii="Arial" w:hAnsi="Arial" w:cs="Arial"/>
        </w:rPr>
        <w:t xml:space="preserve">or paying to take them through the formal, expensive, court system. As the police became established, </w:t>
      </w:r>
      <w:r w:rsidR="00017DA2">
        <w:rPr>
          <w:rFonts w:ascii="Arial" w:hAnsi="Arial" w:cs="Arial"/>
        </w:rPr>
        <w:t xml:space="preserve">and until the establishment of the Crown Prosecution Service in 1985, </w:t>
      </w:r>
      <w:r>
        <w:rPr>
          <w:rFonts w:ascii="Arial" w:hAnsi="Arial" w:cs="Arial"/>
        </w:rPr>
        <w:t xml:space="preserve">they used the police courts and petty sessions to bring offenders to justice in place of the victim of crime, so over time, the victim was removed </w:t>
      </w:r>
      <w:r w:rsidR="00017DA2">
        <w:rPr>
          <w:rFonts w:ascii="Arial" w:hAnsi="Arial" w:cs="Arial"/>
        </w:rPr>
        <w:t xml:space="preserve">almost </w:t>
      </w:r>
      <w:r>
        <w:rPr>
          <w:rFonts w:ascii="Arial" w:hAnsi="Arial" w:cs="Arial"/>
        </w:rPr>
        <w:t xml:space="preserve">entirely from the prosecution process. Police </w:t>
      </w:r>
      <w:r w:rsidR="00017DA2">
        <w:rPr>
          <w:rFonts w:ascii="Arial" w:hAnsi="Arial" w:cs="Arial"/>
        </w:rPr>
        <w:t xml:space="preserve">discretion and </w:t>
      </w:r>
      <w:r>
        <w:rPr>
          <w:rFonts w:ascii="Arial" w:hAnsi="Arial" w:cs="Arial"/>
        </w:rPr>
        <w:t>control over which and how many offenders were prosecuted in court gave them enormous influence over crime rates which has led to present-day declining public confidence in criminal statistics.</w:t>
      </w:r>
    </w:p>
    <w:p w14:paraId="288CFECD" w14:textId="77777777" w:rsidR="00A05BE8" w:rsidRDefault="00A05BE8" w:rsidP="00A05BE8">
      <w:pPr>
        <w:spacing w:line="360" w:lineRule="auto"/>
        <w:jc w:val="both"/>
        <w:rPr>
          <w:rFonts w:ascii="Arial" w:hAnsi="Arial" w:cs="Arial"/>
        </w:rPr>
      </w:pPr>
    </w:p>
    <w:p w14:paraId="6B6245D8" w14:textId="00B31A01" w:rsidR="00D11088" w:rsidRPr="00C52FD0" w:rsidRDefault="00A05BE8" w:rsidP="00C52FD0">
      <w:pPr>
        <w:spacing w:line="360" w:lineRule="auto"/>
        <w:jc w:val="both"/>
        <w:rPr>
          <w:rFonts w:ascii="Arial" w:hAnsi="Arial" w:cs="Arial"/>
          <w:b/>
          <w:bCs/>
        </w:rPr>
      </w:pPr>
      <w:r w:rsidRPr="00C52FD0">
        <w:rPr>
          <w:rFonts w:ascii="Arial" w:hAnsi="Arial" w:cs="Arial"/>
          <w:b/>
          <w:bCs/>
        </w:rPr>
        <w:t xml:space="preserve">Changes in the court system </w:t>
      </w:r>
      <w:r w:rsidR="00D11088" w:rsidRPr="00C52FD0">
        <w:rPr>
          <w:rFonts w:ascii="Arial" w:hAnsi="Arial" w:cs="Arial"/>
          <w:b/>
          <w:bCs/>
        </w:rPr>
        <w:t xml:space="preserve"> </w:t>
      </w:r>
    </w:p>
    <w:p w14:paraId="341E6435" w14:textId="77777777" w:rsidR="00D11088" w:rsidRDefault="00D11088" w:rsidP="00D11088">
      <w:pPr>
        <w:spacing w:line="360" w:lineRule="auto"/>
        <w:ind w:firstLine="720"/>
        <w:jc w:val="both"/>
        <w:rPr>
          <w:rFonts w:ascii="Arial" w:hAnsi="Arial" w:cs="Arial"/>
        </w:rPr>
      </w:pPr>
    </w:p>
    <w:p w14:paraId="0CF71F19" w14:textId="52BA5574" w:rsidR="00D11088" w:rsidRDefault="00D11088" w:rsidP="00D11088">
      <w:pPr>
        <w:spacing w:line="360" w:lineRule="auto"/>
        <w:ind w:firstLine="720"/>
        <w:jc w:val="both"/>
        <w:rPr>
          <w:rFonts w:ascii="Arial" w:hAnsi="Arial" w:cs="Arial"/>
        </w:rPr>
      </w:pPr>
      <w:r>
        <w:rPr>
          <w:rFonts w:ascii="Arial" w:hAnsi="Arial" w:cs="Arial"/>
        </w:rPr>
        <w:t>The present-</w:t>
      </w:r>
      <w:r w:rsidRPr="00941A00">
        <w:rPr>
          <w:rFonts w:ascii="Arial" w:hAnsi="Arial" w:cs="Arial"/>
        </w:rPr>
        <w:t xml:space="preserve">day complicated court system evolved over the past thousand years </w:t>
      </w:r>
      <w:r>
        <w:rPr>
          <w:rFonts w:ascii="Arial" w:hAnsi="Arial" w:cs="Arial"/>
        </w:rPr>
        <w:t>resulting in</w:t>
      </w:r>
      <w:r w:rsidRPr="00941A00">
        <w:rPr>
          <w:rFonts w:ascii="Arial" w:hAnsi="Arial" w:cs="Arial"/>
        </w:rPr>
        <w:t xml:space="preserve"> different courts </w:t>
      </w:r>
      <w:r w:rsidRPr="007F307F">
        <w:rPr>
          <w:rFonts w:ascii="Arial" w:hAnsi="Arial" w:cs="Arial"/>
        </w:rPr>
        <w:t xml:space="preserve">dealing with different types of cases. </w:t>
      </w:r>
      <w:r w:rsidRPr="00907C59">
        <w:rPr>
          <w:rFonts w:ascii="Arial" w:hAnsi="Arial" w:cs="Arial"/>
        </w:rPr>
        <w:t>The period 1750-1950 saw</w:t>
      </w:r>
      <w:r w:rsidRPr="007F307F">
        <w:rPr>
          <w:rFonts w:ascii="Arial" w:hAnsi="Arial" w:cs="Arial"/>
        </w:rPr>
        <w:t xml:space="preserve"> the r</w:t>
      </w:r>
      <w:r w:rsidRPr="00907C59">
        <w:rPr>
          <w:rFonts w:ascii="Arial" w:hAnsi="Arial" w:cs="Arial"/>
        </w:rPr>
        <w:t>ise of the professional barrister</w:t>
      </w:r>
      <w:r w:rsidRPr="007F307F">
        <w:rPr>
          <w:rFonts w:ascii="Arial" w:hAnsi="Arial" w:cs="Arial"/>
        </w:rPr>
        <w:t>, a</w:t>
      </w:r>
      <w:r w:rsidRPr="00907C59">
        <w:rPr>
          <w:rFonts w:ascii="Arial" w:hAnsi="Arial" w:cs="Arial"/>
        </w:rPr>
        <w:t>n adversarial trial process</w:t>
      </w:r>
      <w:r w:rsidRPr="007F307F">
        <w:rPr>
          <w:rFonts w:ascii="Arial" w:hAnsi="Arial" w:cs="Arial"/>
        </w:rPr>
        <w:t>, m</w:t>
      </w:r>
      <w:r w:rsidRPr="00907C59">
        <w:rPr>
          <w:rFonts w:ascii="Arial" w:hAnsi="Arial" w:cs="Arial"/>
        </w:rPr>
        <w:t>ore ceremony and a more solemn court atmosphere</w:t>
      </w:r>
      <w:r w:rsidRPr="007F307F">
        <w:rPr>
          <w:rFonts w:ascii="Arial" w:hAnsi="Arial" w:cs="Arial"/>
        </w:rPr>
        <w:t xml:space="preserve"> and a</w:t>
      </w:r>
      <w:r w:rsidRPr="00907C59">
        <w:rPr>
          <w:rFonts w:ascii="Arial" w:hAnsi="Arial" w:cs="Arial"/>
        </w:rPr>
        <w:t>n increased reliance of evidence</w:t>
      </w:r>
      <w:r w:rsidRPr="007F307F">
        <w:rPr>
          <w:rFonts w:ascii="Arial" w:hAnsi="Arial" w:cs="Arial"/>
        </w:rPr>
        <w:t>.</w:t>
      </w:r>
      <w:r w:rsidRPr="007F307F">
        <w:rPr>
          <w:rFonts w:ascii="Arial" w:eastAsiaTheme="minorEastAsia" w:hAnsi="Arial" w:cs="Arial"/>
          <w:kern w:val="24"/>
          <w:lang w:eastAsia="en-GB"/>
        </w:rPr>
        <w:t xml:space="preserve"> The notion of innocent until proven guilty did not arise until insisted upon by William Garrow, a barrister, in 1791. </w:t>
      </w:r>
      <w:r w:rsidRPr="007F307F">
        <w:rPr>
          <w:rFonts w:ascii="Arial" w:hAnsi="Arial" w:cs="Arial"/>
        </w:rPr>
        <w:t>Thus, there has been a</w:t>
      </w:r>
      <w:r w:rsidRPr="0065648F">
        <w:rPr>
          <w:rFonts w:ascii="Arial" w:hAnsi="Arial" w:cs="Arial"/>
        </w:rPr>
        <w:t xml:space="preserve"> shift from a lively, contested, amateur court system where prosecution was initiated by the aggrieved party (at their own expense) to a more professional, orderly system where </w:t>
      </w:r>
      <w:r>
        <w:rPr>
          <w:rFonts w:ascii="Arial" w:hAnsi="Arial" w:cs="Arial"/>
        </w:rPr>
        <w:t xml:space="preserve">defendants are treated as innocent, and </w:t>
      </w:r>
      <w:r w:rsidRPr="0065648F">
        <w:rPr>
          <w:rFonts w:ascii="Arial" w:hAnsi="Arial" w:cs="Arial"/>
        </w:rPr>
        <w:t xml:space="preserve">the police </w:t>
      </w:r>
      <w:r>
        <w:rPr>
          <w:rFonts w:ascii="Arial" w:hAnsi="Arial" w:cs="Arial"/>
        </w:rPr>
        <w:t>a</w:t>
      </w:r>
      <w:r w:rsidRPr="0065648F">
        <w:rPr>
          <w:rFonts w:ascii="Arial" w:hAnsi="Arial" w:cs="Arial"/>
        </w:rPr>
        <w:t>re responsible for bringing most cases to court with the aid of full-time lawyers and judges</w:t>
      </w:r>
      <w:r>
        <w:rPr>
          <w:rFonts w:ascii="Arial" w:hAnsi="Arial" w:cs="Arial"/>
        </w:rPr>
        <w:t>.</w:t>
      </w:r>
    </w:p>
    <w:p w14:paraId="7BAC1915" w14:textId="144B3A76" w:rsidR="00A05BE8" w:rsidRDefault="00A05BE8" w:rsidP="00A05BE8">
      <w:pPr>
        <w:spacing w:line="360" w:lineRule="auto"/>
        <w:jc w:val="both"/>
        <w:rPr>
          <w:rFonts w:ascii="Arial" w:hAnsi="Arial" w:cs="Arial"/>
        </w:rPr>
      </w:pPr>
    </w:p>
    <w:p w14:paraId="250E6FD9" w14:textId="5EE3F9E5" w:rsidR="00A05BE8" w:rsidRPr="00C52FD0" w:rsidRDefault="00A05BE8" w:rsidP="00C52FD0">
      <w:pPr>
        <w:spacing w:line="360" w:lineRule="auto"/>
        <w:jc w:val="both"/>
        <w:rPr>
          <w:rFonts w:ascii="Arial" w:hAnsi="Arial" w:cs="Arial"/>
          <w:b/>
          <w:bCs/>
        </w:rPr>
      </w:pPr>
      <w:r w:rsidRPr="00C52FD0">
        <w:rPr>
          <w:rFonts w:ascii="Arial" w:hAnsi="Arial" w:cs="Arial"/>
          <w:b/>
          <w:bCs/>
        </w:rPr>
        <w:lastRenderedPageBreak/>
        <w:t>Changes in punishment</w:t>
      </w:r>
    </w:p>
    <w:p w14:paraId="7F70AD63" w14:textId="77777777" w:rsidR="00D11088" w:rsidRPr="00941A00" w:rsidRDefault="00D11088" w:rsidP="00D11088">
      <w:pPr>
        <w:spacing w:line="360" w:lineRule="auto"/>
        <w:ind w:firstLine="720"/>
        <w:jc w:val="both"/>
        <w:rPr>
          <w:rFonts w:ascii="Arial" w:hAnsi="Arial" w:cs="Arial"/>
        </w:rPr>
      </w:pPr>
    </w:p>
    <w:p w14:paraId="20B8AEB8" w14:textId="6AF6A832" w:rsidR="00D11088" w:rsidRDefault="00D11088" w:rsidP="00D11088">
      <w:pPr>
        <w:spacing w:line="360" w:lineRule="auto"/>
        <w:ind w:firstLine="720"/>
        <w:jc w:val="both"/>
        <w:rPr>
          <w:rFonts w:ascii="Arial" w:hAnsi="Arial" w:cs="Arial"/>
          <w:bCs/>
        </w:rPr>
      </w:pPr>
      <w:r>
        <w:rPr>
          <w:rFonts w:ascii="Arial" w:hAnsi="Arial" w:cs="Arial"/>
          <w:bCs/>
        </w:rPr>
        <w:t>Just as the detection and apprehension of offenders is clearly a part of policing, all societies must deal with the issue of what to do with their offenders. A long-term perspective suggests that societies have been unable to make up its mind about the function and effectiveness of its punishment regimes. Prior to the mid-19th-century there were a number of formal punishments that ran alongside the traditional, informal, shaming, community ways of dealing with offenders: p</w:t>
      </w:r>
      <w:r w:rsidRPr="000104E1">
        <w:rPr>
          <w:rFonts w:ascii="Arial" w:hAnsi="Arial" w:cs="Arial"/>
          <w:bCs/>
        </w:rPr>
        <w:t>ublic execution</w:t>
      </w:r>
      <w:r>
        <w:rPr>
          <w:rFonts w:ascii="Arial" w:hAnsi="Arial" w:cs="Arial"/>
          <w:bCs/>
        </w:rPr>
        <w:t>, t</w:t>
      </w:r>
      <w:r w:rsidRPr="000104E1">
        <w:rPr>
          <w:rFonts w:ascii="Arial" w:hAnsi="Arial" w:cs="Arial"/>
          <w:bCs/>
        </w:rPr>
        <w:t>ransportation</w:t>
      </w:r>
      <w:r>
        <w:rPr>
          <w:rFonts w:ascii="Arial" w:hAnsi="Arial" w:cs="Arial"/>
          <w:bCs/>
        </w:rPr>
        <w:t xml:space="preserve"> (</w:t>
      </w:r>
      <w:r w:rsidRPr="000104E1">
        <w:rPr>
          <w:rFonts w:ascii="Arial" w:hAnsi="Arial" w:cs="Arial"/>
          <w:bCs/>
        </w:rPr>
        <w:t>first to America then Australia</w:t>
      </w:r>
      <w:r>
        <w:rPr>
          <w:rFonts w:ascii="Arial" w:hAnsi="Arial" w:cs="Arial"/>
          <w:bCs/>
        </w:rPr>
        <w:t>), selective use of p</w:t>
      </w:r>
      <w:r w:rsidRPr="000104E1">
        <w:rPr>
          <w:rFonts w:ascii="Arial" w:hAnsi="Arial" w:cs="Arial"/>
          <w:bCs/>
        </w:rPr>
        <w:t>risons</w:t>
      </w:r>
      <w:r>
        <w:rPr>
          <w:rFonts w:ascii="Arial" w:hAnsi="Arial" w:cs="Arial"/>
          <w:bCs/>
        </w:rPr>
        <w:t xml:space="preserve"> (</w:t>
      </w:r>
      <w:r w:rsidRPr="000104E1">
        <w:rPr>
          <w:rFonts w:ascii="Arial" w:hAnsi="Arial" w:cs="Arial"/>
          <w:bCs/>
        </w:rPr>
        <w:t>to detain people before a trial and debtors until they paid their debt</w:t>
      </w:r>
      <w:r>
        <w:rPr>
          <w:rFonts w:ascii="Arial" w:hAnsi="Arial" w:cs="Arial"/>
          <w:bCs/>
        </w:rPr>
        <w:t xml:space="preserve">s), </w:t>
      </w:r>
      <w:r w:rsidRPr="000104E1">
        <w:rPr>
          <w:rFonts w:ascii="Arial" w:hAnsi="Arial" w:cs="Arial"/>
          <w:bCs/>
        </w:rPr>
        <w:t>non-fatal mutilations such as branding, or burning or even cutting off hands of thieves</w:t>
      </w:r>
      <w:r>
        <w:rPr>
          <w:rFonts w:ascii="Arial" w:hAnsi="Arial" w:cs="Arial"/>
          <w:bCs/>
        </w:rPr>
        <w:t xml:space="preserve"> for example and </w:t>
      </w:r>
      <w:r w:rsidRPr="000104E1">
        <w:rPr>
          <w:rFonts w:ascii="Arial" w:hAnsi="Arial" w:cs="Arial"/>
          <w:bCs/>
        </w:rPr>
        <w:t>whipping in public</w:t>
      </w:r>
      <w:r>
        <w:rPr>
          <w:rFonts w:ascii="Arial" w:hAnsi="Arial" w:cs="Arial"/>
          <w:bCs/>
        </w:rPr>
        <w:t xml:space="preserve"> (Emsley, 2010). Whilst in England and Wales the death penalty was not abolished until 1969 (finally in 1998), public executions had ended in 1868 along with transportation during the 1860s, and the number of offences carrying the death penalty had reduced from around two hundred in 1800 to just five by 1861. Thus, by the second half of the 19th-century, as well as the continued use of financial penalties, imprisonment became the predominant method of dealing with offenders (Foucault, 1977). The rise and persistent use of imprisonment continues to be a hotly debated subject. Contemporary society has vastly overcrowded prisons, with debates abounding about whether the era of incarceration has failed to provide the solutions that its theoreticians, from Bentham onwards, propounded. There is now a hunt for cheaper alternatives such as improved community sanctions that can garner the confidence of the public and sentencers, modern shaming punishments and restorative justice. </w:t>
      </w:r>
    </w:p>
    <w:p w14:paraId="481DA1BA" w14:textId="33D24A57" w:rsidR="00A05BE8" w:rsidRDefault="00A05BE8" w:rsidP="00A05BE8">
      <w:pPr>
        <w:spacing w:line="360" w:lineRule="auto"/>
        <w:jc w:val="both"/>
        <w:rPr>
          <w:rFonts w:ascii="Arial" w:hAnsi="Arial" w:cs="Arial"/>
          <w:bCs/>
        </w:rPr>
      </w:pPr>
    </w:p>
    <w:p w14:paraId="257AC96B" w14:textId="7AE760F8" w:rsidR="00A05BE8" w:rsidRPr="00C52FD0" w:rsidRDefault="00A05BE8" w:rsidP="00C52FD0">
      <w:pPr>
        <w:spacing w:line="360" w:lineRule="auto"/>
        <w:jc w:val="both"/>
        <w:rPr>
          <w:rFonts w:ascii="Arial" w:hAnsi="Arial" w:cs="Arial"/>
          <w:b/>
        </w:rPr>
      </w:pPr>
      <w:r w:rsidRPr="00C52FD0">
        <w:rPr>
          <w:rFonts w:ascii="Arial" w:hAnsi="Arial" w:cs="Arial"/>
          <w:b/>
        </w:rPr>
        <w:t xml:space="preserve">Technological changes: </w:t>
      </w:r>
      <w:r w:rsidR="00C52FD0">
        <w:rPr>
          <w:rFonts w:ascii="Arial" w:hAnsi="Arial" w:cs="Arial"/>
          <w:b/>
        </w:rPr>
        <w:t>I</w:t>
      </w:r>
      <w:r w:rsidRPr="00C52FD0">
        <w:rPr>
          <w:rFonts w:ascii="Arial" w:hAnsi="Arial" w:cs="Arial"/>
          <w:b/>
        </w:rPr>
        <w:t>mpact on crime and criminal justice</w:t>
      </w:r>
    </w:p>
    <w:p w14:paraId="68139724" w14:textId="77777777" w:rsidR="00D11088" w:rsidRDefault="00D11088" w:rsidP="00D11088">
      <w:pPr>
        <w:spacing w:line="360" w:lineRule="auto"/>
        <w:ind w:firstLine="720"/>
        <w:jc w:val="both"/>
        <w:rPr>
          <w:rFonts w:ascii="Arial" w:hAnsi="Arial" w:cs="Arial"/>
          <w:bCs/>
        </w:rPr>
      </w:pPr>
    </w:p>
    <w:p w14:paraId="529A3929" w14:textId="0F126B68" w:rsidR="00D11088" w:rsidRDefault="00D11088" w:rsidP="00D11088">
      <w:pPr>
        <w:spacing w:line="360" w:lineRule="auto"/>
        <w:ind w:firstLine="720"/>
        <w:jc w:val="both"/>
        <w:rPr>
          <w:rFonts w:ascii="Arial" w:hAnsi="Arial" w:cs="Arial"/>
          <w:bCs/>
        </w:rPr>
      </w:pPr>
      <w:r>
        <w:rPr>
          <w:rFonts w:ascii="Arial" w:hAnsi="Arial" w:cs="Arial"/>
          <w:bCs/>
        </w:rPr>
        <w:t xml:space="preserve">Technological changes over time have had a direct impact on the nature of crime and the control of crime in society. Societal changes such as the advent of regular, systematic collection of judicial statistics during the first half of the 19th-century and the 21st-century proliferation of closed-circuit television, have had their impact on crime and criminal justice. Police work in combatting crime has obviously benefitted from technological advances such as fingerprinting (in the late 19th-century) to genetic profiling (in the late 20th-century). The ability of the police to respond to </w:t>
      </w:r>
      <w:r>
        <w:rPr>
          <w:rFonts w:ascii="Arial" w:hAnsi="Arial" w:cs="Arial"/>
          <w:bCs/>
        </w:rPr>
        <w:lastRenderedPageBreak/>
        <w:t xml:space="preserve">incidents in progress has advanced, with the harnessing of telephone and radio technology. Crime prevention was arguably made more effective with the advent of the motor car which allowed for a quicker response and a more extensive patrol area. Crime prevention is one area that has seen significant investment over recent years with the widespread and still growing application of other electronic surveillance devices. However, the growth of new technology has changed the shape of crime itself with a wave of theft and larceny towards the end of the 18th-century appearing because there were new high-value portable items to steal, and the 19th-century growing sophistication of the financial and banking sector, and the advent of railways, presented new opportunities for white-collar larceny in the form of fraud, and the creation of the ‘respectable’ criminal. Some types of crime became organised and took advantage of economies of scale brought about by technological advances. In the 21st-century, the internet is the most recent technological advance that has allowed crime and criminality to modernise, more perhaps than the forces of law and order have moved forward in the fight against them. </w:t>
      </w:r>
    </w:p>
    <w:p w14:paraId="50AF3A3D" w14:textId="6D5A1E9C" w:rsidR="00A05BE8" w:rsidRDefault="00A05BE8" w:rsidP="00A05BE8">
      <w:pPr>
        <w:spacing w:line="360" w:lineRule="auto"/>
        <w:jc w:val="both"/>
        <w:rPr>
          <w:rFonts w:ascii="Arial" w:hAnsi="Arial" w:cs="Arial"/>
          <w:bCs/>
        </w:rPr>
      </w:pPr>
    </w:p>
    <w:p w14:paraId="35552874" w14:textId="7CD866F5" w:rsidR="00A05BE8" w:rsidRPr="00C52FD0" w:rsidRDefault="00A05BE8" w:rsidP="00C52FD0">
      <w:pPr>
        <w:spacing w:line="360" w:lineRule="auto"/>
        <w:jc w:val="both"/>
        <w:rPr>
          <w:rFonts w:ascii="Arial" w:hAnsi="Arial" w:cs="Arial"/>
          <w:b/>
        </w:rPr>
      </w:pPr>
      <w:r w:rsidRPr="00C52FD0">
        <w:rPr>
          <w:rFonts w:ascii="Arial" w:hAnsi="Arial" w:cs="Arial"/>
          <w:b/>
        </w:rPr>
        <w:t>Gender and crime and criminal justice</w:t>
      </w:r>
    </w:p>
    <w:p w14:paraId="018FC81E" w14:textId="77777777" w:rsidR="00D11088" w:rsidRDefault="00D11088" w:rsidP="00D11088">
      <w:pPr>
        <w:spacing w:line="360" w:lineRule="auto"/>
        <w:ind w:firstLine="720"/>
        <w:jc w:val="both"/>
        <w:rPr>
          <w:rFonts w:ascii="Arial" w:hAnsi="Arial" w:cs="Arial"/>
          <w:bCs/>
        </w:rPr>
      </w:pPr>
      <w:r>
        <w:rPr>
          <w:rFonts w:ascii="Arial" w:hAnsi="Arial" w:cs="Arial"/>
          <w:bCs/>
        </w:rPr>
        <w:t xml:space="preserve"> </w:t>
      </w:r>
    </w:p>
    <w:p w14:paraId="03FCE1CC" w14:textId="7386A63A" w:rsidR="00D11088" w:rsidRDefault="00D11088" w:rsidP="00D11088">
      <w:pPr>
        <w:spacing w:line="360" w:lineRule="auto"/>
        <w:ind w:firstLine="720"/>
        <w:jc w:val="both"/>
        <w:rPr>
          <w:rFonts w:ascii="Arial" w:hAnsi="Arial" w:cs="Arial"/>
          <w:bCs/>
        </w:rPr>
      </w:pPr>
      <w:r>
        <w:rPr>
          <w:rFonts w:ascii="Arial" w:hAnsi="Arial" w:cs="Arial"/>
          <w:bCs/>
        </w:rPr>
        <w:t>Crime and criminal justice have a distinctly gendered dimension. There are some crimes that are exclusively the preserve of one gender or another, the most obvious example is infanticide, but gender also has an important role to play in how people are treated by the criminal justice system (</w:t>
      </w:r>
      <w:proofErr w:type="spellStart"/>
      <w:r>
        <w:rPr>
          <w:rFonts w:ascii="Arial" w:hAnsi="Arial" w:cs="Arial"/>
          <w:bCs/>
        </w:rPr>
        <w:t>Zedner</w:t>
      </w:r>
      <w:proofErr w:type="spellEnd"/>
      <w:r>
        <w:rPr>
          <w:rFonts w:ascii="Arial" w:hAnsi="Arial" w:cs="Arial"/>
          <w:bCs/>
        </w:rPr>
        <w:t>, 1991). Perceptions of, and responses to, sex crimes are deeply rooted in patriarchal gender expectations. Those expectations are reinforced and reiterated in the media, which reports on court cases and creates opinion. For example, even how men and women found guilty of murder have been differentially treated has changed over time. Although not universally accepted, it has been suggested that women receive different treatment from the criminal justice system than men</w:t>
      </w:r>
      <w:r w:rsidR="006B2EC1">
        <w:rPr>
          <w:rFonts w:ascii="Arial" w:hAnsi="Arial" w:cs="Arial"/>
          <w:bCs/>
        </w:rPr>
        <w:t xml:space="preserve"> (Ballinger, 2000)</w:t>
      </w:r>
      <w:r>
        <w:rPr>
          <w:rFonts w:ascii="Arial" w:hAnsi="Arial" w:cs="Arial"/>
          <w:bCs/>
        </w:rPr>
        <w:t>. Certainly, society and the media have frequently tried to make male and female murder defendants fit into gender-specific stereotypes.</w:t>
      </w:r>
    </w:p>
    <w:p w14:paraId="176EF9BF" w14:textId="77777777" w:rsidR="00D11088" w:rsidRDefault="00D11088" w:rsidP="00D11088">
      <w:pPr>
        <w:spacing w:line="360" w:lineRule="auto"/>
        <w:ind w:firstLine="720"/>
        <w:jc w:val="both"/>
        <w:rPr>
          <w:rFonts w:ascii="Arial" w:hAnsi="Arial" w:cs="Arial"/>
          <w:bCs/>
        </w:rPr>
      </w:pPr>
      <w:r>
        <w:rPr>
          <w:rFonts w:ascii="Arial" w:hAnsi="Arial" w:cs="Arial"/>
          <w:bCs/>
        </w:rPr>
        <w:t xml:space="preserve"> </w:t>
      </w:r>
    </w:p>
    <w:p w14:paraId="176FE0ED" w14:textId="2614F00A" w:rsidR="00D11088" w:rsidRDefault="00D11088" w:rsidP="00D11088">
      <w:pPr>
        <w:spacing w:line="360" w:lineRule="auto"/>
        <w:ind w:firstLine="720"/>
        <w:jc w:val="both"/>
        <w:rPr>
          <w:rFonts w:ascii="Arial" w:hAnsi="Arial" w:cs="Arial"/>
          <w:bCs/>
        </w:rPr>
      </w:pPr>
      <w:r>
        <w:rPr>
          <w:rFonts w:ascii="Arial" w:hAnsi="Arial" w:cs="Arial"/>
          <w:bCs/>
        </w:rPr>
        <w:t xml:space="preserve">Gender has also influenced participation in criminal justice professions. It has only been since the Sex Disqualification (Removal) Act 1919, that women could become magistrates, barristers, solicitors, and jurors, thus for the majority of history, </w:t>
      </w:r>
      <w:r>
        <w:rPr>
          <w:rFonts w:ascii="Arial" w:hAnsi="Arial" w:cs="Arial"/>
          <w:bCs/>
        </w:rPr>
        <w:lastRenderedPageBreak/>
        <w:t xml:space="preserve">criminal justice has been a distinctly male province. It was only just over a hundred years later (in 2015) that there were as many women magistrates as there were men magistrates. The involvement of women in the police force has lagged significantly behind the involvement of men, and participation in the whole range of policing activities was only possible with late 20th-century gender equality. From the early 20th-century when women police officers were confined to dealing with the issues associated with women and children, women police officers should now expect the same range of career opportunities as their male counterparts. </w:t>
      </w:r>
    </w:p>
    <w:p w14:paraId="0C498308" w14:textId="7B3483BF" w:rsidR="00A05BE8" w:rsidRDefault="00A05BE8" w:rsidP="00A05BE8">
      <w:pPr>
        <w:spacing w:line="360" w:lineRule="auto"/>
        <w:jc w:val="both"/>
        <w:rPr>
          <w:rFonts w:ascii="Arial" w:hAnsi="Arial" w:cs="Arial"/>
          <w:bCs/>
        </w:rPr>
      </w:pPr>
    </w:p>
    <w:p w14:paraId="28AF3F48" w14:textId="09D75913" w:rsidR="00A05BE8" w:rsidRPr="00C52FD0" w:rsidRDefault="00A05BE8" w:rsidP="00C52FD0">
      <w:pPr>
        <w:spacing w:line="360" w:lineRule="auto"/>
        <w:jc w:val="both"/>
        <w:rPr>
          <w:rFonts w:ascii="Arial" w:hAnsi="Arial" w:cs="Arial"/>
          <w:b/>
        </w:rPr>
      </w:pPr>
      <w:r w:rsidRPr="00C52FD0">
        <w:rPr>
          <w:rFonts w:ascii="Arial" w:hAnsi="Arial" w:cs="Arial"/>
          <w:b/>
        </w:rPr>
        <w:t>A civilising society</w:t>
      </w:r>
    </w:p>
    <w:p w14:paraId="3A1491B6" w14:textId="77777777" w:rsidR="00D11088" w:rsidRDefault="00D11088" w:rsidP="00D11088">
      <w:pPr>
        <w:spacing w:line="360" w:lineRule="auto"/>
        <w:ind w:firstLine="720"/>
        <w:jc w:val="both"/>
        <w:rPr>
          <w:rFonts w:ascii="Arial" w:hAnsi="Arial" w:cs="Arial"/>
          <w:bCs/>
        </w:rPr>
      </w:pPr>
    </w:p>
    <w:p w14:paraId="4226C632" w14:textId="446D4BAB" w:rsidR="00D11088" w:rsidRDefault="00D11088" w:rsidP="00D11088">
      <w:pPr>
        <w:spacing w:line="360" w:lineRule="auto"/>
        <w:ind w:firstLine="720"/>
        <w:jc w:val="both"/>
        <w:rPr>
          <w:rFonts w:ascii="Arial" w:hAnsi="Arial" w:cs="Arial"/>
          <w:bCs/>
        </w:rPr>
      </w:pPr>
      <w:r>
        <w:rPr>
          <w:rFonts w:ascii="Arial" w:hAnsi="Arial" w:cs="Arial"/>
          <w:bCs/>
        </w:rPr>
        <w:t>The extent to which society has ‘civilised’ over the centuries is a debate that feeds into discussions around changing punishment regimes specifically and the nature of crime and criminal justice more generally</w:t>
      </w:r>
      <w:r w:rsidR="00A8010D">
        <w:rPr>
          <w:rFonts w:ascii="Arial" w:hAnsi="Arial" w:cs="Arial"/>
          <w:bCs/>
        </w:rPr>
        <w:t xml:space="preserve"> (Pratt, 2002)</w:t>
      </w:r>
      <w:r>
        <w:rPr>
          <w:rFonts w:ascii="Arial" w:hAnsi="Arial" w:cs="Arial"/>
          <w:bCs/>
        </w:rPr>
        <w:t>. On the one hand, increased levels of crime could be equated with increased lawlessness and a lesser civilised society but, on the other hand, the nineteenth and twentieth centuries have seen increased levels of crime although they may be seen as more civilised. Likewise, more liberal punishment regimes could be considered a mark of a civilised society but, as Foucault (1977) warns, punishment regimes have changed from having a deterrent ethos, to surveillance being predominant; rather than a civilising, humane change, a change that could be considered more intrusive and ominous, more brutal. Discussions about the death penalty are instructive, debates about what is the most effective and just punishment for those who take the life of another. Deterrence, retribution and justice are held up to be what is civilised but there is no one single standard - individual states of the United States</w:t>
      </w:r>
      <w:r w:rsidR="00E32076">
        <w:rPr>
          <w:rFonts w:ascii="Arial" w:hAnsi="Arial" w:cs="Arial"/>
          <w:bCs/>
        </w:rPr>
        <w:t xml:space="preserve"> (US)</w:t>
      </w:r>
      <w:r>
        <w:rPr>
          <w:rFonts w:ascii="Arial" w:hAnsi="Arial" w:cs="Arial"/>
          <w:bCs/>
        </w:rPr>
        <w:t>, for example, have had different stances on the use of the death penalty</w:t>
      </w:r>
      <w:r w:rsidR="00E32076">
        <w:rPr>
          <w:rFonts w:ascii="Arial" w:hAnsi="Arial" w:cs="Arial"/>
          <w:bCs/>
        </w:rPr>
        <w:t xml:space="preserve"> which Garland (2012) has shown to be linked to US political and cultural institutions</w:t>
      </w:r>
      <w:r>
        <w:rPr>
          <w:rFonts w:ascii="Arial" w:hAnsi="Arial" w:cs="Arial"/>
          <w:bCs/>
        </w:rPr>
        <w:t xml:space="preserve">. </w:t>
      </w:r>
    </w:p>
    <w:p w14:paraId="5CF130CC" w14:textId="2BE9DF06" w:rsidR="00A05BE8" w:rsidRDefault="00A05BE8" w:rsidP="00A05BE8">
      <w:pPr>
        <w:spacing w:line="360" w:lineRule="auto"/>
        <w:jc w:val="both"/>
        <w:rPr>
          <w:rFonts w:ascii="Arial" w:hAnsi="Arial" w:cs="Arial"/>
          <w:bCs/>
        </w:rPr>
      </w:pPr>
    </w:p>
    <w:p w14:paraId="461DA5A6" w14:textId="015D6968" w:rsidR="00A05BE8" w:rsidRPr="00C52FD0" w:rsidRDefault="00A05BE8" w:rsidP="00C52FD0">
      <w:pPr>
        <w:spacing w:line="360" w:lineRule="auto"/>
        <w:jc w:val="both"/>
        <w:rPr>
          <w:rFonts w:ascii="Arial" w:hAnsi="Arial" w:cs="Arial"/>
          <w:b/>
        </w:rPr>
      </w:pPr>
      <w:r w:rsidRPr="00C52FD0">
        <w:rPr>
          <w:rFonts w:ascii="Arial" w:hAnsi="Arial" w:cs="Arial"/>
          <w:b/>
        </w:rPr>
        <w:t>Conclusion</w:t>
      </w:r>
    </w:p>
    <w:p w14:paraId="648E385D" w14:textId="77777777" w:rsidR="00D11088" w:rsidRDefault="00D11088" w:rsidP="00D11088">
      <w:pPr>
        <w:spacing w:line="360" w:lineRule="auto"/>
        <w:ind w:firstLine="720"/>
        <w:jc w:val="both"/>
        <w:rPr>
          <w:rFonts w:ascii="Arial" w:hAnsi="Arial" w:cs="Arial"/>
          <w:bCs/>
        </w:rPr>
      </w:pPr>
    </w:p>
    <w:p w14:paraId="3F153D93" w14:textId="77777777" w:rsidR="00D11088" w:rsidRDefault="00D11088" w:rsidP="00D11088">
      <w:pPr>
        <w:spacing w:line="360" w:lineRule="auto"/>
        <w:ind w:firstLine="720"/>
        <w:jc w:val="both"/>
        <w:rPr>
          <w:rFonts w:ascii="Arial" w:hAnsi="Arial" w:cs="Arial"/>
          <w:b/>
        </w:rPr>
      </w:pPr>
      <w:r>
        <w:rPr>
          <w:rFonts w:ascii="Arial" w:hAnsi="Arial" w:cs="Arial"/>
          <w:bCs/>
        </w:rPr>
        <w:t xml:space="preserve">Present-day criminal justice faces many criticisms, from a police force that has been dubbed institutionally racist to prisons that fail to rehabilitate. What can be said with certainty is that ‘crime’ and nature of criminal justice are historically and geographically specific and they differ over time, place and culture. What constitutes </w:t>
      </w:r>
      <w:r>
        <w:rPr>
          <w:rFonts w:ascii="Arial" w:hAnsi="Arial" w:cs="Arial"/>
          <w:bCs/>
        </w:rPr>
        <w:lastRenderedPageBreak/>
        <w:t>crime and criminal justice are in constant change, so these are interesting and dynamic phenomena.</w:t>
      </w:r>
    </w:p>
    <w:p w14:paraId="2CE7F88F" w14:textId="77777777" w:rsidR="00D11088" w:rsidRPr="00E90C1E" w:rsidRDefault="00D11088" w:rsidP="00D11088">
      <w:pPr>
        <w:spacing w:line="360" w:lineRule="auto"/>
        <w:ind w:firstLine="720"/>
        <w:jc w:val="both"/>
        <w:rPr>
          <w:rFonts w:ascii="Arial" w:hAnsi="Arial" w:cs="Arial"/>
          <w:b/>
        </w:rPr>
      </w:pPr>
    </w:p>
    <w:p w14:paraId="5A375CB7" w14:textId="77777777" w:rsidR="00D11088" w:rsidRDefault="00D11088" w:rsidP="00D11088">
      <w:pPr>
        <w:spacing w:line="360" w:lineRule="auto"/>
        <w:jc w:val="right"/>
        <w:rPr>
          <w:rFonts w:ascii="Arial" w:hAnsi="Arial" w:cs="Arial"/>
          <w:bCs/>
        </w:rPr>
      </w:pPr>
      <w:r w:rsidRPr="00E90C1E">
        <w:rPr>
          <w:rFonts w:ascii="Arial" w:hAnsi="Arial" w:cs="Arial"/>
          <w:bCs/>
        </w:rPr>
        <w:t>JO TURNER</w:t>
      </w:r>
      <w:r>
        <w:rPr>
          <w:rFonts w:ascii="Arial" w:hAnsi="Arial" w:cs="Arial"/>
          <w:bCs/>
        </w:rPr>
        <w:t xml:space="preserve"> and KAREN CORTEEN</w:t>
      </w:r>
    </w:p>
    <w:p w14:paraId="18ECBF5C" w14:textId="77777777" w:rsidR="00D11088" w:rsidRPr="00E90C1E" w:rsidRDefault="00D11088" w:rsidP="00D11088">
      <w:pPr>
        <w:spacing w:line="360" w:lineRule="auto"/>
        <w:jc w:val="right"/>
        <w:rPr>
          <w:rFonts w:ascii="Arial" w:hAnsi="Arial" w:cs="Arial"/>
          <w:bCs/>
        </w:rPr>
      </w:pPr>
    </w:p>
    <w:p w14:paraId="4D75EEF5" w14:textId="19752299" w:rsidR="00D11088" w:rsidRPr="00D977A9" w:rsidRDefault="00D11088" w:rsidP="00D11088">
      <w:pPr>
        <w:spacing w:line="360" w:lineRule="auto"/>
        <w:jc w:val="both"/>
        <w:rPr>
          <w:rFonts w:ascii="Arial" w:hAnsi="Arial" w:cs="Arial"/>
          <w:bCs/>
        </w:rPr>
      </w:pPr>
      <w:r>
        <w:rPr>
          <w:rFonts w:ascii="Arial" w:hAnsi="Arial" w:cs="Arial"/>
          <w:bCs/>
          <w:i/>
          <w:iCs/>
        </w:rPr>
        <w:t>Relevant chapters</w:t>
      </w:r>
      <w:r w:rsidRPr="00E90C1E">
        <w:rPr>
          <w:rFonts w:ascii="Arial" w:hAnsi="Arial" w:cs="Arial"/>
          <w:b/>
        </w:rPr>
        <w:t xml:space="preserve">:  </w:t>
      </w:r>
      <w:r w:rsidRPr="00D977A9">
        <w:rPr>
          <w:rFonts w:ascii="Arial" w:hAnsi="Arial" w:cs="Arial"/>
          <w:b/>
        </w:rPr>
        <w:t>Crime; Crimes of the Powerful; Criminal Injustice; Criminal Justice Systems; Criminal Justice, Marketisation and Privatisation</w:t>
      </w:r>
    </w:p>
    <w:p w14:paraId="405D123B" w14:textId="77777777" w:rsidR="00D11088" w:rsidRDefault="00D11088" w:rsidP="00D11088">
      <w:pPr>
        <w:spacing w:line="360" w:lineRule="auto"/>
        <w:jc w:val="both"/>
        <w:rPr>
          <w:rFonts w:ascii="Arial" w:hAnsi="Arial" w:cs="Arial"/>
          <w:b/>
        </w:rPr>
      </w:pPr>
    </w:p>
    <w:p w14:paraId="4D914A7C" w14:textId="77777777" w:rsidR="00D11088" w:rsidRPr="0093771E" w:rsidRDefault="00D11088" w:rsidP="00D11088">
      <w:pPr>
        <w:spacing w:line="360" w:lineRule="auto"/>
        <w:jc w:val="both"/>
        <w:rPr>
          <w:rFonts w:ascii="Arial" w:hAnsi="Arial" w:cs="Arial"/>
          <w:b/>
        </w:rPr>
      </w:pPr>
      <w:r w:rsidRPr="0093771E">
        <w:rPr>
          <w:rFonts w:ascii="Arial" w:hAnsi="Arial" w:cs="Arial"/>
          <w:b/>
        </w:rPr>
        <w:t>Readings</w:t>
      </w:r>
    </w:p>
    <w:p w14:paraId="72219F2B" w14:textId="5B380BBB" w:rsidR="006B2EC1" w:rsidRPr="00C52FD0" w:rsidRDefault="006B2EC1" w:rsidP="00D11088">
      <w:pPr>
        <w:spacing w:line="360" w:lineRule="auto"/>
        <w:rPr>
          <w:rFonts w:ascii="Arial" w:hAnsi="Arial" w:cs="Arial"/>
        </w:rPr>
      </w:pPr>
      <w:r>
        <w:rPr>
          <w:rFonts w:ascii="Arial" w:hAnsi="Arial" w:cs="Arial"/>
        </w:rPr>
        <w:t xml:space="preserve">Ballinger, A. (2000) </w:t>
      </w:r>
      <w:r>
        <w:rPr>
          <w:rFonts w:ascii="Arial" w:hAnsi="Arial" w:cs="Arial"/>
          <w:i/>
          <w:iCs/>
        </w:rPr>
        <w:t>Dead Woman Walking: Executed Women in England and Wales, 1900-1950</w:t>
      </w:r>
      <w:r>
        <w:rPr>
          <w:rFonts w:ascii="Arial" w:hAnsi="Arial" w:cs="Arial"/>
        </w:rPr>
        <w:t xml:space="preserve">. </w:t>
      </w:r>
      <w:r w:rsidR="00172C6F">
        <w:rPr>
          <w:rFonts w:ascii="Arial" w:hAnsi="Arial" w:cs="Arial"/>
        </w:rPr>
        <w:t xml:space="preserve">Abington: </w:t>
      </w:r>
      <w:r>
        <w:rPr>
          <w:rFonts w:ascii="Arial" w:hAnsi="Arial" w:cs="Arial"/>
        </w:rPr>
        <w:t xml:space="preserve">Routledge. </w:t>
      </w:r>
    </w:p>
    <w:p w14:paraId="0C780689" w14:textId="77777777" w:rsidR="00172C6F" w:rsidRDefault="00D11088" w:rsidP="00D11088">
      <w:pPr>
        <w:spacing w:line="360" w:lineRule="auto"/>
        <w:rPr>
          <w:rFonts w:ascii="Arial" w:hAnsi="Arial" w:cs="Arial"/>
        </w:rPr>
      </w:pPr>
      <w:r w:rsidRPr="0029069D">
        <w:rPr>
          <w:rFonts w:ascii="Arial" w:hAnsi="Arial" w:cs="Arial"/>
        </w:rPr>
        <w:t xml:space="preserve">Churchill, D. (2017) </w:t>
      </w:r>
      <w:r w:rsidRPr="0029069D">
        <w:rPr>
          <w:rFonts w:ascii="Arial" w:hAnsi="Arial" w:cs="Arial"/>
          <w:i/>
          <w:iCs/>
        </w:rPr>
        <w:t>Crime Control and Everyday Life in the Victorian City</w:t>
      </w:r>
      <w:r w:rsidRPr="0029069D">
        <w:rPr>
          <w:rFonts w:ascii="Arial" w:hAnsi="Arial" w:cs="Arial"/>
        </w:rPr>
        <w:t xml:space="preserve">. Oxford: </w:t>
      </w:r>
      <w:r w:rsidR="00172C6F">
        <w:rPr>
          <w:rFonts w:ascii="Arial" w:hAnsi="Arial" w:cs="Arial"/>
        </w:rPr>
        <w:t xml:space="preserve"> </w:t>
      </w:r>
    </w:p>
    <w:p w14:paraId="7EAEBCA3" w14:textId="48A62441" w:rsidR="00D11088" w:rsidRPr="0029069D" w:rsidRDefault="00172C6F" w:rsidP="00D11088">
      <w:pPr>
        <w:spacing w:line="360" w:lineRule="auto"/>
        <w:rPr>
          <w:rFonts w:ascii="Arial" w:hAnsi="Arial" w:cs="Arial"/>
        </w:rPr>
      </w:pPr>
      <w:r>
        <w:rPr>
          <w:rFonts w:ascii="Arial" w:hAnsi="Arial" w:cs="Arial"/>
        </w:rPr>
        <w:t xml:space="preserve">  </w:t>
      </w:r>
      <w:r w:rsidR="00D11088" w:rsidRPr="0029069D">
        <w:rPr>
          <w:rFonts w:ascii="Arial" w:hAnsi="Arial" w:cs="Arial"/>
        </w:rPr>
        <w:t>Oxford</w:t>
      </w:r>
      <w:r>
        <w:rPr>
          <w:rFonts w:ascii="Arial" w:hAnsi="Arial" w:cs="Arial"/>
        </w:rPr>
        <w:t xml:space="preserve"> University Press</w:t>
      </w:r>
      <w:r w:rsidR="00D11088" w:rsidRPr="0029069D">
        <w:rPr>
          <w:rFonts w:ascii="Arial" w:hAnsi="Arial" w:cs="Arial"/>
        </w:rPr>
        <w:t>.</w:t>
      </w:r>
    </w:p>
    <w:p w14:paraId="1087AD22" w14:textId="77777777" w:rsidR="00D11088" w:rsidRDefault="00D11088" w:rsidP="00D11088">
      <w:pPr>
        <w:spacing w:line="360" w:lineRule="auto"/>
        <w:rPr>
          <w:rFonts w:ascii="Arial" w:hAnsi="Arial" w:cs="Arial"/>
        </w:rPr>
      </w:pPr>
      <w:r w:rsidRPr="0029069D">
        <w:rPr>
          <w:rFonts w:ascii="Arial" w:hAnsi="Arial" w:cs="Arial"/>
        </w:rPr>
        <w:t xml:space="preserve">Emsley, C. (2010) </w:t>
      </w:r>
      <w:r w:rsidRPr="0029069D">
        <w:rPr>
          <w:rFonts w:ascii="Arial" w:hAnsi="Arial" w:cs="Arial"/>
          <w:i/>
        </w:rPr>
        <w:t xml:space="preserve">Crime and Society in England, 1750-1900 </w:t>
      </w:r>
      <w:r w:rsidRPr="0029069D">
        <w:rPr>
          <w:rFonts w:ascii="Arial" w:hAnsi="Arial" w:cs="Arial"/>
        </w:rPr>
        <w:t>(4th ed)</w:t>
      </w:r>
      <w:r>
        <w:rPr>
          <w:rFonts w:ascii="Arial" w:hAnsi="Arial" w:cs="Arial"/>
        </w:rPr>
        <w:t>,</w:t>
      </w:r>
      <w:r w:rsidRPr="0029069D">
        <w:rPr>
          <w:rFonts w:ascii="Arial" w:hAnsi="Arial" w:cs="Arial"/>
        </w:rPr>
        <w:t xml:space="preserve"> Harlow: </w:t>
      </w:r>
    </w:p>
    <w:p w14:paraId="4009A4D4" w14:textId="77777777" w:rsidR="00D11088" w:rsidRPr="0029069D" w:rsidRDefault="00D11088" w:rsidP="00D11088">
      <w:pPr>
        <w:spacing w:line="360" w:lineRule="auto"/>
        <w:rPr>
          <w:rFonts w:ascii="Arial" w:hAnsi="Arial" w:cs="Arial"/>
        </w:rPr>
      </w:pPr>
      <w:r>
        <w:rPr>
          <w:rFonts w:ascii="Arial" w:hAnsi="Arial" w:cs="Arial"/>
        </w:rPr>
        <w:t xml:space="preserve">  </w:t>
      </w:r>
      <w:r w:rsidRPr="0029069D">
        <w:rPr>
          <w:rFonts w:ascii="Arial" w:hAnsi="Arial" w:cs="Arial"/>
        </w:rPr>
        <w:t>Pearson Longman.</w:t>
      </w:r>
    </w:p>
    <w:p w14:paraId="4D052AB0" w14:textId="77777777" w:rsidR="00D11088" w:rsidRDefault="00D11088" w:rsidP="00D11088">
      <w:pPr>
        <w:spacing w:line="360" w:lineRule="auto"/>
        <w:rPr>
          <w:rFonts w:ascii="Arial" w:hAnsi="Arial" w:cs="Arial"/>
          <w:color w:val="000000"/>
          <w:lang w:val="en-US"/>
        </w:rPr>
      </w:pPr>
      <w:r w:rsidRPr="0029069D">
        <w:rPr>
          <w:rFonts w:ascii="Arial" w:hAnsi="Arial" w:cs="Arial"/>
          <w:color w:val="000000"/>
          <w:lang w:val="en-US"/>
        </w:rPr>
        <w:t xml:space="preserve">Foucault, M. (1977) </w:t>
      </w:r>
      <w:r w:rsidRPr="0029069D">
        <w:rPr>
          <w:rFonts w:ascii="Arial" w:hAnsi="Arial" w:cs="Arial"/>
          <w:i/>
          <w:iCs/>
          <w:color w:val="000000"/>
          <w:lang w:val="en-US"/>
        </w:rPr>
        <w:t>Discipline and Punish: The Birth of the Prison</w:t>
      </w:r>
      <w:r w:rsidRPr="0029069D">
        <w:rPr>
          <w:rFonts w:ascii="Arial" w:hAnsi="Arial" w:cs="Arial"/>
          <w:color w:val="000000"/>
          <w:lang w:val="en-US"/>
        </w:rPr>
        <w:t xml:space="preserve">, New York, </w:t>
      </w:r>
      <w:r>
        <w:rPr>
          <w:rFonts w:ascii="Arial" w:hAnsi="Arial" w:cs="Arial"/>
          <w:color w:val="000000"/>
          <w:lang w:val="en-US"/>
        </w:rPr>
        <w:t>NY</w:t>
      </w:r>
      <w:r w:rsidRPr="0029069D">
        <w:rPr>
          <w:rFonts w:ascii="Arial" w:hAnsi="Arial" w:cs="Arial"/>
          <w:color w:val="000000"/>
          <w:lang w:val="en-US"/>
        </w:rPr>
        <w:t xml:space="preserve">: </w:t>
      </w:r>
    </w:p>
    <w:p w14:paraId="5A437B53" w14:textId="77777777" w:rsidR="00D11088" w:rsidRPr="0029069D" w:rsidRDefault="00D11088" w:rsidP="00D11088">
      <w:pPr>
        <w:spacing w:line="360" w:lineRule="auto"/>
        <w:rPr>
          <w:rFonts w:ascii="Arial" w:hAnsi="Arial" w:cs="Arial"/>
          <w:color w:val="0F1111"/>
        </w:rPr>
      </w:pPr>
      <w:r>
        <w:rPr>
          <w:rFonts w:ascii="Arial" w:hAnsi="Arial" w:cs="Arial"/>
          <w:color w:val="000000"/>
          <w:lang w:val="en-US"/>
        </w:rPr>
        <w:t xml:space="preserve">  </w:t>
      </w:r>
      <w:r w:rsidRPr="0029069D">
        <w:rPr>
          <w:rFonts w:ascii="Arial" w:hAnsi="Arial" w:cs="Arial"/>
          <w:color w:val="000000"/>
          <w:lang w:val="en-US"/>
        </w:rPr>
        <w:t>Pantheon Books.</w:t>
      </w:r>
      <w:r w:rsidRPr="0029069D">
        <w:rPr>
          <w:rFonts w:ascii="Arial" w:hAnsi="Arial" w:cs="Arial"/>
          <w:color w:val="0F1111"/>
        </w:rPr>
        <w:t xml:space="preserve"> </w:t>
      </w:r>
    </w:p>
    <w:p w14:paraId="56A63FC3" w14:textId="77777777" w:rsidR="00172C6F" w:rsidRDefault="00E32076" w:rsidP="00D11088">
      <w:pPr>
        <w:spacing w:line="360" w:lineRule="auto"/>
        <w:rPr>
          <w:rFonts w:ascii="Arial" w:hAnsi="Arial" w:cs="Arial"/>
          <w:i/>
          <w:iCs/>
          <w:color w:val="0F1111"/>
        </w:rPr>
      </w:pPr>
      <w:r>
        <w:rPr>
          <w:rFonts w:ascii="Arial" w:hAnsi="Arial" w:cs="Arial"/>
          <w:color w:val="0F1111"/>
        </w:rPr>
        <w:t xml:space="preserve">Garland, D. (2012) </w:t>
      </w:r>
      <w:r>
        <w:rPr>
          <w:rFonts w:ascii="Arial" w:hAnsi="Arial" w:cs="Arial"/>
          <w:i/>
          <w:iCs/>
          <w:color w:val="0F1111"/>
        </w:rPr>
        <w:t xml:space="preserve">Peculiar Institution: America’s </w:t>
      </w:r>
      <w:r w:rsidR="00655803">
        <w:rPr>
          <w:rFonts w:ascii="Arial" w:hAnsi="Arial" w:cs="Arial"/>
          <w:i/>
          <w:iCs/>
          <w:color w:val="0F1111"/>
        </w:rPr>
        <w:t xml:space="preserve">Death Penalty in an Age of </w:t>
      </w:r>
    </w:p>
    <w:p w14:paraId="73992E3E" w14:textId="01843F17" w:rsidR="00E32076" w:rsidRPr="00655803" w:rsidRDefault="00172C6F" w:rsidP="00D11088">
      <w:pPr>
        <w:spacing w:line="360" w:lineRule="auto"/>
        <w:rPr>
          <w:rFonts w:ascii="Arial" w:hAnsi="Arial" w:cs="Arial"/>
          <w:color w:val="0F1111"/>
        </w:rPr>
      </w:pPr>
      <w:r>
        <w:rPr>
          <w:rFonts w:ascii="Arial" w:hAnsi="Arial" w:cs="Arial"/>
          <w:i/>
          <w:iCs/>
          <w:color w:val="0F1111"/>
        </w:rPr>
        <w:t xml:space="preserve">  </w:t>
      </w:r>
      <w:r w:rsidR="00655803">
        <w:rPr>
          <w:rFonts w:ascii="Arial" w:hAnsi="Arial" w:cs="Arial"/>
          <w:i/>
          <w:iCs/>
          <w:color w:val="0F1111"/>
        </w:rPr>
        <w:t>Abolition</w:t>
      </w:r>
      <w:r w:rsidR="00655803">
        <w:rPr>
          <w:rFonts w:ascii="Arial" w:hAnsi="Arial" w:cs="Arial"/>
          <w:color w:val="0F1111"/>
        </w:rPr>
        <w:t xml:space="preserve">. </w:t>
      </w:r>
      <w:r>
        <w:rPr>
          <w:rFonts w:ascii="Arial" w:hAnsi="Arial" w:cs="Arial"/>
          <w:color w:val="0F1111"/>
        </w:rPr>
        <w:t xml:space="preserve">Cambridge: </w:t>
      </w:r>
      <w:r w:rsidR="00655803">
        <w:rPr>
          <w:rFonts w:ascii="Arial" w:hAnsi="Arial" w:cs="Arial"/>
          <w:color w:val="0F1111"/>
        </w:rPr>
        <w:t xml:space="preserve">Harvard University Press. </w:t>
      </w:r>
    </w:p>
    <w:p w14:paraId="2881F4D5" w14:textId="77777777" w:rsidR="00172C6F" w:rsidRDefault="00D11088" w:rsidP="00D11088">
      <w:pPr>
        <w:spacing w:line="360" w:lineRule="auto"/>
        <w:rPr>
          <w:rFonts w:ascii="Arial" w:hAnsi="Arial" w:cs="Arial"/>
          <w:color w:val="0F1111"/>
          <w:lang w:val="en-US"/>
        </w:rPr>
      </w:pPr>
      <w:r w:rsidRPr="0029069D">
        <w:rPr>
          <w:rFonts w:ascii="Arial" w:hAnsi="Arial" w:cs="Arial"/>
          <w:color w:val="0F1111"/>
        </w:rPr>
        <w:t>Hillyard, P</w:t>
      </w:r>
      <w:r>
        <w:rPr>
          <w:rFonts w:ascii="Arial" w:hAnsi="Arial" w:cs="Arial"/>
          <w:color w:val="0F1111"/>
        </w:rPr>
        <w:t>.</w:t>
      </w:r>
      <w:r w:rsidRPr="0029069D">
        <w:rPr>
          <w:rFonts w:ascii="Arial" w:hAnsi="Arial" w:cs="Arial"/>
          <w:color w:val="0F1111"/>
        </w:rPr>
        <w:t xml:space="preserve"> and Tombs, S</w:t>
      </w:r>
      <w:r>
        <w:rPr>
          <w:rFonts w:ascii="Arial" w:hAnsi="Arial" w:cs="Arial"/>
          <w:color w:val="0F1111"/>
        </w:rPr>
        <w:t>.</w:t>
      </w:r>
      <w:r w:rsidRPr="0029069D">
        <w:rPr>
          <w:rFonts w:ascii="Arial" w:hAnsi="Arial" w:cs="Arial"/>
          <w:color w:val="0F1111"/>
        </w:rPr>
        <w:t xml:space="preserve"> (2006) ‘Beyond criminology’, in D. </w:t>
      </w:r>
      <w:r w:rsidRPr="0029069D">
        <w:rPr>
          <w:rFonts w:ascii="Arial" w:hAnsi="Arial" w:cs="Arial"/>
          <w:color w:val="0F1111"/>
          <w:lang w:val="en-US"/>
        </w:rPr>
        <w:t xml:space="preserve">Dorling, D. Gordon, P. </w:t>
      </w:r>
    </w:p>
    <w:p w14:paraId="5ED79AA2" w14:textId="77777777" w:rsidR="00172C6F" w:rsidRDefault="00172C6F" w:rsidP="00D11088">
      <w:pPr>
        <w:spacing w:line="360" w:lineRule="auto"/>
        <w:rPr>
          <w:rFonts w:ascii="Arial" w:hAnsi="Arial" w:cs="Arial"/>
          <w:i/>
          <w:iCs/>
          <w:color w:val="0F1111"/>
          <w:lang w:val="en-US"/>
        </w:rPr>
      </w:pPr>
      <w:r>
        <w:rPr>
          <w:rFonts w:ascii="Arial" w:hAnsi="Arial" w:cs="Arial"/>
          <w:color w:val="0F1111"/>
          <w:lang w:val="en-US"/>
        </w:rPr>
        <w:t xml:space="preserve">  </w:t>
      </w:r>
      <w:r w:rsidR="00D11088" w:rsidRPr="0029069D">
        <w:rPr>
          <w:rFonts w:ascii="Arial" w:hAnsi="Arial" w:cs="Arial"/>
          <w:color w:val="0F1111"/>
          <w:lang w:val="en-US"/>
        </w:rPr>
        <w:t xml:space="preserve">Hillyard, C. Pantazis, S. Pemberton and S. Tombs (eds) </w:t>
      </w:r>
      <w:r w:rsidR="00D11088" w:rsidRPr="0029069D">
        <w:rPr>
          <w:rFonts w:ascii="Arial" w:hAnsi="Arial" w:cs="Arial"/>
          <w:i/>
          <w:iCs/>
          <w:color w:val="0F1111"/>
          <w:lang w:val="en-US"/>
        </w:rPr>
        <w:t xml:space="preserve">Criminal Obsessions: Why </w:t>
      </w:r>
    </w:p>
    <w:p w14:paraId="69DF13BD" w14:textId="056C15D2" w:rsidR="00D11088" w:rsidRDefault="00172C6F" w:rsidP="00D11088">
      <w:pPr>
        <w:spacing w:line="360" w:lineRule="auto"/>
        <w:rPr>
          <w:rFonts w:ascii="Arial" w:hAnsi="Arial" w:cs="Arial"/>
          <w:color w:val="0F1111"/>
          <w:lang w:val="en-US"/>
        </w:rPr>
      </w:pPr>
      <w:r>
        <w:rPr>
          <w:rFonts w:ascii="Arial" w:hAnsi="Arial" w:cs="Arial"/>
          <w:i/>
          <w:iCs/>
          <w:color w:val="0F1111"/>
          <w:lang w:val="en-US"/>
        </w:rPr>
        <w:t xml:space="preserve">  </w:t>
      </w:r>
      <w:r w:rsidR="00D11088" w:rsidRPr="0029069D">
        <w:rPr>
          <w:rFonts w:ascii="Arial" w:hAnsi="Arial" w:cs="Arial"/>
          <w:i/>
          <w:iCs/>
          <w:color w:val="0F1111"/>
          <w:lang w:val="en-US"/>
        </w:rPr>
        <w:t xml:space="preserve">Harm Matters More Than Crime, </w:t>
      </w:r>
      <w:r w:rsidR="00D11088" w:rsidRPr="0029069D">
        <w:rPr>
          <w:rFonts w:ascii="Arial" w:hAnsi="Arial" w:cs="Arial"/>
          <w:color w:val="0F1111"/>
          <w:lang w:val="en-US"/>
        </w:rPr>
        <w:t>pp 2-23</w:t>
      </w:r>
      <w:r w:rsidR="00D11088">
        <w:rPr>
          <w:rFonts w:ascii="Arial" w:hAnsi="Arial" w:cs="Arial"/>
          <w:color w:val="0F1111"/>
          <w:lang w:val="en-US"/>
        </w:rPr>
        <w:t>,</w:t>
      </w:r>
      <w:r w:rsidR="00D11088" w:rsidRPr="0029069D">
        <w:rPr>
          <w:rFonts w:ascii="Arial" w:hAnsi="Arial" w:cs="Arial"/>
          <w:i/>
          <w:iCs/>
          <w:color w:val="0F1111"/>
          <w:lang w:val="en-US"/>
        </w:rPr>
        <w:t xml:space="preserve"> </w:t>
      </w:r>
      <w:r w:rsidR="00D11088" w:rsidRPr="0029069D">
        <w:rPr>
          <w:rFonts w:ascii="Arial" w:hAnsi="Arial" w:cs="Arial"/>
          <w:color w:val="0F1111"/>
          <w:lang w:val="en-US"/>
        </w:rPr>
        <w:t xml:space="preserve">[online] Available from: </w:t>
      </w:r>
    </w:p>
    <w:p w14:paraId="2E052BC7" w14:textId="77777777" w:rsidR="00D11088" w:rsidRPr="0029069D" w:rsidRDefault="00934496" w:rsidP="00D11088">
      <w:pPr>
        <w:spacing w:line="360" w:lineRule="auto"/>
        <w:ind w:left="142"/>
        <w:rPr>
          <w:rFonts w:ascii="Arial" w:hAnsi="Arial" w:cs="Arial"/>
          <w:color w:val="0F1111"/>
        </w:rPr>
      </w:pPr>
      <w:hyperlink r:id="rId4" w:history="1">
        <w:r w:rsidR="00D11088" w:rsidRPr="00041281">
          <w:rPr>
            <w:rStyle w:val="Hyperlink"/>
            <w:rFonts w:ascii="Arial" w:hAnsi="Arial" w:cs="Arial"/>
            <w:lang w:val="en-US"/>
          </w:rPr>
          <w:t>https://www.crimeandjustice.org.uk/sites/crimeandjustice.org.uk/files/Criminal%20ob sessions.pdf</w:t>
        </w:r>
      </w:hyperlink>
      <w:r w:rsidR="00D11088" w:rsidRPr="0029069D">
        <w:rPr>
          <w:rFonts w:ascii="Arial" w:hAnsi="Arial" w:cs="Arial"/>
          <w:color w:val="0F1111"/>
          <w:lang w:val="en-US"/>
        </w:rPr>
        <w:t xml:space="preserve"> [Accessed 23 September 2019]</w:t>
      </w:r>
    </w:p>
    <w:p w14:paraId="4054541E" w14:textId="77777777" w:rsidR="00172C6F" w:rsidRDefault="00A8010D" w:rsidP="00D11088">
      <w:pPr>
        <w:pStyle w:val="FootnoteText"/>
        <w:spacing w:line="360" w:lineRule="auto"/>
        <w:rPr>
          <w:rFonts w:ascii="Arial" w:hAnsi="Arial" w:cs="Arial"/>
          <w:i/>
          <w:iCs/>
          <w:sz w:val="24"/>
          <w:szCs w:val="24"/>
        </w:rPr>
      </w:pPr>
      <w:r>
        <w:rPr>
          <w:rFonts w:ascii="Arial" w:hAnsi="Arial" w:cs="Arial"/>
          <w:sz w:val="24"/>
          <w:szCs w:val="24"/>
        </w:rPr>
        <w:t xml:space="preserve">Pratt, J. (2002) </w:t>
      </w:r>
      <w:r>
        <w:rPr>
          <w:rFonts w:ascii="Arial" w:hAnsi="Arial" w:cs="Arial"/>
          <w:i/>
          <w:iCs/>
          <w:sz w:val="24"/>
          <w:szCs w:val="24"/>
        </w:rPr>
        <w:t xml:space="preserve">Punishment and Civilisation: Penal Tolerance and Intolerance in </w:t>
      </w:r>
    </w:p>
    <w:p w14:paraId="7BB45C97" w14:textId="73C5D012" w:rsidR="00A8010D" w:rsidRPr="00C52FD0" w:rsidRDefault="00172C6F" w:rsidP="00D11088">
      <w:pPr>
        <w:pStyle w:val="FootnoteText"/>
        <w:spacing w:line="360" w:lineRule="auto"/>
        <w:rPr>
          <w:rFonts w:ascii="Arial" w:hAnsi="Arial" w:cs="Arial"/>
          <w:sz w:val="24"/>
          <w:szCs w:val="24"/>
        </w:rPr>
      </w:pPr>
      <w:r>
        <w:rPr>
          <w:rFonts w:ascii="Arial" w:hAnsi="Arial" w:cs="Arial"/>
          <w:i/>
          <w:iCs/>
          <w:sz w:val="24"/>
          <w:szCs w:val="24"/>
        </w:rPr>
        <w:t xml:space="preserve">  </w:t>
      </w:r>
      <w:r w:rsidR="00A8010D">
        <w:rPr>
          <w:rFonts w:ascii="Arial" w:hAnsi="Arial" w:cs="Arial"/>
          <w:i/>
          <w:iCs/>
          <w:sz w:val="24"/>
          <w:szCs w:val="24"/>
        </w:rPr>
        <w:t>Modern Society</w:t>
      </w:r>
      <w:r w:rsidR="00A8010D">
        <w:rPr>
          <w:rFonts w:ascii="Arial" w:hAnsi="Arial" w:cs="Arial"/>
          <w:sz w:val="24"/>
          <w:szCs w:val="24"/>
        </w:rPr>
        <w:t xml:space="preserve">. Sage: Thousand Oaks. </w:t>
      </w:r>
    </w:p>
    <w:p w14:paraId="176D3D46" w14:textId="088F4771" w:rsidR="00D11088" w:rsidRDefault="00D11088" w:rsidP="00D11088">
      <w:pPr>
        <w:pStyle w:val="FootnoteText"/>
        <w:spacing w:line="360" w:lineRule="auto"/>
        <w:rPr>
          <w:rFonts w:ascii="Arial" w:hAnsi="Arial" w:cs="Arial"/>
          <w:sz w:val="24"/>
          <w:szCs w:val="24"/>
        </w:rPr>
      </w:pPr>
      <w:proofErr w:type="spellStart"/>
      <w:r w:rsidRPr="0029069D">
        <w:rPr>
          <w:rFonts w:ascii="Arial" w:hAnsi="Arial" w:cs="Arial"/>
          <w:sz w:val="24"/>
          <w:szCs w:val="24"/>
        </w:rPr>
        <w:t>Zedner</w:t>
      </w:r>
      <w:proofErr w:type="spellEnd"/>
      <w:r w:rsidRPr="0029069D">
        <w:rPr>
          <w:rFonts w:ascii="Arial" w:hAnsi="Arial" w:cs="Arial"/>
          <w:sz w:val="24"/>
          <w:szCs w:val="24"/>
        </w:rPr>
        <w:t xml:space="preserve">, L. (1991) </w:t>
      </w:r>
      <w:r w:rsidRPr="0029069D">
        <w:rPr>
          <w:rFonts w:ascii="Arial" w:hAnsi="Arial" w:cs="Arial"/>
          <w:i/>
          <w:iCs/>
          <w:sz w:val="24"/>
          <w:szCs w:val="24"/>
        </w:rPr>
        <w:t>Women, Crime and Custody in Victorian England</w:t>
      </w:r>
      <w:r w:rsidRPr="0029069D">
        <w:rPr>
          <w:rFonts w:ascii="Arial" w:hAnsi="Arial" w:cs="Arial"/>
          <w:sz w:val="24"/>
          <w:szCs w:val="24"/>
        </w:rPr>
        <w:t xml:space="preserve">. Oxford: </w:t>
      </w:r>
    </w:p>
    <w:p w14:paraId="54D460F3" w14:textId="77777777" w:rsidR="00D11088" w:rsidRPr="0029069D" w:rsidRDefault="00D11088" w:rsidP="00D11088">
      <w:pPr>
        <w:pStyle w:val="FootnoteText"/>
        <w:spacing w:line="360" w:lineRule="auto"/>
        <w:rPr>
          <w:rFonts w:ascii="Arial" w:hAnsi="Arial" w:cs="Arial"/>
          <w:sz w:val="24"/>
          <w:szCs w:val="24"/>
        </w:rPr>
      </w:pPr>
      <w:r>
        <w:rPr>
          <w:rFonts w:ascii="Arial" w:hAnsi="Arial" w:cs="Arial"/>
          <w:sz w:val="24"/>
          <w:szCs w:val="24"/>
        </w:rPr>
        <w:t xml:space="preserve">  </w:t>
      </w:r>
      <w:r w:rsidRPr="0029069D">
        <w:rPr>
          <w:rFonts w:ascii="Arial" w:hAnsi="Arial" w:cs="Arial"/>
          <w:sz w:val="24"/>
          <w:szCs w:val="24"/>
        </w:rPr>
        <w:t xml:space="preserve">Clarendon Press. </w:t>
      </w:r>
    </w:p>
    <w:p w14:paraId="72981ECB" w14:textId="77777777" w:rsidR="00D11088" w:rsidRDefault="00D11088" w:rsidP="00D11088">
      <w:pPr>
        <w:spacing w:line="360" w:lineRule="auto"/>
        <w:jc w:val="both"/>
        <w:rPr>
          <w:rFonts w:ascii="Arial" w:hAnsi="Arial" w:cs="Arial"/>
        </w:rPr>
      </w:pPr>
    </w:p>
    <w:p w14:paraId="53A65BF1" w14:textId="31F001A9" w:rsidR="009B769E" w:rsidRPr="00D11088" w:rsidRDefault="009B769E">
      <w:pPr>
        <w:rPr>
          <w:rFonts w:ascii="Arial" w:eastAsiaTheme="majorEastAsia" w:hAnsi="Arial" w:cstheme="majorBidi"/>
          <w:b/>
          <w:sz w:val="32"/>
          <w:szCs w:val="26"/>
        </w:rPr>
      </w:pPr>
    </w:p>
    <w:sectPr w:rsidR="009B769E" w:rsidRPr="00D11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E"/>
    <w:rsid w:val="00017DA2"/>
    <w:rsid w:val="00172C6F"/>
    <w:rsid w:val="002B1B9F"/>
    <w:rsid w:val="00655803"/>
    <w:rsid w:val="006B2EC1"/>
    <w:rsid w:val="008728BB"/>
    <w:rsid w:val="00934496"/>
    <w:rsid w:val="009B769E"/>
    <w:rsid w:val="00A05BE8"/>
    <w:rsid w:val="00A8010D"/>
    <w:rsid w:val="00C52FD0"/>
    <w:rsid w:val="00D11088"/>
    <w:rsid w:val="00E32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4EFF"/>
  <w15:chartTrackingRefBased/>
  <w15:docId w15:val="{4F96169A-6DB3-2449-B152-164BAEEA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88"/>
  </w:style>
  <w:style w:type="paragraph" w:styleId="Heading2">
    <w:name w:val="heading 2"/>
    <w:basedOn w:val="Normal"/>
    <w:next w:val="Normal"/>
    <w:link w:val="Heading2Char"/>
    <w:uiPriority w:val="9"/>
    <w:unhideWhenUsed/>
    <w:qFormat/>
    <w:rsid w:val="00D11088"/>
    <w:pPr>
      <w:keepNext/>
      <w:keepLines/>
      <w:spacing w:before="40" w:line="360" w:lineRule="auto"/>
      <w:jc w:val="center"/>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088"/>
    <w:rPr>
      <w:rFonts w:ascii="Arial" w:eastAsiaTheme="majorEastAsia" w:hAnsi="Arial" w:cstheme="majorBidi"/>
      <w:b/>
      <w:sz w:val="32"/>
      <w:szCs w:val="26"/>
    </w:rPr>
  </w:style>
  <w:style w:type="character" w:styleId="Hyperlink">
    <w:name w:val="Hyperlink"/>
    <w:basedOn w:val="DefaultParagraphFont"/>
    <w:uiPriority w:val="99"/>
    <w:unhideWhenUsed/>
    <w:rsid w:val="00D11088"/>
    <w:rPr>
      <w:color w:val="0563C1" w:themeColor="hyperlink"/>
      <w:u w:val="single"/>
    </w:rPr>
  </w:style>
  <w:style w:type="paragraph" w:styleId="FootnoteText">
    <w:name w:val="footnote text"/>
    <w:basedOn w:val="Normal"/>
    <w:link w:val="FootnoteTextChar"/>
    <w:uiPriority w:val="99"/>
    <w:unhideWhenUsed/>
    <w:rsid w:val="00D11088"/>
    <w:rPr>
      <w:sz w:val="20"/>
      <w:szCs w:val="20"/>
    </w:rPr>
  </w:style>
  <w:style w:type="character" w:customStyle="1" w:styleId="FootnoteTextChar">
    <w:name w:val="Footnote Text Char"/>
    <w:basedOn w:val="DefaultParagraphFont"/>
    <w:link w:val="FootnoteText"/>
    <w:uiPriority w:val="99"/>
    <w:rsid w:val="00D11088"/>
    <w:rPr>
      <w:sz w:val="20"/>
      <w:szCs w:val="20"/>
    </w:rPr>
  </w:style>
  <w:style w:type="character" w:styleId="CommentReference">
    <w:name w:val="annotation reference"/>
    <w:basedOn w:val="DefaultParagraphFont"/>
    <w:uiPriority w:val="99"/>
    <w:semiHidden/>
    <w:unhideWhenUsed/>
    <w:rsid w:val="006B2EC1"/>
    <w:rPr>
      <w:sz w:val="16"/>
      <w:szCs w:val="16"/>
    </w:rPr>
  </w:style>
  <w:style w:type="paragraph" w:styleId="CommentText">
    <w:name w:val="annotation text"/>
    <w:basedOn w:val="Normal"/>
    <w:link w:val="CommentTextChar"/>
    <w:uiPriority w:val="99"/>
    <w:semiHidden/>
    <w:unhideWhenUsed/>
    <w:rsid w:val="006B2EC1"/>
    <w:rPr>
      <w:sz w:val="20"/>
      <w:szCs w:val="20"/>
    </w:rPr>
  </w:style>
  <w:style w:type="character" w:customStyle="1" w:styleId="CommentTextChar">
    <w:name w:val="Comment Text Char"/>
    <w:basedOn w:val="DefaultParagraphFont"/>
    <w:link w:val="CommentText"/>
    <w:uiPriority w:val="99"/>
    <w:semiHidden/>
    <w:rsid w:val="006B2EC1"/>
    <w:rPr>
      <w:sz w:val="20"/>
      <w:szCs w:val="20"/>
    </w:rPr>
  </w:style>
  <w:style w:type="paragraph" w:styleId="CommentSubject">
    <w:name w:val="annotation subject"/>
    <w:basedOn w:val="CommentText"/>
    <w:next w:val="CommentText"/>
    <w:link w:val="CommentSubjectChar"/>
    <w:uiPriority w:val="99"/>
    <w:semiHidden/>
    <w:unhideWhenUsed/>
    <w:rsid w:val="006B2EC1"/>
    <w:rPr>
      <w:b/>
      <w:bCs/>
    </w:rPr>
  </w:style>
  <w:style w:type="character" w:customStyle="1" w:styleId="CommentSubjectChar">
    <w:name w:val="Comment Subject Char"/>
    <w:basedOn w:val="CommentTextChar"/>
    <w:link w:val="CommentSubject"/>
    <w:uiPriority w:val="99"/>
    <w:semiHidden/>
    <w:rsid w:val="006B2EC1"/>
    <w:rPr>
      <w:b/>
      <w:bCs/>
      <w:sz w:val="20"/>
      <w:szCs w:val="20"/>
    </w:rPr>
  </w:style>
  <w:style w:type="paragraph" w:styleId="BalloonText">
    <w:name w:val="Balloon Text"/>
    <w:basedOn w:val="Normal"/>
    <w:link w:val="BalloonTextChar"/>
    <w:uiPriority w:val="99"/>
    <w:semiHidden/>
    <w:unhideWhenUsed/>
    <w:rsid w:val="008728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28BB"/>
    <w:rPr>
      <w:rFonts w:ascii="Times New Roman" w:hAnsi="Times New Roman" w:cs="Times New Roman"/>
      <w:sz w:val="18"/>
      <w:szCs w:val="18"/>
    </w:rPr>
  </w:style>
  <w:style w:type="paragraph" w:styleId="Revision">
    <w:name w:val="Revision"/>
    <w:hidden/>
    <w:uiPriority w:val="99"/>
    <w:semiHidden/>
    <w:rsid w:val="0093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imeandjustice.org.uk/sites/crimeandjustice.org.uk/files/Criminal%20ob%20ses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Corteen, Karen</dc:creator>
  <cp:keywords/>
  <dc:description/>
  <cp:lastModifiedBy>Jo Turner</cp:lastModifiedBy>
  <cp:revision>2</cp:revision>
  <dcterms:created xsi:type="dcterms:W3CDTF">2024-02-15T15:31:00Z</dcterms:created>
  <dcterms:modified xsi:type="dcterms:W3CDTF">2024-02-15T15:31:00Z</dcterms:modified>
</cp:coreProperties>
</file>