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45D4C6" w14:textId="77777777" w:rsidR="006D62FE" w:rsidRPr="00D6697D" w:rsidRDefault="007415ED" w:rsidP="00E55E51">
      <w:pPr>
        <w:pStyle w:val="Heading1"/>
        <w:spacing w:after="250" w:line="480" w:lineRule="auto"/>
        <w:ind w:left="0" w:firstLine="0"/>
        <w:jc w:val="center"/>
        <w:rPr>
          <w:color w:val="auto"/>
        </w:rPr>
      </w:pPr>
      <w:r w:rsidRPr="00D6697D">
        <w:rPr>
          <w:color w:val="auto"/>
        </w:rPr>
        <w:t xml:space="preserve">Abstract </w:t>
      </w:r>
    </w:p>
    <w:p w14:paraId="1A00692D" w14:textId="3658BA77" w:rsidR="006D62FE" w:rsidRPr="00D6697D" w:rsidRDefault="00F44374" w:rsidP="00E55E51">
      <w:pPr>
        <w:spacing w:line="480" w:lineRule="auto"/>
        <w:ind w:right="42"/>
        <w:rPr>
          <w:color w:val="auto"/>
        </w:rPr>
      </w:pPr>
      <w:r w:rsidRPr="00D6697D">
        <w:rPr>
          <w:color w:val="auto"/>
        </w:rPr>
        <w:t>R</w:t>
      </w:r>
      <w:r w:rsidR="007415ED" w:rsidRPr="00D6697D">
        <w:rPr>
          <w:color w:val="auto"/>
        </w:rPr>
        <w:t xml:space="preserve">esearch suggests that women engage in attractiveness enhancing techniques to increase their </w:t>
      </w:r>
      <w:r w:rsidR="000A0240" w:rsidRPr="00D6697D">
        <w:rPr>
          <w:color w:val="auto"/>
        </w:rPr>
        <w:t>self-perceived mate value</w:t>
      </w:r>
      <w:r w:rsidR="007415ED" w:rsidRPr="00D6697D">
        <w:rPr>
          <w:color w:val="auto"/>
        </w:rPr>
        <w:t xml:space="preserve">. </w:t>
      </w:r>
      <w:r w:rsidR="00A8068F" w:rsidRPr="00D6697D">
        <w:rPr>
          <w:color w:val="auto"/>
        </w:rPr>
        <w:t>These</w:t>
      </w:r>
      <w:r w:rsidR="007415ED" w:rsidRPr="00D6697D">
        <w:rPr>
          <w:color w:val="auto"/>
        </w:rPr>
        <w:t xml:space="preserve"> techniques</w:t>
      </w:r>
      <w:r w:rsidR="005E266F" w:rsidRPr="00D6697D">
        <w:rPr>
          <w:color w:val="auto"/>
        </w:rPr>
        <w:t>, such as tanning behavior</w:t>
      </w:r>
      <w:r w:rsidR="00640189" w:rsidRPr="00D6697D">
        <w:rPr>
          <w:color w:val="auto"/>
        </w:rPr>
        <w:t>s</w:t>
      </w:r>
      <w:r w:rsidR="007415ED" w:rsidRPr="00D6697D">
        <w:rPr>
          <w:color w:val="auto"/>
        </w:rPr>
        <w:t xml:space="preserve"> are driven by evolutionary mechanisms in relation to increasing one’s </w:t>
      </w:r>
      <w:r w:rsidR="000A0240" w:rsidRPr="00D6697D">
        <w:rPr>
          <w:color w:val="auto"/>
        </w:rPr>
        <w:t>self-perceived mate value</w:t>
      </w:r>
      <w:r w:rsidR="007415ED" w:rsidRPr="00D6697D">
        <w:rPr>
          <w:color w:val="auto"/>
        </w:rPr>
        <w:t xml:space="preserve"> in the mating market.</w:t>
      </w:r>
      <w:r w:rsidR="00EF0AC1" w:rsidRPr="00D6697D">
        <w:rPr>
          <w:color w:val="auto"/>
        </w:rPr>
        <w:t xml:space="preserve"> </w:t>
      </w:r>
      <w:r w:rsidR="007415ED" w:rsidRPr="00D6697D">
        <w:rPr>
          <w:color w:val="auto"/>
        </w:rPr>
        <w:t>We explored whether intrasexual competition</w:t>
      </w:r>
      <w:r w:rsidR="000B7A36" w:rsidRPr="00D6697D">
        <w:rPr>
          <w:color w:val="auto"/>
        </w:rPr>
        <w:t xml:space="preserve"> and </w:t>
      </w:r>
      <w:r w:rsidR="000A0240" w:rsidRPr="00D6697D">
        <w:rPr>
          <w:color w:val="auto"/>
        </w:rPr>
        <w:t>self-perceived mate value</w:t>
      </w:r>
      <w:r w:rsidR="00420C61" w:rsidRPr="00D6697D">
        <w:rPr>
          <w:color w:val="auto"/>
        </w:rPr>
        <w:t xml:space="preserve"> </w:t>
      </w:r>
      <w:r w:rsidR="007415ED" w:rsidRPr="00D6697D">
        <w:rPr>
          <w:color w:val="auto"/>
        </w:rPr>
        <w:t>predicted attitudes towards sunbed use (</w:t>
      </w:r>
      <w:r w:rsidR="000F6674" w:rsidRPr="00D6697D">
        <w:rPr>
          <w:color w:val="auto"/>
        </w:rPr>
        <w:t>study 1</w:t>
      </w:r>
      <w:r w:rsidR="00A3617A" w:rsidRPr="00D6697D">
        <w:rPr>
          <w:color w:val="auto"/>
        </w:rPr>
        <w:t>,</w:t>
      </w:r>
      <w:r w:rsidR="000F6674" w:rsidRPr="00D6697D">
        <w:rPr>
          <w:color w:val="auto"/>
        </w:rPr>
        <w:t xml:space="preserve"> </w:t>
      </w:r>
      <w:r w:rsidR="007415ED" w:rsidRPr="00D6697D">
        <w:rPr>
          <w:i/>
          <w:color w:val="auto"/>
        </w:rPr>
        <w:t>n</w:t>
      </w:r>
      <w:r w:rsidR="007415ED" w:rsidRPr="00D6697D">
        <w:rPr>
          <w:color w:val="auto"/>
        </w:rPr>
        <w:t>=9</w:t>
      </w:r>
      <w:r w:rsidR="00023FB8" w:rsidRPr="00D6697D">
        <w:rPr>
          <w:color w:val="auto"/>
        </w:rPr>
        <w:t>3</w:t>
      </w:r>
      <w:r w:rsidR="007415ED" w:rsidRPr="00D6697D">
        <w:rPr>
          <w:color w:val="auto"/>
        </w:rPr>
        <w:t>)</w:t>
      </w:r>
      <w:r w:rsidR="000F6674" w:rsidRPr="00D6697D">
        <w:rPr>
          <w:color w:val="auto"/>
        </w:rPr>
        <w:t xml:space="preserve"> and </w:t>
      </w:r>
      <w:r w:rsidR="00A40B0D" w:rsidRPr="00D6697D">
        <w:rPr>
          <w:color w:val="auto"/>
        </w:rPr>
        <w:t>time spent in the su</w:t>
      </w:r>
      <w:r w:rsidR="00ED50A2" w:rsidRPr="00D6697D">
        <w:rPr>
          <w:color w:val="auto"/>
        </w:rPr>
        <w:t>n</w:t>
      </w:r>
      <w:r w:rsidR="00A40B0D" w:rsidRPr="00D6697D">
        <w:rPr>
          <w:color w:val="auto"/>
        </w:rPr>
        <w:t xml:space="preserve"> to gain a tan</w:t>
      </w:r>
      <w:r w:rsidR="00D36504" w:rsidRPr="00D6697D">
        <w:rPr>
          <w:color w:val="auto"/>
        </w:rPr>
        <w:t xml:space="preserve"> (study 2, </w:t>
      </w:r>
      <w:r w:rsidR="00D36504" w:rsidRPr="00D6697D">
        <w:rPr>
          <w:i/>
          <w:iCs/>
          <w:color w:val="auto"/>
        </w:rPr>
        <w:t>n</w:t>
      </w:r>
      <w:r w:rsidR="00D36504" w:rsidRPr="00D6697D">
        <w:rPr>
          <w:color w:val="auto"/>
        </w:rPr>
        <w:t>=1</w:t>
      </w:r>
      <w:r w:rsidR="00023FB8" w:rsidRPr="00D6697D">
        <w:rPr>
          <w:color w:val="auto"/>
        </w:rPr>
        <w:t>93</w:t>
      </w:r>
      <w:r w:rsidR="00D36504" w:rsidRPr="00D6697D">
        <w:rPr>
          <w:color w:val="auto"/>
        </w:rPr>
        <w:t>).</w:t>
      </w:r>
      <w:r w:rsidR="007415ED" w:rsidRPr="00D6697D">
        <w:rPr>
          <w:color w:val="auto"/>
        </w:rPr>
        <w:t xml:space="preserve"> </w:t>
      </w:r>
      <w:r w:rsidR="00D36504" w:rsidRPr="00D6697D">
        <w:rPr>
          <w:color w:val="auto"/>
        </w:rPr>
        <w:t>In study 1, we found</w:t>
      </w:r>
      <w:r w:rsidR="007415ED" w:rsidRPr="00D6697D">
        <w:rPr>
          <w:color w:val="auto"/>
        </w:rPr>
        <w:t xml:space="preserve"> that </w:t>
      </w:r>
      <w:r w:rsidR="007502AE" w:rsidRPr="00D6697D">
        <w:rPr>
          <w:color w:val="auto"/>
        </w:rPr>
        <w:t>self-perceived</w:t>
      </w:r>
      <w:r w:rsidR="000A0240" w:rsidRPr="00D6697D">
        <w:rPr>
          <w:color w:val="auto"/>
        </w:rPr>
        <w:t xml:space="preserve"> mate value</w:t>
      </w:r>
      <w:r w:rsidR="007502AE" w:rsidRPr="00D6697D">
        <w:rPr>
          <w:color w:val="auto"/>
        </w:rPr>
        <w:t xml:space="preserve"> </w:t>
      </w:r>
      <w:r w:rsidR="004C1C25">
        <w:rPr>
          <w:color w:val="auto"/>
        </w:rPr>
        <w:t xml:space="preserve">negatively </w:t>
      </w:r>
      <w:r w:rsidR="007502AE" w:rsidRPr="00D6697D">
        <w:rPr>
          <w:color w:val="auto"/>
        </w:rPr>
        <w:t xml:space="preserve">predicted </w:t>
      </w:r>
      <w:r w:rsidR="007415ED" w:rsidRPr="00D6697D">
        <w:rPr>
          <w:color w:val="auto"/>
        </w:rPr>
        <w:t>attitudes towards sunbed use</w:t>
      </w:r>
      <w:r w:rsidR="00373A84" w:rsidRPr="00D6697D">
        <w:rPr>
          <w:color w:val="auto"/>
        </w:rPr>
        <w:t>. T</w:t>
      </w:r>
      <w:r w:rsidR="007415ED" w:rsidRPr="00D6697D">
        <w:rPr>
          <w:color w:val="auto"/>
        </w:rPr>
        <w:t>hose with higher self-perceived</w:t>
      </w:r>
      <w:r w:rsidR="000A0240" w:rsidRPr="00D6697D">
        <w:rPr>
          <w:color w:val="auto"/>
        </w:rPr>
        <w:t xml:space="preserve"> mate value</w:t>
      </w:r>
      <w:r w:rsidR="007415ED" w:rsidRPr="00D6697D">
        <w:rPr>
          <w:color w:val="auto"/>
        </w:rPr>
        <w:t xml:space="preserve"> reported negative attitudes towards sunbed use. </w:t>
      </w:r>
      <w:r w:rsidR="007502AE" w:rsidRPr="00D6697D">
        <w:rPr>
          <w:color w:val="auto"/>
        </w:rPr>
        <w:t>In study 2, w</w:t>
      </w:r>
      <w:r w:rsidR="00A40B0D" w:rsidRPr="00D6697D">
        <w:rPr>
          <w:color w:val="auto"/>
        </w:rPr>
        <w:t xml:space="preserve">e </w:t>
      </w:r>
      <w:r w:rsidR="007502AE" w:rsidRPr="00D6697D">
        <w:rPr>
          <w:color w:val="auto"/>
        </w:rPr>
        <w:t>found</w:t>
      </w:r>
      <w:r w:rsidR="00A40B0D" w:rsidRPr="00D6697D">
        <w:rPr>
          <w:color w:val="auto"/>
        </w:rPr>
        <w:t xml:space="preserve"> that intrasexual competition </w:t>
      </w:r>
      <w:r w:rsidR="00FC7CD1">
        <w:rPr>
          <w:color w:val="auto"/>
        </w:rPr>
        <w:t xml:space="preserve">positively </w:t>
      </w:r>
      <w:r w:rsidR="00011BB9" w:rsidRPr="00D6697D">
        <w:rPr>
          <w:color w:val="auto"/>
        </w:rPr>
        <w:t xml:space="preserve">predicted time spent </w:t>
      </w:r>
      <w:r w:rsidR="00ED50A2" w:rsidRPr="00D6697D">
        <w:rPr>
          <w:color w:val="auto"/>
        </w:rPr>
        <w:t>tanning</w:t>
      </w:r>
      <w:r w:rsidR="00373A84" w:rsidRPr="00D6697D">
        <w:rPr>
          <w:color w:val="auto"/>
        </w:rPr>
        <w:t>. T</w:t>
      </w:r>
      <w:r w:rsidR="00212886" w:rsidRPr="00D6697D">
        <w:rPr>
          <w:color w:val="auto"/>
        </w:rPr>
        <w:t xml:space="preserve">hose who reported more days in the sun reported greater intrasexual competition. </w:t>
      </w:r>
      <w:r w:rsidR="00FD5C76" w:rsidRPr="00D6697D">
        <w:rPr>
          <w:color w:val="auto"/>
        </w:rPr>
        <w:t xml:space="preserve">To our knowledge, this is the first paper to </w:t>
      </w:r>
      <w:r w:rsidR="00F15B2A" w:rsidRPr="00D6697D">
        <w:rPr>
          <w:color w:val="auto"/>
        </w:rPr>
        <w:t>find</w:t>
      </w:r>
      <w:r w:rsidR="00FD5C76" w:rsidRPr="00D6697D">
        <w:rPr>
          <w:color w:val="auto"/>
        </w:rPr>
        <w:t xml:space="preserve"> an association between intrasexual competition and </w:t>
      </w:r>
      <w:r w:rsidR="00F15B2A" w:rsidRPr="00D6697D">
        <w:rPr>
          <w:color w:val="auto"/>
        </w:rPr>
        <w:t xml:space="preserve">tanning behavior. </w:t>
      </w:r>
    </w:p>
    <w:p w14:paraId="72848C3E" w14:textId="602DFE6B" w:rsidR="006D62FE" w:rsidRPr="00D6697D" w:rsidRDefault="007415ED" w:rsidP="00D35A3C">
      <w:pPr>
        <w:spacing w:after="255" w:line="480" w:lineRule="auto"/>
        <w:ind w:left="0" w:firstLine="0"/>
        <w:jc w:val="left"/>
        <w:rPr>
          <w:color w:val="auto"/>
        </w:rPr>
      </w:pPr>
      <w:r w:rsidRPr="00D6697D">
        <w:rPr>
          <w:color w:val="auto"/>
        </w:rPr>
        <w:t xml:space="preserve"> </w:t>
      </w:r>
    </w:p>
    <w:p w14:paraId="62051604" w14:textId="7636A0B1" w:rsidR="006D62FE" w:rsidRPr="00D6697D" w:rsidRDefault="007415ED" w:rsidP="00E55E51">
      <w:pPr>
        <w:spacing w:after="255" w:line="480" w:lineRule="auto"/>
        <w:ind w:right="42"/>
        <w:rPr>
          <w:color w:val="auto"/>
        </w:rPr>
      </w:pPr>
      <w:r w:rsidRPr="00D6697D">
        <w:rPr>
          <w:i/>
          <w:color w:val="auto"/>
        </w:rPr>
        <w:t xml:space="preserve">Keywords: </w:t>
      </w:r>
      <w:r w:rsidRPr="00D6697D">
        <w:rPr>
          <w:color w:val="auto"/>
        </w:rPr>
        <w:t xml:space="preserve">sunbed use, </w:t>
      </w:r>
      <w:r w:rsidR="00293753" w:rsidRPr="00D6697D">
        <w:rPr>
          <w:color w:val="auto"/>
        </w:rPr>
        <w:t xml:space="preserve">tanning </w:t>
      </w:r>
      <w:r w:rsidR="00FC7CD1" w:rsidRPr="00D6697D">
        <w:rPr>
          <w:color w:val="auto"/>
        </w:rPr>
        <w:t>behavior</w:t>
      </w:r>
      <w:r w:rsidR="00293753" w:rsidRPr="00D6697D">
        <w:rPr>
          <w:color w:val="auto"/>
        </w:rPr>
        <w:t xml:space="preserve">; </w:t>
      </w:r>
      <w:r w:rsidR="000A0240" w:rsidRPr="00D6697D">
        <w:rPr>
          <w:color w:val="auto"/>
        </w:rPr>
        <w:t>self-perceived mate value</w:t>
      </w:r>
      <w:r w:rsidRPr="00D6697D">
        <w:rPr>
          <w:color w:val="auto"/>
        </w:rPr>
        <w:t xml:space="preserve">, intrasexual competition, attractiveness </w:t>
      </w:r>
    </w:p>
    <w:p w14:paraId="782A7C14" w14:textId="77777777" w:rsidR="006D62FE" w:rsidRPr="00D6697D" w:rsidRDefault="007415ED" w:rsidP="00E55E51">
      <w:pPr>
        <w:spacing w:after="250" w:line="480" w:lineRule="auto"/>
        <w:ind w:left="0" w:firstLine="0"/>
        <w:jc w:val="left"/>
        <w:rPr>
          <w:color w:val="auto"/>
        </w:rPr>
      </w:pPr>
      <w:r w:rsidRPr="00D6697D">
        <w:rPr>
          <w:color w:val="auto"/>
        </w:rPr>
        <w:t xml:space="preserve"> </w:t>
      </w:r>
    </w:p>
    <w:p w14:paraId="10C40DAA" w14:textId="77777777" w:rsidR="00D35A3C" w:rsidRPr="00D6697D" w:rsidRDefault="00D35A3C" w:rsidP="00E55E51">
      <w:pPr>
        <w:spacing w:after="255" w:line="480" w:lineRule="auto"/>
        <w:ind w:left="0" w:firstLine="0"/>
        <w:jc w:val="left"/>
        <w:rPr>
          <w:color w:val="auto"/>
        </w:rPr>
      </w:pPr>
    </w:p>
    <w:p w14:paraId="10E7094C" w14:textId="35009F04" w:rsidR="006D62FE" w:rsidRPr="00D6697D" w:rsidRDefault="00915E54" w:rsidP="00E55E51">
      <w:pPr>
        <w:spacing w:after="255" w:line="480" w:lineRule="auto"/>
        <w:ind w:left="0" w:firstLine="0"/>
        <w:jc w:val="left"/>
        <w:rPr>
          <w:color w:val="auto"/>
        </w:rPr>
      </w:pPr>
      <w:r w:rsidRPr="00D6697D">
        <w:rPr>
          <w:rStyle w:val="normaltextrun"/>
          <w:b/>
          <w:bCs/>
          <w:color w:val="auto"/>
          <w:shd w:val="clear" w:color="auto" w:fill="FFFFFF"/>
        </w:rPr>
        <w:t>Public</w:t>
      </w:r>
      <w:r w:rsidR="00D35A3C" w:rsidRPr="00D6697D">
        <w:rPr>
          <w:rStyle w:val="normaltextrun"/>
          <w:b/>
          <w:bCs/>
          <w:color w:val="auto"/>
          <w:shd w:val="clear" w:color="auto" w:fill="FFFFFF"/>
        </w:rPr>
        <w:t xml:space="preserve"> significance statement: </w:t>
      </w:r>
      <w:r w:rsidR="000A0240" w:rsidRPr="00D6697D">
        <w:rPr>
          <w:rStyle w:val="normaltextrun"/>
          <w:color w:val="auto"/>
          <w:shd w:val="clear" w:color="auto" w:fill="FFFFFF"/>
        </w:rPr>
        <w:t>W</w:t>
      </w:r>
      <w:r w:rsidR="00D35A3C" w:rsidRPr="00D6697D">
        <w:rPr>
          <w:rStyle w:val="normaltextrun"/>
          <w:color w:val="auto"/>
          <w:shd w:val="clear" w:color="auto" w:fill="FFFFFF"/>
        </w:rPr>
        <w:t xml:space="preserve">omen’s attitudes towards </w:t>
      </w:r>
      <w:r w:rsidR="00C221E1" w:rsidRPr="00D6697D">
        <w:rPr>
          <w:rStyle w:val="normaltextrun"/>
          <w:color w:val="auto"/>
          <w:shd w:val="clear" w:color="auto" w:fill="FFFFFF"/>
        </w:rPr>
        <w:t xml:space="preserve">tanning </w:t>
      </w:r>
      <w:r w:rsidR="00F65462" w:rsidRPr="00D6697D">
        <w:rPr>
          <w:rStyle w:val="normaltextrun"/>
          <w:color w:val="auto"/>
          <w:shd w:val="clear" w:color="auto" w:fill="FFFFFF"/>
        </w:rPr>
        <w:t>are</w:t>
      </w:r>
      <w:r w:rsidR="00C221E1" w:rsidRPr="00D6697D">
        <w:rPr>
          <w:rStyle w:val="normaltextrun"/>
          <w:color w:val="auto"/>
          <w:shd w:val="clear" w:color="auto" w:fill="FFFFFF"/>
        </w:rPr>
        <w:t xml:space="preserve"> influenced by how they see themselves as a romantic partner. Furthermore, the time women spend in the sun with an aim to get a tan is influenced by </w:t>
      </w:r>
      <w:r w:rsidR="00F65462" w:rsidRPr="00D6697D">
        <w:rPr>
          <w:rStyle w:val="normaltextrun"/>
          <w:color w:val="auto"/>
          <w:shd w:val="clear" w:color="auto" w:fill="FFFFFF"/>
        </w:rPr>
        <w:t xml:space="preserve">intrasexual rivalry with other women. </w:t>
      </w:r>
    </w:p>
    <w:p w14:paraId="100303BD" w14:textId="77777777" w:rsidR="00373A84" w:rsidRPr="00D6697D" w:rsidRDefault="00373A84" w:rsidP="00E55E51">
      <w:pPr>
        <w:spacing w:after="255" w:line="480" w:lineRule="auto"/>
        <w:ind w:left="0" w:firstLine="0"/>
        <w:jc w:val="left"/>
        <w:rPr>
          <w:color w:val="auto"/>
        </w:rPr>
      </w:pPr>
    </w:p>
    <w:p w14:paraId="59578C9A" w14:textId="6627D58D" w:rsidR="006D62FE" w:rsidRPr="00D6697D" w:rsidRDefault="006D62FE" w:rsidP="00E55E51">
      <w:pPr>
        <w:spacing w:after="250" w:line="480" w:lineRule="auto"/>
        <w:ind w:left="0" w:firstLine="0"/>
        <w:jc w:val="left"/>
        <w:rPr>
          <w:color w:val="auto"/>
        </w:rPr>
      </w:pPr>
    </w:p>
    <w:p w14:paraId="7F779C85" w14:textId="715BB17D" w:rsidR="006D62FE" w:rsidRPr="00D6697D" w:rsidRDefault="007415ED" w:rsidP="2F4EBBA5">
      <w:pPr>
        <w:spacing w:line="480" w:lineRule="auto"/>
        <w:ind w:left="0" w:right="42" w:firstLine="0"/>
        <w:rPr>
          <w:color w:val="auto"/>
        </w:rPr>
      </w:pPr>
      <w:r w:rsidRPr="00D6697D">
        <w:rPr>
          <w:color w:val="auto"/>
        </w:rPr>
        <w:lastRenderedPageBreak/>
        <w:t xml:space="preserve">The negative consequences </w:t>
      </w:r>
      <w:r w:rsidR="0049138E" w:rsidRPr="00D6697D">
        <w:rPr>
          <w:color w:val="auto"/>
        </w:rPr>
        <w:t>of</w:t>
      </w:r>
      <w:r w:rsidRPr="00D6697D">
        <w:rPr>
          <w:color w:val="auto"/>
        </w:rPr>
        <w:t xml:space="preserve"> </w:t>
      </w:r>
      <w:r w:rsidR="62A06FD8" w:rsidRPr="00D6697D">
        <w:rPr>
          <w:color w:val="auto"/>
        </w:rPr>
        <w:t>some</w:t>
      </w:r>
      <w:r w:rsidRPr="00D6697D">
        <w:rPr>
          <w:color w:val="auto"/>
        </w:rPr>
        <w:t xml:space="preserve"> attractiveness enhancement practices </w:t>
      </w:r>
      <w:r w:rsidR="00164D86" w:rsidRPr="00D6697D">
        <w:rPr>
          <w:color w:val="auto"/>
        </w:rPr>
        <w:t xml:space="preserve">are </w:t>
      </w:r>
      <w:r w:rsidRPr="00D6697D">
        <w:rPr>
          <w:color w:val="auto"/>
        </w:rPr>
        <w:t xml:space="preserve">well documented in the literature. Health </w:t>
      </w:r>
      <w:r w:rsidR="00915517" w:rsidRPr="00D6697D">
        <w:rPr>
          <w:color w:val="auto"/>
        </w:rPr>
        <w:t>p</w:t>
      </w:r>
      <w:r w:rsidRPr="00D6697D">
        <w:rPr>
          <w:color w:val="auto"/>
        </w:rPr>
        <w:t xml:space="preserve">sychologists and healthcare practitioners have created education </w:t>
      </w:r>
      <w:r w:rsidR="000D713B" w:rsidRPr="00D6697D">
        <w:rPr>
          <w:color w:val="auto"/>
        </w:rPr>
        <w:t>programs</w:t>
      </w:r>
      <w:r w:rsidRPr="00D6697D">
        <w:rPr>
          <w:color w:val="auto"/>
        </w:rPr>
        <w:t xml:space="preserve"> designed to </w:t>
      </w:r>
      <w:r w:rsidR="00164D86" w:rsidRPr="00D6697D">
        <w:rPr>
          <w:color w:val="auto"/>
        </w:rPr>
        <w:t>raise awareness</w:t>
      </w:r>
      <w:r w:rsidRPr="00D6697D">
        <w:rPr>
          <w:color w:val="auto"/>
        </w:rPr>
        <w:t xml:space="preserve"> of the risks associated with risky </w:t>
      </w:r>
      <w:r w:rsidR="00B64C46" w:rsidRPr="00D6697D">
        <w:rPr>
          <w:color w:val="auto"/>
        </w:rPr>
        <w:t xml:space="preserve">health </w:t>
      </w:r>
      <w:r w:rsidRPr="00D6697D">
        <w:rPr>
          <w:color w:val="auto"/>
        </w:rPr>
        <w:t xml:space="preserve">practices. Sunbed use is </w:t>
      </w:r>
      <w:r w:rsidR="00757099" w:rsidRPr="00D6697D">
        <w:rPr>
          <w:color w:val="auto"/>
        </w:rPr>
        <w:t>a</w:t>
      </w:r>
      <w:r w:rsidRPr="00D6697D">
        <w:rPr>
          <w:color w:val="auto"/>
        </w:rPr>
        <w:t xml:space="preserve"> risky behavior, which can enhance one's attractiveness (Schneider et al. 2013). Research suggests that women typically engage in the use of attractiveness enhancing risky practices, such as sunbed use, even when they are aware of the risks associated with UV exposure </w:t>
      </w:r>
      <w:r w:rsidR="001356D1" w:rsidRPr="00D6697D">
        <w:rPr>
          <w:color w:val="auto"/>
        </w:rPr>
        <w:t>(see Nasser, 1988</w:t>
      </w:r>
      <w:r w:rsidR="002A3E70" w:rsidRPr="00D6697D">
        <w:rPr>
          <w:color w:val="auto"/>
        </w:rPr>
        <w:t xml:space="preserve">; </w:t>
      </w:r>
      <w:r w:rsidRPr="00D6697D">
        <w:rPr>
          <w:color w:val="auto"/>
        </w:rPr>
        <w:t xml:space="preserve">Olson et al. 2008), </w:t>
      </w:r>
      <w:r w:rsidR="002A3E70" w:rsidRPr="00D6697D">
        <w:rPr>
          <w:color w:val="auto"/>
        </w:rPr>
        <w:t>which</w:t>
      </w:r>
      <w:r w:rsidR="000A360C" w:rsidRPr="00D6697D">
        <w:rPr>
          <w:color w:val="auto"/>
        </w:rPr>
        <w:t xml:space="preserve"> is</w:t>
      </w:r>
      <w:r w:rsidRPr="00D6697D">
        <w:rPr>
          <w:color w:val="auto"/>
        </w:rPr>
        <w:t xml:space="preserve"> driven by the goal of enhancing one’s physical attractiveness </w:t>
      </w:r>
      <w:r w:rsidR="752DA0A9" w:rsidRPr="00D6697D">
        <w:rPr>
          <w:color w:val="auto"/>
        </w:rPr>
        <w:t xml:space="preserve">and </w:t>
      </w:r>
      <w:r w:rsidR="000A0240" w:rsidRPr="00D6697D">
        <w:rPr>
          <w:color w:val="auto"/>
        </w:rPr>
        <w:t>self-perceived mate value</w:t>
      </w:r>
      <w:r w:rsidR="1A949EC0" w:rsidRPr="00D6697D">
        <w:rPr>
          <w:color w:val="auto"/>
        </w:rPr>
        <w:t xml:space="preserve">. </w:t>
      </w:r>
      <w:r w:rsidR="1DCC3F82" w:rsidRPr="00D6697D">
        <w:rPr>
          <w:color w:val="auto"/>
        </w:rPr>
        <w:t xml:space="preserve">As men place </w:t>
      </w:r>
      <w:r w:rsidR="54BC6226" w:rsidRPr="00D6697D">
        <w:rPr>
          <w:color w:val="auto"/>
        </w:rPr>
        <w:t>significant importance</w:t>
      </w:r>
      <w:r w:rsidR="1DCC3F82" w:rsidRPr="00D6697D">
        <w:rPr>
          <w:color w:val="auto"/>
        </w:rPr>
        <w:t xml:space="preserve"> on youth and beauty,</w:t>
      </w:r>
      <w:r w:rsidR="3983E822" w:rsidRPr="00D6697D">
        <w:rPr>
          <w:color w:val="auto"/>
        </w:rPr>
        <w:t xml:space="preserve"> as the</w:t>
      </w:r>
      <w:r w:rsidR="000A360C" w:rsidRPr="00D6697D">
        <w:rPr>
          <w:color w:val="auto"/>
        </w:rPr>
        <w:t>se</w:t>
      </w:r>
      <w:r w:rsidR="3983E822" w:rsidRPr="00D6697D">
        <w:rPr>
          <w:color w:val="auto"/>
        </w:rPr>
        <w:t xml:space="preserve"> signal health and fertility,</w:t>
      </w:r>
      <w:r w:rsidR="1DCC3F82" w:rsidRPr="00D6697D">
        <w:rPr>
          <w:color w:val="auto"/>
        </w:rPr>
        <w:t xml:space="preserve"> attractiveness enhancement techniques, such as tanning </w:t>
      </w:r>
      <w:r w:rsidR="54119442" w:rsidRPr="00D6697D">
        <w:rPr>
          <w:color w:val="auto"/>
        </w:rPr>
        <w:t>behavior</w:t>
      </w:r>
      <w:r w:rsidR="1DCC3F82" w:rsidRPr="00D6697D">
        <w:rPr>
          <w:color w:val="auto"/>
        </w:rPr>
        <w:t xml:space="preserve"> have evolved</w:t>
      </w:r>
      <w:r w:rsidR="55474C23" w:rsidRPr="00D6697D">
        <w:rPr>
          <w:color w:val="auto"/>
        </w:rPr>
        <w:t xml:space="preserve"> to </w:t>
      </w:r>
      <w:r w:rsidR="04F37A0B" w:rsidRPr="00D6697D">
        <w:rPr>
          <w:color w:val="auto"/>
        </w:rPr>
        <w:t>increase</w:t>
      </w:r>
      <w:r w:rsidR="55474C23" w:rsidRPr="00D6697D">
        <w:rPr>
          <w:color w:val="auto"/>
        </w:rPr>
        <w:t xml:space="preserve"> a </w:t>
      </w:r>
      <w:r w:rsidR="2F626CCA" w:rsidRPr="00D6697D">
        <w:rPr>
          <w:color w:val="auto"/>
        </w:rPr>
        <w:t>women's</w:t>
      </w:r>
      <w:r w:rsidR="55474C23" w:rsidRPr="00D6697D">
        <w:rPr>
          <w:color w:val="auto"/>
        </w:rPr>
        <w:t xml:space="preserve"> </w:t>
      </w:r>
      <w:r w:rsidR="000A0240" w:rsidRPr="00D6697D">
        <w:rPr>
          <w:color w:val="auto"/>
        </w:rPr>
        <w:t>self-perceived mate value</w:t>
      </w:r>
      <w:r w:rsidR="55474C23" w:rsidRPr="00D6697D">
        <w:rPr>
          <w:color w:val="auto"/>
        </w:rPr>
        <w:t xml:space="preserve"> in the mating market (Saad &amp; Peng, 2006).</w:t>
      </w:r>
      <w:r w:rsidR="6DE81FCD" w:rsidRPr="00D6697D">
        <w:rPr>
          <w:color w:val="auto"/>
        </w:rPr>
        <w:t xml:space="preserve"> </w:t>
      </w:r>
      <w:r w:rsidR="2FE70CA3" w:rsidRPr="00D6697D">
        <w:rPr>
          <w:color w:val="auto"/>
        </w:rPr>
        <w:t>Although l</w:t>
      </w:r>
      <w:r w:rsidR="1E2D2AF2" w:rsidRPr="00D6697D">
        <w:rPr>
          <w:color w:val="auto"/>
        </w:rPr>
        <w:t>ife history</w:t>
      </w:r>
      <w:r w:rsidR="5FE1F15C" w:rsidRPr="00D6697D">
        <w:rPr>
          <w:color w:val="auto"/>
        </w:rPr>
        <w:t xml:space="preserve"> </w:t>
      </w:r>
      <w:r w:rsidR="1E2D2AF2" w:rsidRPr="00D6697D">
        <w:rPr>
          <w:color w:val="auto"/>
        </w:rPr>
        <w:t xml:space="preserve">theory </w:t>
      </w:r>
      <w:r w:rsidR="666C3715" w:rsidRPr="00D6697D">
        <w:rPr>
          <w:color w:val="auto"/>
        </w:rPr>
        <w:t>focuses on</w:t>
      </w:r>
      <w:r w:rsidR="1E2D2AF2" w:rsidRPr="00D6697D">
        <w:rPr>
          <w:color w:val="auto"/>
        </w:rPr>
        <w:t xml:space="preserve"> risk taking behaviors </w:t>
      </w:r>
      <w:r w:rsidR="2572EB3C" w:rsidRPr="00D6697D">
        <w:rPr>
          <w:color w:val="auto"/>
        </w:rPr>
        <w:t xml:space="preserve">prevalent in men, research shows that life history theory can explain several </w:t>
      </w:r>
      <w:r w:rsidR="7B5703AE" w:rsidRPr="00D6697D">
        <w:rPr>
          <w:color w:val="auto"/>
        </w:rPr>
        <w:t>risk-taking</w:t>
      </w:r>
      <w:r w:rsidR="2572EB3C" w:rsidRPr="00D6697D">
        <w:rPr>
          <w:color w:val="auto"/>
        </w:rPr>
        <w:t xml:space="preserve"> behaviors in women which are particularly focused on </w:t>
      </w:r>
      <w:r w:rsidR="6EF7DCB9" w:rsidRPr="00D6697D">
        <w:rPr>
          <w:color w:val="auto"/>
        </w:rPr>
        <w:t>appearance</w:t>
      </w:r>
      <w:r w:rsidR="2572EB3C" w:rsidRPr="00D6697D">
        <w:rPr>
          <w:color w:val="auto"/>
        </w:rPr>
        <w:t xml:space="preserve"> enhancement (Low, 2005). </w:t>
      </w:r>
      <w:r w:rsidR="7EC21928" w:rsidRPr="00D6697D">
        <w:rPr>
          <w:color w:val="auto"/>
        </w:rPr>
        <w:t xml:space="preserve">For example, women expose themselves to </w:t>
      </w:r>
      <w:r w:rsidR="00142548" w:rsidRPr="00D6697D">
        <w:rPr>
          <w:color w:val="auto"/>
        </w:rPr>
        <w:t>UV rays</w:t>
      </w:r>
      <w:r w:rsidR="7EC21928" w:rsidRPr="00D6697D">
        <w:rPr>
          <w:color w:val="auto"/>
        </w:rPr>
        <w:t xml:space="preserve"> through sun tanning to a greater degree than men (Saad &amp; Peng, 2006</w:t>
      </w:r>
      <w:r w:rsidR="00142548" w:rsidRPr="00D6697D">
        <w:rPr>
          <w:color w:val="auto"/>
        </w:rPr>
        <w:t>)</w:t>
      </w:r>
      <w:r w:rsidR="7EC21928" w:rsidRPr="00D6697D">
        <w:rPr>
          <w:color w:val="auto"/>
        </w:rPr>
        <w:t xml:space="preserve">. </w:t>
      </w:r>
    </w:p>
    <w:p w14:paraId="089895CB" w14:textId="509D6D64" w:rsidR="006D62FE" w:rsidRPr="00D6697D" w:rsidRDefault="007415ED" w:rsidP="2F4EBBA5">
      <w:pPr>
        <w:spacing w:line="480" w:lineRule="auto"/>
        <w:ind w:left="0" w:right="42" w:firstLine="720"/>
        <w:rPr>
          <w:color w:val="auto"/>
        </w:rPr>
      </w:pPr>
      <w:r w:rsidRPr="00D6697D">
        <w:rPr>
          <w:color w:val="auto"/>
        </w:rPr>
        <w:t xml:space="preserve">Further research is needed to explore the determinants of </w:t>
      </w:r>
      <w:r w:rsidR="3C2BE4A5" w:rsidRPr="00D6697D">
        <w:rPr>
          <w:color w:val="auto"/>
        </w:rPr>
        <w:t>tanning behaviors</w:t>
      </w:r>
      <w:r w:rsidRPr="00D6697D">
        <w:rPr>
          <w:color w:val="auto"/>
        </w:rPr>
        <w:t xml:space="preserve">, considering skin cancer rates have dramatically increased over recent years, with melanoma skin cancer incidence rates having increased by half (50%) in the UK over the past decade, and with incidence rates for melanoma skin cancer projected to rise by 7% in the UK between 2014 and 2035 (Cancer Research UK, 2018). </w:t>
      </w:r>
    </w:p>
    <w:p w14:paraId="2CAA89AB" w14:textId="3F180AF8" w:rsidR="00DA5D20" w:rsidRPr="00D6697D" w:rsidRDefault="002B1239" w:rsidP="00DA5D20">
      <w:pPr>
        <w:spacing w:line="480" w:lineRule="auto"/>
        <w:ind w:left="0" w:right="42" w:firstLine="721"/>
        <w:rPr>
          <w:color w:val="auto"/>
        </w:rPr>
      </w:pPr>
      <w:r w:rsidRPr="00D6697D">
        <w:rPr>
          <w:color w:val="auto"/>
        </w:rPr>
        <w:t>The World Health Organization (201</w:t>
      </w:r>
      <w:r w:rsidR="00076C2B" w:rsidRPr="00D6697D">
        <w:rPr>
          <w:color w:val="auto"/>
        </w:rPr>
        <w:t>7</w:t>
      </w:r>
      <w:r w:rsidRPr="00D6697D">
        <w:rPr>
          <w:color w:val="auto"/>
        </w:rPr>
        <w:t xml:space="preserve">) </w:t>
      </w:r>
      <w:r w:rsidR="003C45F5" w:rsidRPr="00D6697D">
        <w:rPr>
          <w:color w:val="auto"/>
        </w:rPr>
        <w:t>suggests</w:t>
      </w:r>
      <w:r w:rsidRPr="00D6697D">
        <w:rPr>
          <w:color w:val="auto"/>
        </w:rPr>
        <w:t xml:space="preserve"> that</w:t>
      </w:r>
      <w:r w:rsidR="003C45F5" w:rsidRPr="00D6697D">
        <w:rPr>
          <w:color w:val="auto"/>
        </w:rPr>
        <w:t xml:space="preserve"> the main factor</w:t>
      </w:r>
      <w:r w:rsidR="00EE7878" w:rsidRPr="00D6697D">
        <w:rPr>
          <w:color w:val="auto"/>
        </w:rPr>
        <w:t>s</w:t>
      </w:r>
      <w:r w:rsidR="003C45F5" w:rsidRPr="00D6697D">
        <w:rPr>
          <w:color w:val="auto"/>
        </w:rPr>
        <w:t xml:space="preserve"> that predispose a person to the development of </w:t>
      </w:r>
      <w:r w:rsidR="00EE7878" w:rsidRPr="00D6697D">
        <w:rPr>
          <w:color w:val="auto"/>
        </w:rPr>
        <w:t>skin cancer</w:t>
      </w:r>
      <w:r w:rsidR="003C45F5" w:rsidRPr="00D6697D">
        <w:rPr>
          <w:color w:val="auto"/>
        </w:rPr>
        <w:t xml:space="preserve"> </w:t>
      </w:r>
      <w:r w:rsidR="00EE7878" w:rsidRPr="00D6697D">
        <w:rPr>
          <w:color w:val="auto"/>
        </w:rPr>
        <w:t>are</w:t>
      </w:r>
      <w:r w:rsidR="003C45F5" w:rsidRPr="00D6697D">
        <w:rPr>
          <w:color w:val="auto"/>
        </w:rPr>
        <w:t xml:space="preserve"> recreational exposure to the sun</w:t>
      </w:r>
      <w:r w:rsidR="0012566D" w:rsidRPr="00D6697D">
        <w:rPr>
          <w:color w:val="auto"/>
        </w:rPr>
        <w:t>,</w:t>
      </w:r>
      <w:r w:rsidR="003C45F5" w:rsidRPr="00D6697D">
        <w:rPr>
          <w:color w:val="auto"/>
        </w:rPr>
        <w:t xml:space="preserve"> a history of sunburn</w:t>
      </w:r>
      <w:r w:rsidR="482D9DC5" w:rsidRPr="00D6697D">
        <w:rPr>
          <w:color w:val="auto"/>
        </w:rPr>
        <w:t>,</w:t>
      </w:r>
      <w:r w:rsidR="003C45F5" w:rsidRPr="00D6697D">
        <w:rPr>
          <w:color w:val="auto"/>
        </w:rPr>
        <w:t xml:space="preserve"> </w:t>
      </w:r>
      <w:r w:rsidR="71972D28" w:rsidRPr="00D6697D">
        <w:rPr>
          <w:color w:val="auto"/>
        </w:rPr>
        <w:t>and</w:t>
      </w:r>
      <w:r w:rsidR="007415ED" w:rsidRPr="00D6697D">
        <w:rPr>
          <w:color w:val="auto"/>
        </w:rPr>
        <w:t xml:space="preserve"> regular use of sunbeds </w:t>
      </w:r>
      <w:r w:rsidR="0094066E" w:rsidRPr="00D6697D">
        <w:rPr>
          <w:color w:val="auto"/>
        </w:rPr>
        <w:t xml:space="preserve">which </w:t>
      </w:r>
      <w:r w:rsidR="007415ED" w:rsidRPr="00D6697D">
        <w:rPr>
          <w:color w:val="auto"/>
        </w:rPr>
        <w:t>can</w:t>
      </w:r>
      <w:r w:rsidR="0012566D" w:rsidRPr="00D6697D">
        <w:rPr>
          <w:color w:val="auto"/>
        </w:rPr>
        <w:t xml:space="preserve"> </w:t>
      </w:r>
      <w:r w:rsidR="007415ED" w:rsidRPr="00D6697D">
        <w:rPr>
          <w:color w:val="auto"/>
        </w:rPr>
        <w:t>significantly increase a person's chances of getting skin cancer</w:t>
      </w:r>
      <w:r w:rsidR="122882D1" w:rsidRPr="00D6697D">
        <w:rPr>
          <w:color w:val="auto"/>
        </w:rPr>
        <w:t xml:space="preserve"> (WHO, 2018)</w:t>
      </w:r>
      <w:r w:rsidR="007415ED" w:rsidRPr="00D6697D">
        <w:rPr>
          <w:color w:val="auto"/>
        </w:rPr>
        <w:t>. Sunbed use is a serious issue in the UK</w:t>
      </w:r>
      <w:r w:rsidR="00D87705" w:rsidRPr="00D6697D">
        <w:rPr>
          <w:color w:val="auto"/>
        </w:rPr>
        <w:t xml:space="preserve">. </w:t>
      </w:r>
      <w:r w:rsidR="00CE2A21">
        <w:rPr>
          <w:color w:val="auto"/>
        </w:rPr>
        <w:t>In support</w:t>
      </w:r>
      <w:r w:rsidR="00D87705" w:rsidRPr="00D6697D">
        <w:rPr>
          <w:color w:val="auto"/>
        </w:rPr>
        <w:t>,</w:t>
      </w:r>
      <w:r w:rsidR="007415ED" w:rsidRPr="00D6697D">
        <w:rPr>
          <w:color w:val="auto"/>
        </w:rPr>
        <w:t xml:space="preserve"> Williams</w:t>
      </w:r>
      <w:r w:rsidR="007434D9" w:rsidRPr="00D6697D">
        <w:rPr>
          <w:color w:val="auto"/>
        </w:rPr>
        <w:t xml:space="preserve"> et al. </w:t>
      </w:r>
      <w:r w:rsidR="007415ED" w:rsidRPr="00D6697D">
        <w:rPr>
          <w:color w:val="auto"/>
        </w:rPr>
        <w:t>(2013) found that almost a fifth (18.6%) of the</w:t>
      </w:r>
      <w:r w:rsidR="58866FFC" w:rsidRPr="00D6697D">
        <w:rPr>
          <w:color w:val="auto"/>
        </w:rPr>
        <w:t xml:space="preserve"> women</w:t>
      </w:r>
      <w:r w:rsidR="41583EB7" w:rsidRPr="00D6697D">
        <w:rPr>
          <w:color w:val="auto"/>
        </w:rPr>
        <w:t xml:space="preserve"> aged 18-34</w:t>
      </w:r>
      <w:r w:rsidR="007415ED" w:rsidRPr="00D6697D">
        <w:rPr>
          <w:color w:val="auto"/>
        </w:rPr>
        <w:t xml:space="preserve"> in their study had used </w:t>
      </w:r>
      <w:r w:rsidR="007415ED" w:rsidRPr="00D6697D">
        <w:rPr>
          <w:color w:val="auto"/>
        </w:rPr>
        <w:lastRenderedPageBreak/>
        <w:t xml:space="preserve">a sunbed at least once in the past month, with </w:t>
      </w:r>
      <w:r w:rsidR="007434D9" w:rsidRPr="00D6697D">
        <w:rPr>
          <w:color w:val="auto"/>
        </w:rPr>
        <w:t>most</w:t>
      </w:r>
      <w:r w:rsidR="007415ED" w:rsidRPr="00D6697D">
        <w:rPr>
          <w:color w:val="auto"/>
        </w:rPr>
        <w:t xml:space="preserve"> participants agreeing that a tan looked good (80%)</w:t>
      </w:r>
      <w:r w:rsidR="00D87705" w:rsidRPr="00D6697D">
        <w:rPr>
          <w:color w:val="auto"/>
        </w:rPr>
        <w:t xml:space="preserve">. </w:t>
      </w:r>
      <w:r w:rsidR="007415ED" w:rsidRPr="00D6697D">
        <w:rPr>
          <w:color w:val="auto"/>
        </w:rPr>
        <w:t xml:space="preserve">The findings differ dramatically to </w:t>
      </w:r>
      <w:r w:rsidR="0087203C" w:rsidRPr="00D6697D">
        <w:rPr>
          <w:color w:val="auto"/>
        </w:rPr>
        <w:t>research with</w:t>
      </w:r>
      <w:r w:rsidR="007415ED" w:rsidRPr="00D6697D">
        <w:rPr>
          <w:color w:val="auto"/>
        </w:rPr>
        <w:t xml:space="preserve"> men</w:t>
      </w:r>
      <w:r w:rsidR="0087203C" w:rsidRPr="00D6697D">
        <w:rPr>
          <w:color w:val="auto"/>
        </w:rPr>
        <w:t xml:space="preserve">, </w:t>
      </w:r>
      <w:r w:rsidR="007415ED" w:rsidRPr="00D6697D">
        <w:rPr>
          <w:color w:val="auto"/>
        </w:rPr>
        <w:t xml:space="preserve">with just 7% of </w:t>
      </w:r>
      <w:r w:rsidR="0087203C" w:rsidRPr="00D6697D">
        <w:rPr>
          <w:color w:val="auto"/>
        </w:rPr>
        <w:t>men</w:t>
      </w:r>
      <w:r w:rsidR="007415ED" w:rsidRPr="00D6697D">
        <w:rPr>
          <w:color w:val="auto"/>
        </w:rPr>
        <w:t xml:space="preserve"> reporting using a sunbed in the past month</w:t>
      </w:r>
      <w:r w:rsidR="00442FAE" w:rsidRPr="00D6697D">
        <w:rPr>
          <w:color w:val="auto"/>
        </w:rPr>
        <w:t xml:space="preserve"> (</w:t>
      </w:r>
      <w:r w:rsidR="0087203C" w:rsidRPr="00D6697D">
        <w:rPr>
          <w:color w:val="auto"/>
        </w:rPr>
        <w:t>18–34-year-old</w:t>
      </w:r>
      <w:r w:rsidR="00A83903" w:rsidRPr="00D6697D">
        <w:rPr>
          <w:color w:val="auto"/>
        </w:rPr>
        <w:t xml:space="preserve"> men</w:t>
      </w:r>
      <w:r w:rsidR="0087203C" w:rsidRPr="00D6697D">
        <w:rPr>
          <w:color w:val="auto"/>
        </w:rPr>
        <w:t>, see Owens et al., 2016</w:t>
      </w:r>
      <w:r w:rsidR="00A83903" w:rsidRPr="00D6697D">
        <w:rPr>
          <w:color w:val="auto"/>
        </w:rPr>
        <w:t>)</w:t>
      </w:r>
      <w:r w:rsidR="007415ED" w:rsidRPr="00D6697D">
        <w:rPr>
          <w:color w:val="auto"/>
        </w:rPr>
        <w:t xml:space="preserve">. </w:t>
      </w:r>
    </w:p>
    <w:p w14:paraId="688B5A73" w14:textId="7504430C" w:rsidR="00682673" w:rsidRDefault="00FE545E" w:rsidP="00682673">
      <w:pPr>
        <w:spacing w:line="480" w:lineRule="auto"/>
        <w:ind w:left="0" w:right="42" w:firstLine="721"/>
        <w:rPr>
          <w:color w:val="auto"/>
        </w:rPr>
      </w:pPr>
      <w:r w:rsidRPr="00D6697D">
        <w:rPr>
          <w:color w:val="auto"/>
        </w:rPr>
        <w:t>R</w:t>
      </w:r>
      <w:r w:rsidR="007415ED" w:rsidRPr="00D6697D">
        <w:rPr>
          <w:color w:val="auto"/>
        </w:rPr>
        <w:t xml:space="preserve">esearch suggests that women engage in tanning </w:t>
      </w:r>
      <w:r w:rsidR="000D713B" w:rsidRPr="00D6697D">
        <w:rPr>
          <w:color w:val="auto"/>
        </w:rPr>
        <w:t>behavior</w:t>
      </w:r>
      <w:r w:rsidR="007415ED" w:rsidRPr="00D6697D">
        <w:rPr>
          <w:color w:val="auto"/>
        </w:rPr>
        <w:t xml:space="preserve"> due to partner preferences for tanned skin (Mosher &amp; Danoff-Burg, 2005). </w:t>
      </w:r>
      <w:r w:rsidR="00F730C5" w:rsidRPr="00D6697D">
        <w:rPr>
          <w:color w:val="auto"/>
        </w:rPr>
        <w:t>S</w:t>
      </w:r>
      <w:r w:rsidR="007434D9" w:rsidRPr="00D6697D">
        <w:rPr>
          <w:color w:val="auto"/>
        </w:rPr>
        <w:t>ince</w:t>
      </w:r>
      <w:r w:rsidR="007415ED" w:rsidRPr="00D6697D">
        <w:rPr>
          <w:color w:val="auto"/>
        </w:rPr>
        <w:t xml:space="preserve"> men value</w:t>
      </w:r>
      <w:r w:rsidR="005B5609" w:rsidRPr="00D6697D">
        <w:rPr>
          <w:color w:val="auto"/>
        </w:rPr>
        <w:t xml:space="preserve"> physical</w:t>
      </w:r>
      <w:r w:rsidR="007415ED" w:rsidRPr="00D6697D">
        <w:rPr>
          <w:color w:val="auto"/>
        </w:rPr>
        <w:t xml:space="preserve"> attractiveness in a mate far more than women</w:t>
      </w:r>
      <w:r w:rsidR="00F730C5" w:rsidRPr="00D6697D">
        <w:rPr>
          <w:color w:val="auto"/>
        </w:rPr>
        <w:t xml:space="preserve"> (Bhogal et al., 2019)</w:t>
      </w:r>
      <w:r w:rsidR="007415ED" w:rsidRPr="00D6697D">
        <w:rPr>
          <w:color w:val="auto"/>
        </w:rPr>
        <w:t xml:space="preserve">, women do compete with one another </w:t>
      </w:r>
      <w:r w:rsidR="00C26567" w:rsidRPr="00D6697D">
        <w:rPr>
          <w:color w:val="auto"/>
        </w:rPr>
        <w:t>to be</w:t>
      </w:r>
      <w:r w:rsidR="007415ED" w:rsidRPr="00D6697D">
        <w:rPr>
          <w:color w:val="auto"/>
        </w:rPr>
        <w:t xml:space="preserve"> </w:t>
      </w:r>
      <w:r w:rsidR="005B5609" w:rsidRPr="00D6697D">
        <w:rPr>
          <w:color w:val="auto"/>
        </w:rPr>
        <w:t xml:space="preserve">physical </w:t>
      </w:r>
      <w:r w:rsidR="00C26567" w:rsidRPr="00D6697D">
        <w:rPr>
          <w:color w:val="auto"/>
        </w:rPr>
        <w:t>attractive</w:t>
      </w:r>
      <w:r w:rsidR="007415ED" w:rsidRPr="00D6697D">
        <w:rPr>
          <w:color w:val="auto"/>
        </w:rPr>
        <w:t>, which may lead to attractiveness enhancing practices</w:t>
      </w:r>
      <w:r w:rsidR="00F730C5" w:rsidRPr="00D6697D">
        <w:rPr>
          <w:color w:val="auto"/>
        </w:rPr>
        <w:t>.</w:t>
      </w:r>
      <w:r w:rsidR="007415ED" w:rsidRPr="00D6697D">
        <w:rPr>
          <w:color w:val="auto"/>
        </w:rPr>
        <w:t xml:space="preserve"> This </w:t>
      </w:r>
      <w:r w:rsidR="002612C1" w:rsidRPr="00D6697D">
        <w:rPr>
          <w:color w:val="auto"/>
        </w:rPr>
        <w:t>rivalry</w:t>
      </w:r>
      <w:r w:rsidR="00D87705" w:rsidRPr="00D6697D">
        <w:rPr>
          <w:color w:val="auto"/>
        </w:rPr>
        <w:t xml:space="preserve"> </w:t>
      </w:r>
      <w:r w:rsidR="007415ED" w:rsidRPr="00D6697D">
        <w:rPr>
          <w:color w:val="auto"/>
        </w:rPr>
        <w:t xml:space="preserve">can be explained by intrasexual competition, which is defined as members of the same sex competing on characteristics which are attractive to the opposite sex (Keys &amp; Bhogal, 2018), in this case, competing to be attractive </w:t>
      </w:r>
      <w:r w:rsidR="00FC1585" w:rsidRPr="00D6697D">
        <w:rPr>
          <w:color w:val="auto"/>
        </w:rPr>
        <w:t xml:space="preserve">through tanning. </w:t>
      </w:r>
      <w:r w:rsidR="007415ED" w:rsidRPr="00D6697D">
        <w:rPr>
          <w:color w:val="auto"/>
        </w:rPr>
        <w:t>Banerjee</w:t>
      </w:r>
      <w:r w:rsidR="00D47119" w:rsidRPr="00D6697D">
        <w:rPr>
          <w:color w:val="auto"/>
        </w:rPr>
        <w:t xml:space="preserve"> et al. </w:t>
      </w:r>
      <w:r w:rsidR="007415ED" w:rsidRPr="00D6697D">
        <w:rPr>
          <w:color w:val="auto"/>
        </w:rPr>
        <w:t>(2008) found that</w:t>
      </w:r>
      <w:r w:rsidR="00E85050" w:rsidRPr="00D6697D">
        <w:rPr>
          <w:color w:val="auto"/>
        </w:rPr>
        <w:t xml:space="preserve"> tanned skin is rated as more attractive</w:t>
      </w:r>
      <w:r w:rsidR="00FA4277" w:rsidRPr="00D6697D">
        <w:rPr>
          <w:color w:val="auto"/>
        </w:rPr>
        <w:t xml:space="preserve"> and healthier</w:t>
      </w:r>
      <w:r w:rsidR="00E85050" w:rsidRPr="00D6697D">
        <w:rPr>
          <w:color w:val="auto"/>
        </w:rPr>
        <w:t xml:space="preserve"> to men</w:t>
      </w:r>
      <w:r w:rsidR="00D55EFC" w:rsidRPr="00D6697D">
        <w:rPr>
          <w:color w:val="auto"/>
        </w:rPr>
        <w:t xml:space="preserve"> (not women)</w:t>
      </w:r>
      <w:r w:rsidR="00E85050" w:rsidRPr="00D6697D">
        <w:rPr>
          <w:color w:val="auto"/>
        </w:rPr>
        <w:t xml:space="preserve"> compared to </w:t>
      </w:r>
      <w:r w:rsidR="00D55EFC" w:rsidRPr="00D6697D">
        <w:rPr>
          <w:color w:val="auto"/>
        </w:rPr>
        <w:t xml:space="preserve">light or medium </w:t>
      </w:r>
      <w:r w:rsidR="00FE1215" w:rsidRPr="00D6697D">
        <w:rPr>
          <w:color w:val="auto"/>
        </w:rPr>
        <w:t>tanned skin</w:t>
      </w:r>
      <w:r w:rsidR="007415ED" w:rsidRPr="00D6697D">
        <w:rPr>
          <w:color w:val="auto"/>
        </w:rPr>
        <w:t>. In addition,</w:t>
      </w:r>
      <w:r w:rsidR="004568C3" w:rsidRPr="00D6697D">
        <w:rPr>
          <w:color w:val="auto"/>
        </w:rPr>
        <w:t xml:space="preserve"> </w:t>
      </w:r>
      <w:r w:rsidR="00F730C5" w:rsidRPr="00D6697D">
        <w:rPr>
          <w:color w:val="auto"/>
        </w:rPr>
        <w:t>they found that women</w:t>
      </w:r>
      <w:r w:rsidR="007415ED" w:rsidRPr="00D6697D">
        <w:rPr>
          <w:color w:val="auto"/>
        </w:rPr>
        <w:t xml:space="preserve"> engaged in tanning behavior </w:t>
      </w:r>
      <w:r w:rsidR="0017262F" w:rsidRPr="00D6697D">
        <w:rPr>
          <w:color w:val="auto"/>
        </w:rPr>
        <w:t xml:space="preserve">to increase their </w:t>
      </w:r>
      <w:r w:rsidR="007C4F1D">
        <w:rPr>
          <w:color w:val="auto"/>
        </w:rPr>
        <w:t xml:space="preserve">physical </w:t>
      </w:r>
      <w:r w:rsidR="0017262F" w:rsidRPr="00D6697D">
        <w:rPr>
          <w:color w:val="auto"/>
        </w:rPr>
        <w:t xml:space="preserve">attractiveness to </w:t>
      </w:r>
      <w:r w:rsidR="007415ED" w:rsidRPr="00D6697D">
        <w:rPr>
          <w:color w:val="auto"/>
        </w:rPr>
        <w:t>potential mates</w:t>
      </w:r>
      <w:r w:rsidR="0017262F" w:rsidRPr="00D6697D">
        <w:rPr>
          <w:color w:val="auto"/>
        </w:rPr>
        <w:t xml:space="preserve">. </w:t>
      </w:r>
      <w:r w:rsidR="00C220CC" w:rsidRPr="00D6697D">
        <w:rPr>
          <w:color w:val="auto"/>
        </w:rPr>
        <w:t>Therefore,</w:t>
      </w:r>
      <w:r w:rsidR="1248B849" w:rsidRPr="00D6697D">
        <w:rPr>
          <w:color w:val="auto"/>
        </w:rPr>
        <w:t xml:space="preserve"> attitudes towards sunbed use and tanning behavior may be motivated by mating goals (Pettijohn</w:t>
      </w:r>
      <w:r w:rsidR="00C220CC" w:rsidRPr="00D6697D">
        <w:rPr>
          <w:color w:val="auto"/>
        </w:rPr>
        <w:t xml:space="preserve"> et al., </w:t>
      </w:r>
      <w:r w:rsidR="1248B849" w:rsidRPr="00D6697D">
        <w:rPr>
          <w:color w:val="auto"/>
        </w:rPr>
        <w:t xml:space="preserve">2011). </w:t>
      </w:r>
      <w:r w:rsidR="008D6038" w:rsidRPr="00D6697D">
        <w:rPr>
          <w:color w:val="auto"/>
        </w:rPr>
        <w:t>R</w:t>
      </w:r>
      <w:r w:rsidR="1248B849" w:rsidRPr="00D6697D">
        <w:rPr>
          <w:color w:val="auto"/>
        </w:rPr>
        <w:t>esearch suggest</w:t>
      </w:r>
      <w:r w:rsidR="00476735" w:rsidRPr="00D6697D">
        <w:rPr>
          <w:color w:val="auto"/>
        </w:rPr>
        <w:t>s</w:t>
      </w:r>
      <w:r w:rsidR="1248B849" w:rsidRPr="00D6697D">
        <w:rPr>
          <w:color w:val="auto"/>
        </w:rPr>
        <w:t xml:space="preserve"> that attractiveness enhancement, specifically, social-self-</w:t>
      </w:r>
      <w:r w:rsidR="00DA5D20" w:rsidRPr="00D6697D">
        <w:rPr>
          <w:color w:val="auto"/>
        </w:rPr>
        <w:t>representation,</w:t>
      </w:r>
      <w:r w:rsidR="1248B849" w:rsidRPr="00D6697D">
        <w:rPr>
          <w:color w:val="auto"/>
        </w:rPr>
        <w:t xml:space="preserve"> largely predicts engagement in risky health practices (Leary &amp; Jones, 1993). Previous research into alternative risky attractiveness enhancing behaviors such as cosmetic surgery has been found to be driven by female short-term mating effort (Bradshaw et al., 2019). In relation to tanning behaviors, </w:t>
      </w:r>
      <w:proofErr w:type="gramStart"/>
      <w:r w:rsidR="1248B849" w:rsidRPr="00D6697D">
        <w:rPr>
          <w:color w:val="auto"/>
        </w:rPr>
        <w:t>Leary</w:t>
      </w:r>
      <w:proofErr w:type="gramEnd"/>
      <w:r w:rsidR="1248B849" w:rsidRPr="00D6697D">
        <w:rPr>
          <w:color w:val="auto"/>
        </w:rPr>
        <w:t xml:space="preserve"> and Jones (1993) found that women who engaged in sunbed use were aware of </w:t>
      </w:r>
      <w:r w:rsidR="0058177F" w:rsidRPr="00D6697D">
        <w:rPr>
          <w:color w:val="auto"/>
        </w:rPr>
        <w:t>its risks.</w:t>
      </w:r>
      <w:r w:rsidR="1248B849" w:rsidRPr="00D6697D">
        <w:rPr>
          <w:color w:val="auto"/>
        </w:rPr>
        <w:t xml:space="preserve"> </w:t>
      </w:r>
      <w:r w:rsidR="0058177F" w:rsidRPr="00D6697D">
        <w:rPr>
          <w:color w:val="auto"/>
        </w:rPr>
        <w:t>H</w:t>
      </w:r>
      <w:r w:rsidR="1248B849" w:rsidRPr="00D6697D">
        <w:rPr>
          <w:color w:val="auto"/>
        </w:rPr>
        <w:t xml:space="preserve">owever, the immediate benefits associated with increased </w:t>
      </w:r>
      <w:r w:rsidR="008B5DEE">
        <w:rPr>
          <w:color w:val="auto"/>
        </w:rPr>
        <w:t xml:space="preserve">physical </w:t>
      </w:r>
      <w:r w:rsidR="0058177F" w:rsidRPr="00D6697D">
        <w:rPr>
          <w:color w:val="auto"/>
        </w:rPr>
        <w:t>attractiveness</w:t>
      </w:r>
      <w:r w:rsidR="1248B849" w:rsidRPr="00D6697D">
        <w:rPr>
          <w:color w:val="auto"/>
        </w:rPr>
        <w:t xml:space="preserve"> outweighed their long-term health concerns</w:t>
      </w:r>
      <w:r w:rsidR="56BDBFA4" w:rsidRPr="00D6697D">
        <w:rPr>
          <w:color w:val="auto"/>
        </w:rPr>
        <w:t xml:space="preserve">. </w:t>
      </w:r>
      <w:r w:rsidR="1248B849" w:rsidRPr="00D6697D">
        <w:rPr>
          <w:color w:val="auto"/>
        </w:rPr>
        <w:t>Hill and Durante (2011) explored whether activating mating goals (through priming, showing women attractive same-sex and opposite sex faces) increase</w:t>
      </w:r>
      <w:r w:rsidR="00461EC7" w:rsidRPr="00D6697D">
        <w:rPr>
          <w:color w:val="auto"/>
        </w:rPr>
        <w:t>d</w:t>
      </w:r>
      <w:r w:rsidR="1248B849" w:rsidRPr="00D6697D">
        <w:rPr>
          <w:color w:val="auto"/>
        </w:rPr>
        <w:t xml:space="preserve"> women’s willingness to engage in tanning </w:t>
      </w:r>
      <w:r w:rsidR="00102693" w:rsidRPr="00D6697D">
        <w:rPr>
          <w:color w:val="auto"/>
        </w:rPr>
        <w:t>behavior</w:t>
      </w:r>
      <w:r w:rsidR="1248B849" w:rsidRPr="00D6697D">
        <w:rPr>
          <w:color w:val="auto"/>
        </w:rPr>
        <w:t>. Through two experiments, they primed participants with courtship stimuli and neutral stimuli, finding women were more willing to take diet pills and engage in tanning when intrasexual competition was high</w:t>
      </w:r>
      <w:r w:rsidR="00BC4A1B" w:rsidRPr="00D6697D">
        <w:rPr>
          <w:color w:val="auto"/>
        </w:rPr>
        <w:t xml:space="preserve">. </w:t>
      </w:r>
      <w:r w:rsidR="1248B849" w:rsidRPr="00D6697D">
        <w:rPr>
          <w:color w:val="auto"/>
        </w:rPr>
        <w:t xml:space="preserve">Furthermore, </w:t>
      </w:r>
      <w:r w:rsidR="1248B849" w:rsidRPr="00D6697D">
        <w:rPr>
          <w:color w:val="auto"/>
        </w:rPr>
        <w:lastRenderedPageBreak/>
        <w:t>when mating goals were activated, women were less likely to believe they were susceptible to the health risks posed by diet pills and tanning</w:t>
      </w:r>
      <w:r w:rsidR="147DE324" w:rsidRPr="00D6697D">
        <w:rPr>
          <w:color w:val="auto"/>
        </w:rPr>
        <w:t xml:space="preserve">. </w:t>
      </w:r>
      <w:r w:rsidR="00262E94" w:rsidRPr="00D6697D">
        <w:rPr>
          <w:color w:val="auto"/>
        </w:rPr>
        <w:t>We believe an evolutionary approach is crucial to understand why women engage in tanning behaviors when women are aware of the risks associated with UV exposure.</w:t>
      </w:r>
    </w:p>
    <w:p w14:paraId="20642D7C" w14:textId="77777777" w:rsidR="00682673" w:rsidRPr="00D6697D" w:rsidRDefault="00682673" w:rsidP="00682673">
      <w:pPr>
        <w:spacing w:line="480" w:lineRule="auto"/>
        <w:ind w:left="0" w:right="42" w:firstLine="721"/>
        <w:rPr>
          <w:color w:val="auto"/>
        </w:rPr>
      </w:pPr>
    </w:p>
    <w:p w14:paraId="2A2DC6CC" w14:textId="0A141C61" w:rsidR="006D62FE" w:rsidRPr="00D6697D" w:rsidRDefault="0AFD594C" w:rsidP="008B2E86">
      <w:pPr>
        <w:spacing w:line="480" w:lineRule="auto"/>
        <w:ind w:right="42"/>
        <w:rPr>
          <w:color w:val="auto"/>
        </w:rPr>
      </w:pPr>
      <w:r w:rsidRPr="00D6697D">
        <w:rPr>
          <w:color w:val="auto"/>
        </w:rPr>
        <w:t>Study 1: W</w:t>
      </w:r>
      <w:r w:rsidR="007415ED" w:rsidRPr="00D6697D">
        <w:rPr>
          <w:color w:val="auto"/>
        </w:rPr>
        <w:t xml:space="preserve">e </w:t>
      </w:r>
      <w:r w:rsidR="00AA3D73" w:rsidRPr="00D6697D">
        <w:rPr>
          <w:color w:val="auto"/>
        </w:rPr>
        <w:t>hypothesized</w:t>
      </w:r>
      <w:r w:rsidR="007415ED" w:rsidRPr="00D6697D">
        <w:rPr>
          <w:color w:val="auto"/>
        </w:rPr>
        <w:t xml:space="preserve"> the following: </w:t>
      </w:r>
    </w:p>
    <w:p w14:paraId="39303755" w14:textId="0C65246E" w:rsidR="006D62FE" w:rsidRPr="00D6697D" w:rsidRDefault="007415ED" w:rsidP="00E55E51">
      <w:pPr>
        <w:spacing w:after="250" w:line="480" w:lineRule="auto"/>
        <w:ind w:right="42"/>
        <w:rPr>
          <w:color w:val="auto"/>
        </w:rPr>
      </w:pPr>
      <w:r w:rsidRPr="00D6697D">
        <w:rPr>
          <w:color w:val="auto"/>
        </w:rPr>
        <w:t>H1: Self-perceived</w:t>
      </w:r>
      <w:r w:rsidR="000A0240" w:rsidRPr="00D6697D">
        <w:rPr>
          <w:color w:val="auto"/>
        </w:rPr>
        <w:t xml:space="preserve"> mate value</w:t>
      </w:r>
      <w:r w:rsidRPr="00D6697D">
        <w:rPr>
          <w:color w:val="auto"/>
        </w:rPr>
        <w:t xml:space="preserve"> will be related to attitudes towards sunbed use</w:t>
      </w:r>
      <w:r w:rsidR="00E62734" w:rsidRPr="00D6697D">
        <w:rPr>
          <w:color w:val="auto"/>
        </w:rPr>
        <w:t xml:space="preserve">. </w:t>
      </w:r>
    </w:p>
    <w:p w14:paraId="2DFC4BFC" w14:textId="789DE06F" w:rsidR="00E62734" w:rsidRPr="00D6697D" w:rsidRDefault="007415ED" w:rsidP="00E62734">
      <w:pPr>
        <w:spacing w:after="255" w:line="480" w:lineRule="auto"/>
        <w:ind w:right="42"/>
        <w:rPr>
          <w:color w:val="auto"/>
        </w:rPr>
      </w:pPr>
      <w:r w:rsidRPr="00D6697D">
        <w:rPr>
          <w:color w:val="auto"/>
        </w:rPr>
        <w:t xml:space="preserve">H2: Intrasexual </w:t>
      </w:r>
      <w:r w:rsidR="00591B1E" w:rsidRPr="00D6697D">
        <w:rPr>
          <w:color w:val="auto"/>
        </w:rPr>
        <w:t>competitiveness</w:t>
      </w:r>
      <w:r w:rsidRPr="00D6697D">
        <w:rPr>
          <w:color w:val="auto"/>
        </w:rPr>
        <w:t xml:space="preserve"> will be positively related to attitudes towards sunbed use</w:t>
      </w:r>
      <w:r w:rsidR="00E62734" w:rsidRPr="00D6697D">
        <w:rPr>
          <w:color w:val="auto"/>
        </w:rPr>
        <w:t xml:space="preserve">. </w:t>
      </w:r>
    </w:p>
    <w:p w14:paraId="31319FD7" w14:textId="77777777" w:rsidR="00A93192" w:rsidRPr="00D6697D" w:rsidRDefault="00A93192" w:rsidP="00E55E51">
      <w:pPr>
        <w:pStyle w:val="Heading1"/>
        <w:spacing w:line="480" w:lineRule="auto"/>
        <w:ind w:left="-5" w:right="0"/>
        <w:rPr>
          <w:color w:val="auto"/>
        </w:rPr>
      </w:pPr>
      <w:r w:rsidRPr="00D6697D">
        <w:rPr>
          <w:color w:val="auto"/>
        </w:rPr>
        <w:t>Study 1</w:t>
      </w:r>
    </w:p>
    <w:p w14:paraId="4E99D69C" w14:textId="209C8F49" w:rsidR="006D62FE" w:rsidRPr="00D6697D" w:rsidRDefault="007415ED" w:rsidP="00E55E51">
      <w:pPr>
        <w:pStyle w:val="Heading1"/>
        <w:spacing w:line="480" w:lineRule="auto"/>
        <w:ind w:left="-5" w:right="0"/>
        <w:rPr>
          <w:color w:val="auto"/>
        </w:rPr>
      </w:pPr>
      <w:r w:rsidRPr="00D6697D">
        <w:rPr>
          <w:color w:val="auto"/>
        </w:rPr>
        <w:t xml:space="preserve">Method </w:t>
      </w:r>
    </w:p>
    <w:p w14:paraId="7ECAF031" w14:textId="77777777" w:rsidR="006D62FE" w:rsidRPr="00D6697D" w:rsidRDefault="007415ED" w:rsidP="00E55E51">
      <w:pPr>
        <w:pStyle w:val="Heading2"/>
        <w:spacing w:line="480" w:lineRule="auto"/>
        <w:ind w:left="-5"/>
        <w:rPr>
          <w:color w:val="auto"/>
        </w:rPr>
      </w:pPr>
      <w:r w:rsidRPr="00D6697D">
        <w:rPr>
          <w:color w:val="auto"/>
        </w:rPr>
        <w:t xml:space="preserve">Design and </w:t>
      </w:r>
      <w:proofErr w:type="gramStart"/>
      <w:r w:rsidRPr="00D6697D">
        <w:rPr>
          <w:color w:val="auto"/>
        </w:rPr>
        <w:t>participants</w:t>
      </w:r>
      <w:proofErr w:type="gramEnd"/>
      <w:r w:rsidRPr="00D6697D">
        <w:rPr>
          <w:color w:val="auto"/>
        </w:rPr>
        <w:t xml:space="preserve"> </w:t>
      </w:r>
    </w:p>
    <w:p w14:paraId="7F8265A0" w14:textId="50AA5709" w:rsidR="00D63F35" w:rsidRPr="00D6697D" w:rsidRDefault="007415ED" w:rsidP="2F4EBBA5">
      <w:pPr>
        <w:spacing w:after="244" w:line="480" w:lineRule="auto"/>
        <w:ind w:left="0" w:right="42" w:firstLine="0"/>
        <w:rPr>
          <w:color w:val="auto"/>
        </w:rPr>
      </w:pPr>
      <w:r w:rsidRPr="00D6697D">
        <w:rPr>
          <w:color w:val="auto"/>
        </w:rPr>
        <w:t xml:space="preserve"> </w:t>
      </w:r>
      <w:r w:rsidR="00ED50A2" w:rsidRPr="00D6697D">
        <w:rPr>
          <w:color w:val="auto"/>
        </w:rPr>
        <w:tab/>
      </w:r>
      <w:r w:rsidRPr="00D6697D">
        <w:rPr>
          <w:color w:val="auto"/>
        </w:rPr>
        <w:t>A cross-sectional design was adopted to explore whether intrasexual competition</w:t>
      </w:r>
      <w:r w:rsidR="00306BF5" w:rsidRPr="00D6697D">
        <w:rPr>
          <w:color w:val="auto"/>
        </w:rPr>
        <w:t xml:space="preserve"> and </w:t>
      </w:r>
      <w:r w:rsidRPr="00D6697D">
        <w:rPr>
          <w:color w:val="auto"/>
        </w:rPr>
        <w:t>self-perceived</w:t>
      </w:r>
      <w:r w:rsidR="000A0240" w:rsidRPr="00D6697D">
        <w:rPr>
          <w:color w:val="auto"/>
        </w:rPr>
        <w:t xml:space="preserve"> mate value</w:t>
      </w:r>
      <w:r w:rsidRPr="00D6697D">
        <w:rPr>
          <w:color w:val="auto"/>
        </w:rPr>
        <w:t xml:space="preserve"> predicted attitudes towards sunbed use. The sample </w:t>
      </w:r>
      <w:r w:rsidR="003836FA" w:rsidRPr="00D6697D">
        <w:rPr>
          <w:color w:val="auto"/>
        </w:rPr>
        <w:t>consisted</w:t>
      </w:r>
      <w:r w:rsidRPr="00D6697D">
        <w:rPr>
          <w:color w:val="auto"/>
        </w:rPr>
        <w:t xml:space="preserve"> of </w:t>
      </w:r>
      <w:r w:rsidR="00EA6CB5" w:rsidRPr="00D6697D">
        <w:rPr>
          <w:color w:val="auto"/>
        </w:rPr>
        <w:t>9</w:t>
      </w:r>
      <w:r w:rsidR="00F04840" w:rsidRPr="00D6697D">
        <w:rPr>
          <w:color w:val="auto"/>
        </w:rPr>
        <w:t>3</w:t>
      </w:r>
      <w:r w:rsidRPr="00D6697D">
        <w:rPr>
          <w:color w:val="auto"/>
        </w:rPr>
        <w:t xml:space="preserve"> heterosexual women </w:t>
      </w:r>
      <w:r w:rsidR="001D25E0" w:rsidRPr="00D6697D">
        <w:rPr>
          <w:color w:val="auto"/>
        </w:rPr>
        <w:t>recruited via social media site</w:t>
      </w:r>
      <w:r w:rsidR="00570871" w:rsidRPr="00D6697D">
        <w:rPr>
          <w:color w:val="auto"/>
        </w:rPr>
        <w:t>s</w:t>
      </w:r>
      <w:r w:rsidR="001D25E0" w:rsidRPr="00D6697D">
        <w:rPr>
          <w:color w:val="auto"/>
        </w:rPr>
        <w:t xml:space="preserve"> such as Twitter and Facebook</w:t>
      </w:r>
      <w:r w:rsidR="545CBF80" w:rsidRPr="00D6697D">
        <w:rPr>
          <w:color w:val="auto"/>
        </w:rPr>
        <w:t xml:space="preserve"> (</w:t>
      </w:r>
      <w:r w:rsidR="545CBF80" w:rsidRPr="00D6697D">
        <w:rPr>
          <w:i/>
          <w:iCs/>
          <w:color w:val="auto"/>
        </w:rPr>
        <w:t>Mage</w:t>
      </w:r>
      <w:r w:rsidR="545CBF80" w:rsidRPr="00D6697D">
        <w:rPr>
          <w:color w:val="auto"/>
        </w:rPr>
        <w:t xml:space="preserve">=28.83 years, </w:t>
      </w:r>
      <w:r w:rsidR="545CBF80" w:rsidRPr="00D6697D">
        <w:rPr>
          <w:i/>
          <w:iCs/>
          <w:color w:val="auto"/>
        </w:rPr>
        <w:t>SD</w:t>
      </w:r>
      <w:r w:rsidR="545CBF80" w:rsidRPr="00D6697D">
        <w:rPr>
          <w:color w:val="auto"/>
        </w:rPr>
        <w:t>=11.82)</w:t>
      </w:r>
      <w:r w:rsidR="001D25E0" w:rsidRPr="00D6697D">
        <w:rPr>
          <w:color w:val="auto"/>
        </w:rPr>
        <w:t>. Qualtrics was used as the host data collection survey builder</w:t>
      </w:r>
      <w:r w:rsidRPr="00D6697D">
        <w:rPr>
          <w:color w:val="auto"/>
        </w:rPr>
        <w:t xml:space="preserve">. </w:t>
      </w:r>
      <w:r w:rsidR="00AD63CA" w:rsidRPr="00D6697D">
        <w:rPr>
          <w:color w:val="auto"/>
        </w:rPr>
        <w:t xml:space="preserve">As per the requirement by the ethics committee, studies 1 and 2 were advertised as studies exploring factors associated with tanning behavior. </w:t>
      </w:r>
    </w:p>
    <w:p w14:paraId="009889B4" w14:textId="6BE3F4F8" w:rsidR="2F4EBBA5" w:rsidRPr="00D6697D" w:rsidRDefault="2F4EBBA5" w:rsidP="2F4EBBA5">
      <w:pPr>
        <w:spacing w:line="480" w:lineRule="auto"/>
        <w:ind w:left="0" w:right="42" w:firstLine="0"/>
        <w:rPr>
          <w:color w:val="auto"/>
        </w:rPr>
      </w:pPr>
    </w:p>
    <w:p w14:paraId="766EEE94" w14:textId="2E2BF4A9" w:rsidR="006D62FE" w:rsidRPr="00D6697D" w:rsidRDefault="007415ED" w:rsidP="00E55E51">
      <w:pPr>
        <w:pStyle w:val="Heading2"/>
        <w:spacing w:after="244" w:line="480" w:lineRule="auto"/>
        <w:ind w:left="-5"/>
        <w:rPr>
          <w:color w:val="auto"/>
        </w:rPr>
      </w:pPr>
      <w:r w:rsidRPr="00D6697D">
        <w:rPr>
          <w:color w:val="auto"/>
        </w:rPr>
        <w:lastRenderedPageBreak/>
        <w:t>Materials</w:t>
      </w:r>
      <w:r w:rsidRPr="00D6697D">
        <w:rPr>
          <w:rStyle w:val="FootnoteReference"/>
          <w:color w:val="auto"/>
        </w:rPr>
        <w:footnoteReference w:id="2"/>
      </w:r>
    </w:p>
    <w:p w14:paraId="18C387F3" w14:textId="77777777" w:rsidR="006D62FE" w:rsidRPr="00D6697D" w:rsidRDefault="007415ED" w:rsidP="007A3DA5">
      <w:pPr>
        <w:pStyle w:val="Heading3"/>
        <w:spacing w:line="480" w:lineRule="auto"/>
        <w:ind w:left="-5"/>
        <w:rPr>
          <w:color w:val="auto"/>
        </w:rPr>
      </w:pPr>
      <w:r w:rsidRPr="00D6697D">
        <w:rPr>
          <w:color w:val="auto"/>
        </w:rPr>
        <w:t xml:space="preserve">Attitudes towards sunbed use </w:t>
      </w:r>
    </w:p>
    <w:p w14:paraId="1E57A05E" w14:textId="308DEFBF" w:rsidR="006D62FE" w:rsidRPr="00D6697D" w:rsidRDefault="007415ED" w:rsidP="28FCF3CF">
      <w:pPr>
        <w:spacing w:after="283" w:line="480" w:lineRule="auto"/>
        <w:ind w:left="0" w:right="49" w:firstLine="720"/>
        <w:rPr>
          <w:color w:val="auto"/>
        </w:rPr>
      </w:pPr>
      <w:r w:rsidRPr="00D6697D">
        <w:rPr>
          <w:color w:val="auto"/>
        </w:rPr>
        <w:t xml:space="preserve">The 13-item </w:t>
      </w:r>
      <w:r w:rsidRPr="00D6697D">
        <w:rPr>
          <w:i/>
          <w:iCs/>
          <w:color w:val="auto"/>
        </w:rPr>
        <w:t xml:space="preserve">Attitudes towards sunbed </w:t>
      </w:r>
      <w:r w:rsidRPr="00D6697D">
        <w:rPr>
          <w:color w:val="auto"/>
        </w:rPr>
        <w:t>use scale (Owen</w:t>
      </w:r>
      <w:r w:rsidR="002923FD" w:rsidRPr="00D6697D">
        <w:rPr>
          <w:color w:val="auto"/>
        </w:rPr>
        <w:t xml:space="preserve"> et al., </w:t>
      </w:r>
      <w:r w:rsidRPr="00D6697D">
        <w:rPr>
          <w:color w:val="auto"/>
        </w:rPr>
        <w:t>2013) was used to explore participants’ attitudes towards sunbed use, with each item measured on a 1 (strongly agree) to 5 (strongly disagree) Likert scale.</w:t>
      </w:r>
      <w:r w:rsidR="00026F5D" w:rsidRPr="00D6697D">
        <w:rPr>
          <w:color w:val="auto"/>
        </w:rPr>
        <w:t xml:space="preserve"> An example from the scale is</w:t>
      </w:r>
      <w:r w:rsidR="00771826" w:rsidRPr="00D6697D">
        <w:rPr>
          <w:color w:val="auto"/>
        </w:rPr>
        <w:t xml:space="preserve"> </w:t>
      </w:r>
      <w:r w:rsidR="19A09B5C" w:rsidRPr="00D6697D">
        <w:rPr>
          <w:i/>
          <w:iCs/>
          <w:color w:val="auto"/>
        </w:rPr>
        <w:t>‘Tanned people look healthy’</w:t>
      </w:r>
      <w:r w:rsidR="2D4D2F80" w:rsidRPr="00D6697D">
        <w:rPr>
          <w:i/>
          <w:iCs/>
          <w:color w:val="auto"/>
        </w:rPr>
        <w:t xml:space="preserve">. </w:t>
      </w:r>
      <w:r w:rsidR="2D4D2F80" w:rsidRPr="00D6697D">
        <w:rPr>
          <w:color w:val="auto"/>
        </w:rPr>
        <w:t xml:space="preserve">The scale was reliable in our </w:t>
      </w:r>
      <w:r w:rsidR="278F97B7" w:rsidRPr="00D6697D">
        <w:rPr>
          <w:color w:val="auto"/>
        </w:rPr>
        <w:t>sample</w:t>
      </w:r>
      <w:r w:rsidR="009D6FB3" w:rsidRPr="00D6697D">
        <w:rPr>
          <w:color w:val="auto"/>
        </w:rPr>
        <w:t xml:space="preserve"> </w:t>
      </w:r>
      <w:r w:rsidRPr="00D6697D">
        <w:rPr>
          <w:color w:val="auto"/>
        </w:rPr>
        <w:t>(</w:t>
      </w:r>
      <w:r w:rsidR="00F22CB2">
        <w:rPr>
          <w:rStyle w:val="normaltextrun"/>
          <w:bdr w:val="none" w:sz="0" w:space="0" w:color="auto" w:frame="1"/>
        </w:rPr>
        <w:t>α</w:t>
      </w:r>
      <w:r w:rsidRPr="00D6697D">
        <w:rPr>
          <w:color w:val="auto"/>
        </w:rPr>
        <w:t>=.</w:t>
      </w:r>
      <w:r w:rsidR="003015AB" w:rsidRPr="00D6697D">
        <w:rPr>
          <w:color w:val="auto"/>
        </w:rPr>
        <w:t>7</w:t>
      </w:r>
      <w:r w:rsidR="004D0D96" w:rsidRPr="00D6697D">
        <w:rPr>
          <w:color w:val="auto"/>
        </w:rPr>
        <w:t>2</w:t>
      </w:r>
      <w:r w:rsidRPr="00D6697D">
        <w:rPr>
          <w:color w:val="auto"/>
        </w:rPr>
        <w:t xml:space="preserve">).  </w:t>
      </w:r>
    </w:p>
    <w:p w14:paraId="22AFF9F6" w14:textId="4DDB9949" w:rsidR="006D62FE" w:rsidRPr="00D6697D" w:rsidRDefault="000A0240" w:rsidP="00E55E51">
      <w:pPr>
        <w:pStyle w:val="Heading3"/>
        <w:spacing w:line="480" w:lineRule="auto"/>
        <w:ind w:left="-5"/>
        <w:rPr>
          <w:color w:val="auto"/>
        </w:rPr>
      </w:pPr>
      <w:r w:rsidRPr="00D6697D">
        <w:rPr>
          <w:color w:val="auto"/>
        </w:rPr>
        <w:t>Self-perceived mate value</w:t>
      </w:r>
      <w:r w:rsidR="007415ED" w:rsidRPr="00D6697D">
        <w:rPr>
          <w:color w:val="auto"/>
        </w:rPr>
        <w:t xml:space="preserve">  </w:t>
      </w:r>
    </w:p>
    <w:p w14:paraId="5415149A" w14:textId="72C38B89" w:rsidR="006D62FE" w:rsidRPr="00D6697D" w:rsidRDefault="007415ED" w:rsidP="00E55E51">
      <w:pPr>
        <w:spacing w:line="480" w:lineRule="auto"/>
        <w:ind w:left="0" w:right="42" w:firstLine="721"/>
        <w:rPr>
          <w:color w:val="auto"/>
        </w:rPr>
      </w:pPr>
      <w:r w:rsidRPr="00D6697D">
        <w:rPr>
          <w:color w:val="auto"/>
        </w:rPr>
        <w:t xml:space="preserve">The 17-item </w:t>
      </w:r>
      <w:r w:rsidR="000A0240" w:rsidRPr="00D6697D">
        <w:rPr>
          <w:i/>
          <w:iCs/>
          <w:color w:val="auto"/>
        </w:rPr>
        <w:t>Self-perceived mate value</w:t>
      </w:r>
      <w:r w:rsidRPr="00D6697D">
        <w:rPr>
          <w:i/>
          <w:iCs/>
          <w:color w:val="auto"/>
        </w:rPr>
        <w:t xml:space="preserve"> Inventory Short Form</w:t>
      </w:r>
      <w:r w:rsidRPr="00D6697D">
        <w:rPr>
          <w:color w:val="auto"/>
        </w:rPr>
        <w:t xml:space="preserve"> (MVI-7; Kirsner et al., 2003) was used to measure the participants’ self-perceived</w:t>
      </w:r>
      <w:r w:rsidR="000A0240" w:rsidRPr="00D6697D">
        <w:rPr>
          <w:color w:val="auto"/>
        </w:rPr>
        <w:t xml:space="preserve"> mate value</w:t>
      </w:r>
      <w:r w:rsidRPr="00D6697D">
        <w:rPr>
          <w:color w:val="auto"/>
        </w:rPr>
        <w:t xml:space="preserve">. The MVI-7 lists 17 characteristics which are scored on a 7-point Likert scale ranging from “-3=Extremely low on this characteristic” to “+3=Extremely high on this characteristic”. High scores reflect high </w:t>
      </w:r>
      <w:r w:rsidR="2C0A1DCF" w:rsidRPr="00D6697D">
        <w:rPr>
          <w:color w:val="auto"/>
        </w:rPr>
        <w:t>self-perceived</w:t>
      </w:r>
      <w:r w:rsidR="000A0240" w:rsidRPr="00D6697D">
        <w:rPr>
          <w:color w:val="auto"/>
        </w:rPr>
        <w:t xml:space="preserve"> mate value</w:t>
      </w:r>
      <w:r w:rsidRPr="00D6697D">
        <w:rPr>
          <w:color w:val="auto"/>
        </w:rPr>
        <w:t>. Example items include “</w:t>
      </w:r>
      <w:r w:rsidRPr="00D6697D">
        <w:rPr>
          <w:i/>
          <w:iCs/>
          <w:color w:val="auto"/>
        </w:rPr>
        <w:t>attractive face</w:t>
      </w:r>
      <w:r w:rsidRPr="00D6697D">
        <w:rPr>
          <w:color w:val="auto"/>
        </w:rPr>
        <w:t>” and “</w:t>
      </w:r>
      <w:r w:rsidRPr="00D6697D">
        <w:rPr>
          <w:i/>
          <w:iCs/>
          <w:color w:val="auto"/>
        </w:rPr>
        <w:t>financially secure</w:t>
      </w:r>
      <w:r w:rsidRPr="00D6697D">
        <w:rPr>
          <w:color w:val="auto"/>
        </w:rPr>
        <w:t>”</w:t>
      </w:r>
      <w:r w:rsidR="6F5148E9" w:rsidRPr="00D6697D">
        <w:rPr>
          <w:color w:val="auto"/>
        </w:rPr>
        <w:t>. The scale was reliable in our sample</w:t>
      </w:r>
      <w:r w:rsidR="009D6FB3" w:rsidRPr="00D6697D">
        <w:rPr>
          <w:color w:val="auto"/>
        </w:rPr>
        <w:t xml:space="preserve"> </w:t>
      </w:r>
      <w:r w:rsidRPr="00D6697D">
        <w:rPr>
          <w:color w:val="auto"/>
        </w:rPr>
        <w:t>(</w:t>
      </w:r>
      <w:r w:rsidR="00F22CB2">
        <w:rPr>
          <w:rStyle w:val="normaltextrun"/>
          <w:bdr w:val="none" w:sz="0" w:space="0" w:color="auto" w:frame="1"/>
        </w:rPr>
        <w:t>α</w:t>
      </w:r>
      <w:r w:rsidRPr="00D6697D">
        <w:rPr>
          <w:color w:val="auto"/>
        </w:rPr>
        <w:t>=.7</w:t>
      </w:r>
      <w:r w:rsidR="0091081E" w:rsidRPr="00D6697D">
        <w:rPr>
          <w:color w:val="auto"/>
        </w:rPr>
        <w:t>7</w:t>
      </w:r>
      <w:r w:rsidRPr="00D6697D">
        <w:rPr>
          <w:color w:val="auto"/>
        </w:rPr>
        <w:t xml:space="preserve">).  </w:t>
      </w:r>
    </w:p>
    <w:p w14:paraId="47C447AA" w14:textId="77777777" w:rsidR="006D62FE" w:rsidRPr="00D6697D" w:rsidRDefault="007415ED" w:rsidP="00E55E51">
      <w:pPr>
        <w:spacing w:after="0" w:line="480" w:lineRule="auto"/>
        <w:ind w:left="0" w:firstLine="0"/>
        <w:jc w:val="left"/>
        <w:rPr>
          <w:color w:val="auto"/>
        </w:rPr>
      </w:pPr>
      <w:r w:rsidRPr="00D6697D">
        <w:rPr>
          <w:i/>
          <w:color w:val="auto"/>
        </w:rPr>
        <w:t xml:space="preserve"> </w:t>
      </w:r>
    </w:p>
    <w:p w14:paraId="4FFE17ED" w14:textId="77777777" w:rsidR="006D62FE" w:rsidRPr="00D6697D" w:rsidRDefault="007415ED" w:rsidP="00E55E51">
      <w:pPr>
        <w:pStyle w:val="Heading3"/>
        <w:spacing w:line="480" w:lineRule="auto"/>
        <w:ind w:left="-5"/>
        <w:rPr>
          <w:color w:val="auto"/>
        </w:rPr>
      </w:pPr>
      <w:r w:rsidRPr="00D6697D">
        <w:rPr>
          <w:color w:val="auto"/>
        </w:rPr>
        <w:t xml:space="preserve">Intrasexual competition </w:t>
      </w:r>
    </w:p>
    <w:p w14:paraId="3B9DB7BC" w14:textId="1A743BAF" w:rsidR="006D62FE" w:rsidRPr="00D6697D" w:rsidRDefault="007415ED" w:rsidP="00F862C7">
      <w:pPr>
        <w:spacing w:line="480" w:lineRule="auto"/>
        <w:ind w:left="0" w:right="42" w:firstLine="721"/>
        <w:rPr>
          <w:color w:val="auto"/>
        </w:rPr>
      </w:pPr>
      <w:r w:rsidRPr="00D6697D">
        <w:rPr>
          <w:color w:val="auto"/>
        </w:rPr>
        <w:t xml:space="preserve">The 12-item </w:t>
      </w:r>
      <w:r w:rsidRPr="00D6697D">
        <w:rPr>
          <w:i/>
          <w:iCs/>
          <w:color w:val="auto"/>
        </w:rPr>
        <w:t>intrasexual competition scale</w:t>
      </w:r>
      <w:r w:rsidRPr="00D6697D">
        <w:rPr>
          <w:color w:val="auto"/>
        </w:rPr>
        <w:t xml:space="preserve"> (</w:t>
      </w:r>
      <w:proofErr w:type="spellStart"/>
      <w:r w:rsidRPr="00D6697D">
        <w:rPr>
          <w:color w:val="auto"/>
        </w:rPr>
        <w:t>Buunk</w:t>
      </w:r>
      <w:proofErr w:type="spellEnd"/>
      <w:r w:rsidRPr="00D6697D">
        <w:rPr>
          <w:color w:val="auto"/>
        </w:rPr>
        <w:t xml:space="preserve"> &amp; Fisher, 2009) was used to measure intrasexual competition. The items are measured via a 1 (not at all applicable) to 7 (completely applicable), with higher scores reflecting high intrasexual competition. </w:t>
      </w:r>
      <w:r w:rsidR="00F071D3" w:rsidRPr="00D6697D">
        <w:rPr>
          <w:color w:val="auto"/>
        </w:rPr>
        <w:t>An example item is ‘</w:t>
      </w:r>
      <w:r w:rsidR="00F071D3" w:rsidRPr="00D6697D">
        <w:rPr>
          <w:i/>
          <w:iCs/>
          <w:color w:val="auto"/>
        </w:rPr>
        <w:t>I always want to beat other women’</w:t>
      </w:r>
      <w:r w:rsidR="2AC9FF76" w:rsidRPr="00D6697D">
        <w:rPr>
          <w:i/>
          <w:iCs/>
          <w:color w:val="auto"/>
        </w:rPr>
        <w:t xml:space="preserve">. </w:t>
      </w:r>
      <w:r w:rsidR="2AC9FF76" w:rsidRPr="00D6697D">
        <w:rPr>
          <w:color w:val="auto"/>
        </w:rPr>
        <w:t>The scale was reliable in our sample</w:t>
      </w:r>
      <w:r w:rsidR="2AC9FF76" w:rsidRPr="00D6697D">
        <w:rPr>
          <w:i/>
          <w:iCs/>
          <w:color w:val="auto"/>
        </w:rPr>
        <w:t xml:space="preserve"> </w:t>
      </w:r>
      <w:r w:rsidRPr="00D6697D">
        <w:rPr>
          <w:color w:val="auto"/>
        </w:rPr>
        <w:t>(</w:t>
      </w:r>
      <w:r w:rsidR="00280395">
        <w:rPr>
          <w:rStyle w:val="normaltextrun"/>
          <w:bdr w:val="none" w:sz="0" w:space="0" w:color="auto" w:frame="1"/>
        </w:rPr>
        <w:t>α</w:t>
      </w:r>
      <w:r w:rsidRPr="00D6697D">
        <w:rPr>
          <w:color w:val="auto"/>
        </w:rPr>
        <w:t xml:space="preserve">=.90). </w:t>
      </w:r>
    </w:p>
    <w:p w14:paraId="638C9876" w14:textId="77777777" w:rsidR="00F862C7" w:rsidRPr="00D6697D" w:rsidRDefault="00F862C7" w:rsidP="00F862C7">
      <w:pPr>
        <w:spacing w:line="480" w:lineRule="auto"/>
        <w:ind w:left="0" w:right="42" w:firstLine="721"/>
        <w:rPr>
          <w:color w:val="auto"/>
        </w:rPr>
      </w:pPr>
    </w:p>
    <w:p w14:paraId="7BC68770" w14:textId="4402F050" w:rsidR="006D62FE" w:rsidRPr="00D6697D" w:rsidRDefault="007415ED" w:rsidP="00E55E51">
      <w:pPr>
        <w:pStyle w:val="Heading2"/>
        <w:spacing w:line="480" w:lineRule="auto"/>
        <w:ind w:left="-5"/>
        <w:rPr>
          <w:color w:val="auto"/>
        </w:rPr>
      </w:pPr>
      <w:r w:rsidRPr="00D6697D">
        <w:rPr>
          <w:color w:val="auto"/>
        </w:rPr>
        <w:lastRenderedPageBreak/>
        <w:t>Procedure</w:t>
      </w:r>
      <w:r w:rsidR="006B223E" w:rsidRPr="00D6697D">
        <w:rPr>
          <w:rStyle w:val="FootnoteReference"/>
          <w:color w:val="auto"/>
        </w:rPr>
        <w:footnoteReference w:id="3"/>
      </w:r>
      <w:r w:rsidRPr="00D6697D">
        <w:rPr>
          <w:color w:val="auto"/>
        </w:rPr>
        <w:t xml:space="preserve"> </w:t>
      </w:r>
    </w:p>
    <w:p w14:paraId="0A46C8CE" w14:textId="5E928A0C" w:rsidR="006D62FE" w:rsidRPr="00D6697D" w:rsidRDefault="007415ED" w:rsidP="00E55E51">
      <w:pPr>
        <w:spacing w:line="480" w:lineRule="auto"/>
        <w:ind w:left="0" w:right="42" w:firstLine="721"/>
        <w:rPr>
          <w:color w:val="auto"/>
        </w:rPr>
      </w:pPr>
      <w:r w:rsidRPr="00D6697D">
        <w:rPr>
          <w:color w:val="auto"/>
        </w:rPr>
        <w:t xml:space="preserve">Once participants provided informed consent, they were asked to provide demographic details </w:t>
      </w:r>
      <w:r w:rsidR="30AC63B8" w:rsidRPr="00D6697D">
        <w:rPr>
          <w:color w:val="auto"/>
        </w:rPr>
        <w:t>such as age, sex, sexual orientation,</w:t>
      </w:r>
      <w:r w:rsidRPr="00D6697D">
        <w:rPr>
          <w:color w:val="auto"/>
        </w:rPr>
        <w:t xml:space="preserve"> and complete the questionnaires outlined above</w:t>
      </w:r>
      <w:r w:rsidR="5159F11F" w:rsidRPr="00D6697D">
        <w:rPr>
          <w:color w:val="auto"/>
        </w:rPr>
        <w:t xml:space="preserve"> (</w:t>
      </w:r>
      <w:r w:rsidR="003A4BC4" w:rsidRPr="00D6697D">
        <w:rPr>
          <w:color w:val="auto"/>
        </w:rPr>
        <w:t xml:space="preserve">the </w:t>
      </w:r>
      <w:r w:rsidR="5159F11F" w:rsidRPr="00D6697D">
        <w:rPr>
          <w:color w:val="auto"/>
        </w:rPr>
        <w:t>order</w:t>
      </w:r>
      <w:r w:rsidR="003A4BC4" w:rsidRPr="00D6697D">
        <w:rPr>
          <w:color w:val="auto"/>
        </w:rPr>
        <w:t xml:space="preserve"> of questionnaires</w:t>
      </w:r>
      <w:r w:rsidR="5159F11F" w:rsidRPr="00D6697D">
        <w:rPr>
          <w:color w:val="auto"/>
        </w:rPr>
        <w:t xml:space="preserve"> was randomized using the randomizer function on Qualtrics)</w:t>
      </w:r>
      <w:r w:rsidRPr="00D6697D">
        <w:rPr>
          <w:color w:val="auto"/>
        </w:rPr>
        <w:t>. Finally, participants were fully debriefed</w:t>
      </w:r>
      <w:r w:rsidR="003A4BC4" w:rsidRPr="00D6697D">
        <w:rPr>
          <w:color w:val="auto"/>
        </w:rPr>
        <w:t>, online</w:t>
      </w:r>
      <w:r w:rsidRPr="00D6697D">
        <w:rPr>
          <w:color w:val="auto"/>
        </w:rPr>
        <w:t xml:space="preserve">. </w:t>
      </w:r>
    </w:p>
    <w:p w14:paraId="589236B7" w14:textId="77777777" w:rsidR="006D62FE" w:rsidRPr="00D6697D" w:rsidRDefault="007415ED" w:rsidP="00E55E51">
      <w:pPr>
        <w:spacing w:after="255" w:line="480" w:lineRule="auto"/>
        <w:ind w:left="721" w:firstLine="0"/>
        <w:jc w:val="left"/>
        <w:rPr>
          <w:color w:val="auto"/>
        </w:rPr>
      </w:pPr>
      <w:r w:rsidRPr="00D6697D">
        <w:rPr>
          <w:color w:val="auto"/>
        </w:rPr>
        <w:t xml:space="preserve"> </w:t>
      </w:r>
    </w:p>
    <w:p w14:paraId="7C49E6F0" w14:textId="77777777" w:rsidR="006D62FE" w:rsidRPr="00D6697D" w:rsidRDefault="007415ED" w:rsidP="00E55E51">
      <w:pPr>
        <w:pStyle w:val="Heading1"/>
        <w:spacing w:after="444" w:line="480" w:lineRule="auto"/>
        <w:ind w:left="-5" w:right="0"/>
        <w:rPr>
          <w:color w:val="auto"/>
        </w:rPr>
      </w:pPr>
      <w:r w:rsidRPr="00D6697D">
        <w:rPr>
          <w:color w:val="auto"/>
        </w:rPr>
        <w:t xml:space="preserve">Results </w:t>
      </w:r>
    </w:p>
    <w:p w14:paraId="7906982B" w14:textId="7167A303" w:rsidR="006D62FE" w:rsidRPr="00D6697D" w:rsidRDefault="007415ED" w:rsidP="009D5542">
      <w:pPr>
        <w:spacing w:after="244" w:line="480" w:lineRule="auto"/>
        <w:ind w:left="0" w:right="42" w:firstLine="721"/>
        <w:rPr>
          <w:color w:val="auto"/>
        </w:rPr>
      </w:pPr>
      <w:r w:rsidRPr="00D6697D">
        <w:rPr>
          <w:color w:val="auto"/>
        </w:rPr>
        <w:t xml:space="preserve">Descriptive statistics are presented in Table 1. Bivariate Pearson’s correlations between all variables are presented in Table 2. Table 2 shows that there was a </w:t>
      </w:r>
      <w:r w:rsidR="00F862C7" w:rsidRPr="00D6697D">
        <w:rPr>
          <w:color w:val="auto"/>
        </w:rPr>
        <w:t xml:space="preserve">small to medium </w:t>
      </w:r>
      <w:r w:rsidRPr="00D6697D">
        <w:rPr>
          <w:color w:val="auto"/>
        </w:rPr>
        <w:t>significant, negative relationship between self-perceived</w:t>
      </w:r>
      <w:r w:rsidR="000A0240" w:rsidRPr="00D6697D">
        <w:rPr>
          <w:color w:val="auto"/>
        </w:rPr>
        <w:t xml:space="preserve"> mate value</w:t>
      </w:r>
      <w:r w:rsidRPr="00D6697D">
        <w:rPr>
          <w:color w:val="auto"/>
        </w:rPr>
        <w:t xml:space="preserve"> and attitudes towards sunbed use, in that higher </w:t>
      </w:r>
      <w:r w:rsidR="000A0240" w:rsidRPr="00D6697D">
        <w:rPr>
          <w:color w:val="auto"/>
        </w:rPr>
        <w:t>self-perceived mate value</w:t>
      </w:r>
      <w:r w:rsidRPr="00D6697D">
        <w:rPr>
          <w:color w:val="auto"/>
        </w:rPr>
        <w:t xml:space="preserve"> was associated with more negative attitudes towards sunbed use.  </w:t>
      </w:r>
    </w:p>
    <w:p w14:paraId="0DA92A27" w14:textId="16672C27" w:rsidR="00F6049C" w:rsidRPr="00D6697D" w:rsidRDefault="007415ED" w:rsidP="00F6049C">
      <w:pPr>
        <w:spacing w:line="480" w:lineRule="auto"/>
        <w:ind w:left="0" w:right="42" w:firstLine="721"/>
        <w:rPr>
          <w:color w:val="auto"/>
        </w:rPr>
      </w:pPr>
      <w:r w:rsidRPr="00D6697D">
        <w:rPr>
          <w:color w:val="auto"/>
        </w:rPr>
        <w:t>Multiple regression was conducted to predict attitudes towards sunbed use (see Table 3) from self-perceived</w:t>
      </w:r>
      <w:r w:rsidR="000A0240" w:rsidRPr="00D6697D">
        <w:rPr>
          <w:color w:val="auto"/>
        </w:rPr>
        <w:t xml:space="preserve"> mate value</w:t>
      </w:r>
      <w:r w:rsidRPr="00D6697D">
        <w:rPr>
          <w:color w:val="auto"/>
        </w:rPr>
        <w:t xml:space="preserve"> and intrasexual competition. The model explained 9.</w:t>
      </w:r>
      <w:r w:rsidR="00627D98" w:rsidRPr="00D6697D">
        <w:rPr>
          <w:color w:val="auto"/>
        </w:rPr>
        <w:t>3</w:t>
      </w:r>
      <w:r w:rsidRPr="00D6697D">
        <w:rPr>
          <w:color w:val="auto"/>
        </w:rPr>
        <w:t>% of the variance in attitudes towards sunbed use,</w:t>
      </w:r>
      <w:r w:rsidRPr="00D6697D">
        <w:rPr>
          <w:i/>
          <w:iCs/>
          <w:color w:val="auto"/>
        </w:rPr>
        <w:t xml:space="preserve"> </w:t>
      </w:r>
      <w:proofErr w:type="gramStart"/>
      <w:r w:rsidRPr="00D6697D">
        <w:rPr>
          <w:i/>
          <w:iCs/>
          <w:color w:val="auto"/>
        </w:rPr>
        <w:t>F</w:t>
      </w:r>
      <w:r w:rsidRPr="00D6697D">
        <w:rPr>
          <w:color w:val="auto"/>
        </w:rPr>
        <w:t>(</w:t>
      </w:r>
      <w:proofErr w:type="gramEnd"/>
      <w:r w:rsidR="0061699D" w:rsidRPr="00D6697D">
        <w:rPr>
          <w:color w:val="auto"/>
        </w:rPr>
        <w:t>2</w:t>
      </w:r>
      <w:r w:rsidRPr="00D6697D">
        <w:rPr>
          <w:color w:val="auto"/>
        </w:rPr>
        <w:t xml:space="preserve">, </w:t>
      </w:r>
      <w:r w:rsidR="004F25B4" w:rsidRPr="00D6697D">
        <w:rPr>
          <w:color w:val="auto"/>
        </w:rPr>
        <w:t>90</w:t>
      </w:r>
      <w:r w:rsidRPr="00D6697D">
        <w:rPr>
          <w:color w:val="auto"/>
        </w:rPr>
        <w:t>)=</w:t>
      </w:r>
      <w:r w:rsidR="00C834F2" w:rsidRPr="00D6697D">
        <w:rPr>
          <w:color w:val="auto"/>
        </w:rPr>
        <w:t>4.</w:t>
      </w:r>
      <w:r w:rsidR="004E0781" w:rsidRPr="00D6697D">
        <w:rPr>
          <w:color w:val="auto"/>
        </w:rPr>
        <w:t>60</w:t>
      </w:r>
      <w:r w:rsidRPr="00D6697D">
        <w:rPr>
          <w:color w:val="auto"/>
        </w:rPr>
        <w:t xml:space="preserve">, </w:t>
      </w:r>
      <w:r w:rsidRPr="00D6697D">
        <w:rPr>
          <w:i/>
          <w:iCs/>
          <w:color w:val="auto"/>
        </w:rPr>
        <w:t>p</w:t>
      </w:r>
      <w:r w:rsidRPr="00D6697D">
        <w:rPr>
          <w:color w:val="auto"/>
        </w:rPr>
        <w:t>=.0</w:t>
      </w:r>
      <w:r w:rsidR="004E0781" w:rsidRPr="00D6697D">
        <w:rPr>
          <w:color w:val="auto"/>
        </w:rPr>
        <w:t>13</w:t>
      </w:r>
      <w:r w:rsidRPr="00D6697D">
        <w:rPr>
          <w:color w:val="auto"/>
        </w:rPr>
        <w:t>. Self-perceived</w:t>
      </w:r>
      <w:r w:rsidR="000A0240" w:rsidRPr="00D6697D">
        <w:rPr>
          <w:color w:val="auto"/>
        </w:rPr>
        <w:t xml:space="preserve"> mate value</w:t>
      </w:r>
      <w:r w:rsidRPr="00D6697D">
        <w:rPr>
          <w:color w:val="auto"/>
        </w:rPr>
        <w:t xml:space="preserve"> was a significant, negative predictor of attitudes towards sunbed use</w:t>
      </w:r>
      <w:r w:rsidR="00FA729C" w:rsidRPr="00D6697D">
        <w:rPr>
          <w:color w:val="auto"/>
        </w:rPr>
        <w:t xml:space="preserve">. </w:t>
      </w:r>
      <w:r w:rsidR="00FD4485" w:rsidRPr="00D6697D">
        <w:rPr>
          <w:color w:val="auto"/>
        </w:rPr>
        <w:t xml:space="preserve">VIF and Tolerance values show no multicollinearity in the model. </w:t>
      </w:r>
    </w:p>
    <w:p w14:paraId="2BC8D812" w14:textId="6D996731" w:rsidR="006D62FE" w:rsidRPr="00D6697D" w:rsidRDefault="66E5C221" w:rsidP="00F6049C">
      <w:pPr>
        <w:spacing w:line="480" w:lineRule="auto"/>
        <w:ind w:left="0" w:right="42" w:firstLine="721"/>
        <w:rPr>
          <w:color w:val="auto"/>
        </w:rPr>
      </w:pPr>
      <w:r w:rsidRPr="00D6697D">
        <w:rPr>
          <w:color w:val="auto"/>
        </w:rPr>
        <w:t xml:space="preserve">Findings from study 1 showed that </w:t>
      </w:r>
      <w:r w:rsidR="000A0240" w:rsidRPr="00D6697D">
        <w:rPr>
          <w:color w:val="auto"/>
        </w:rPr>
        <w:t>self-perceived mate value</w:t>
      </w:r>
      <w:r w:rsidRPr="00D6697D">
        <w:rPr>
          <w:color w:val="auto"/>
        </w:rPr>
        <w:t xml:space="preserve"> was related to attitudes towards sunbed use. H1 was supported, and H2 was unsupported. There was no correlation between intrasexual competition and attitudes towards sunbed use.</w:t>
      </w:r>
      <w:r w:rsidR="007415ED" w:rsidRPr="00D6697D">
        <w:rPr>
          <w:color w:val="auto"/>
        </w:rPr>
        <w:t xml:space="preserve"> </w:t>
      </w:r>
    </w:p>
    <w:p w14:paraId="022EFFD7" w14:textId="77777777" w:rsidR="00070FDC" w:rsidRPr="00D6697D" w:rsidRDefault="00070FDC" w:rsidP="00070FDC">
      <w:pPr>
        <w:pStyle w:val="Heading1"/>
        <w:spacing w:line="480" w:lineRule="auto"/>
        <w:ind w:left="-5" w:right="0"/>
        <w:rPr>
          <w:color w:val="auto"/>
        </w:rPr>
      </w:pPr>
      <w:r w:rsidRPr="00D6697D">
        <w:rPr>
          <w:color w:val="auto"/>
        </w:rPr>
        <w:lastRenderedPageBreak/>
        <w:t>Study 2</w:t>
      </w:r>
    </w:p>
    <w:p w14:paraId="0BFB2E36" w14:textId="1613158E" w:rsidR="006D62FE" w:rsidRPr="00D6697D" w:rsidRDefault="1248B849" w:rsidP="007D5DA6">
      <w:pPr>
        <w:spacing w:after="250" w:line="480" w:lineRule="auto"/>
        <w:ind w:left="0" w:firstLine="0"/>
        <w:rPr>
          <w:color w:val="auto"/>
        </w:rPr>
      </w:pPr>
      <w:r w:rsidRPr="00D6697D">
        <w:rPr>
          <w:color w:val="auto"/>
        </w:rPr>
        <w:t>We conducted study</w:t>
      </w:r>
      <w:r w:rsidR="3AD9F515" w:rsidRPr="00D6697D">
        <w:rPr>
          <w:color w:val="auto"/>
        </w:rPr>
        <w:t xml:space="preserve"> 2</w:t>
      </w:r>
      <w:r w:rsidRPr="00D6697D">
        <w:rPr>
          <w:color w:val="auto"/>
        </w:rPr>
        <w:t xml:space="preserve"> to examine whether </w:t>
      </w:r>
      <w:r w:rsidR="000A0240" w:rsidRPr="00D6697D">
        <w:rPr>
          <w:color w:val="auto"/>
        </w:rPr>
        <w:t>self-perceived mate value</w:t>
      </w:r>
      <w:r w:rsidR="7F613E88" w:rsidRPr="00D6697D">
        <w:rPr>
          <w:color w:val="auto"/>
        </w:rPr>
        <w:t xml:space="preserve"> and intrasexual competition</w:t>
      </w:r>
      <w:r w:rsidRPr="00D6697D">
        <w:rPr>
          <w:color w:val="auto"/>
        </w:rPr>
        <w:t xml:space="preserve"> predicted frequency of actual tanning behavior, </w:t>
      </w:r>
      <w:r w:rsidR="00FE4013" w:rsidRPr="00D6697D">
        <w:rPr>
          <w:color w:val="auto"/>
        </w:rPr>
        <w:t>specifically</w:t>
      </w:r>
      <w:r w:rsidRPr="00D6697D">
        <w:rPr>
          <w:color w:val="auto"/>
        </w:rPr>
        <w:t xml:space="preserve"> days spent in the sun over a given month</w:t>
      </w:r>
      <w:r w:rsidR="002063C2" w:rsidRPr="00D6697D">
        <w:rPr>
          <w:color w:val="auto"/>
        </w:rPr>
        <w:t xml:space="preserve"> with the aim of getting a tan</w:t>
      </w:r>
      <w:r w:rsidRPr="00D6697D">
        <w:rPr>
          <w:color w:val="auto"/>
        </w:rPr>
        <w:t>. We collected this data at points where COVID-19 restrictions were varied in the UK</w:t>
      </w:r>
      <w:r w:rsidR="004B26E1" w:rsidRPr="00D6697D">
        <w:rPr>
          <w:color w:val="auto"/>
        </w:rPr>
        <w:t xml:space="preserve"> (</w:t>
      </w:r>
      <w:r w:rsidR="00A12E19" w:rsidRPr="00D6697D">
        <w:rPr>
          <w:color w:val="auto"/>
        </w:rPr>
        <w:t xml:space="preserve">during </w:t>
      </w:r>
      <w:r w:rsidR="00843FF6" w:rsidRPr="00D6697D">
        <w:rPr>
          <w:color w:val="auto"/>
        </w:rPr>
        <w:t xml:space="preserve">summer </w:t>
      </w:r>
      <w:r w:rsidR="00A12E19" w:rsidRPr="00D6697D">
        <w:rPr>
          <w:color w:val="auto"/>
        </w:rPr>
        <w:t>2021)</w:t>
      </w:r>
      <w:r w:rsidRPr="00D6697D">
        <w:rPr>
          <w:color w:val="auto"/>
        </w:rPr>
        <w:t>. As a result, we examined time spent in the sun with an aim of getting a tan rather than actual time spent in a tanning studio, as sunbed use has been associated with intentional sun exposure (</w:t>
      </w:r>
      <w:proofErr w:type="spellStart"/>
      <w:r w:rsidRPr="00D6697D">
        <w:rPr>
          <w:color w:val="auto"/>
        </w:rPr>
        <w:t>Savoyee</w:t>
      </w:r>
      <w:proofErr w:type="spellEnd"/>
      <w:r w:rsidRPr="00D6697D">
        <w:rPr>
          <w:color w:val="auto"/>
        </w:rPr>
        <w:t xml:space="preserve"> et al., 2018). </w:t>
      </w:r>
    </w:p>
    <w:p w14:paraId="394CB87B" w14:textId="0552AF7E" w:rsidR="00843FF6" w:rsidRPr="00D6697D" w:rsidRDefault="00843FF6" w:rsidP="00843FF6">
      <w:pPr>
        <w:rPr>
          <w:color w:val="auto"/>
          <w:lang w:val="en-GB" w:eastAsia="en-GB" w:bidi="ar-SA"/>
        </w:rPr>
      </w:pPr>
      <w:r w:rsidRPr="00D6697D">
        <w:rPr>
          <w:color w:val="auto"/>
          <w:lang w:val="en-GB" w:eastAsia="en-GB" w:bidi="ar-SA"/>
        </w:rPr>
        <w:t>The hypotheses for study 2 were as follows:</w:t>
      </w:r>
    </w:p>
    <w:p w14:paraId="34266B4C" w14:textId="0F15A398" w:rsidR="00287EF9" w:rsidRPr="00D6697D" w:rsidRDefault="00287EF9" w:rsidP="00287EF9">
      <w:pPr>
        <w:spacing w:after="250" w:line="480" w:lineRule="auto"/>
        <w:ind w:right="42"/>
        <w:rPr>
          <w:color w:val="auto"/>
        </w:rPr>
      </w:pPr>
      <w:r w:rsidRPr="00D6697D">
        <w:rPr>
          <w:color w:val="auto"/>
        </w:rPr>
        <w:t>H1: Self-perceived</w:t>
      </w:r>
      <w:r w:rsidR="000A0240" w:rsidRPr="00D6697D">
        <w:rPr>
          <w:color w:val="auto"/>
        </w:rPr>
        <w:t xml:space="preserve"> mate value</w:t>
      </w:r>
      <w:r w:rsidRPr="00D6697D">
        <w:rPr>
          <w:color w:val="auto"/>
        </w:rPr>
        <w:t xml:space="preserve"> will be negatively related to tanning </w:t>
      </w:r>
      <w:r w:rsidR="00AA3D73" w:rsidRPr="00D6697D">
        <w:rPr>
          <w:color w:val="auto"/>
        </w:rPr>
        <w:t>behavior</w:t>
      </w:r>
      <w:r w:rsidR="00843FF6" w:rsidRPr="00D6697D">
        <w:rPr>
          <w:color w:val="auto"/>
        </w:rPr>
        <w:t xml:space="preserve">. </w:t>
      </w:r>
    </w:p>
    <w:p w14:paraId="40EF230B" w14:textId="138BB86F" w:rsidR="00287EF9" w:rsidRPr="00D6697D" w:rsidRDefault="00287EF9" w:rsidP="00287EF9">
      <w:pPr>
        <w:spacing w:after="255" w:line="480" w:lineRule="auto"/>
        <w:ind w:right="42"/>
        <w:rPr>
          <w:color w:val="auto"/>
        </w:rPr>
      </w:pPr>
      <w:r w:rsidRPr="00D6697D">
        <w:rPr>
          <w:color w:val="auto"/>
        </w:rPr>
        <w:t xml:space="preserve">H2: Intrasexual competitiveness will be positively related to tanning </w:t>
      </w:r>
      <w:r w:rsidR="00AA3D73" w:rsidRPr="00D6697D">
        <w:rPr>
          <w:color w:val="auto"/>
        </w:rPr>
        <w:t>behavior</w:t>
      </w:r>
      <w:r w:rsidR="00843FF6" w:rsidRPr="00D6697D">
        <w:rPr>
          <w:color w:val="auto"/>
        </w:rPr>
        <w:t xml:space="preserve">. </w:t>
      </w:r>
    </w:p>
    <w:p w14:paraId="20357F0B" w14:textId="77777777" w:rsidR="00CB047D" w:rsidRPr="00D6697D" w:rsidRDefault="00CB047D" w:rsidP="00E55E51">
      <w:pPr>
        <w:pStyle w:val="Heading2"/>
        <w:spacing w:line="480" w:lineRule="auto"/>
        <w:ind w:left="-5"/>
        <w:rPr>
          <w:color w:val="auto"/>
        </w:rPr>
      </w:pPr>
      <w:r w:rsidRPr="00D6697D">
        <w:rPr>
          <w:color w:val="auto"/>
        </w:rPr>
        <w:t xml:space="preserve">Design and </w:t>
      </w:r>
      <w:proofErr w:type="gramStart"/>
      <w:r w:rsidRPr="00D6697D">
        <w:rPr>
          <w:color w:val="auto"/>
        </w:rPr>
        <w:t>participants</w:t>
      </w:r>
      <w:proofErr w:type="gramEnd"/>
      <w:r w:rsidRPr="00D6697D">
        <w:rPr>
          <w:color w:val="auto"/>
        </w:rPr>
        <w:t xml:space="preserve"> </w:t>
      </w:r>
    </w:p>
    <w:p w14:paraId="5855D76C" w14:textId="5EDA17B9" w:rsidR="00CB2452" w:rsidRPr="00D6697D" w:rsidRDefault="00CB047D" w:rsidP="004F0D87">
      <w:pPr>
        <w:spacing w:line="480" w:lineRule="auto"/>
        <w:ind w:right="42"/>
        <w:rPr>
          <w:color w:val="auto"/>
        </w:rPr>
      </w:pPr>
      <w:r w:rsidRPr="00D6697D">
        <w:rPr>
          <w:color w:val="auto"/>
        </w:rPr>
        <w:t xml:space="preserve">A cross-sectional design was adopted to explore whether intrasexual competition, </w:t>
      </w:r>
      <w:r w:rsidR="00843FF6" w:rsidRPr="00D6697D">
        <w:rPr>
          <w:color w:val="auto"/>
        </w:rPr>
        <w:t xml:space="preserve">and </w:t>
      </w:r>
      <w:r w:rsidRPr="00D6697D">
        <w:rPr>
          <w:color w:val="auto"/>
        </w:rPr>
        <w:t>self-perceived</w:t>
      </w:r>
      <w:r w:rsidR="000A0240" w:rsidRPr="00D6697D">
        <w:rPr>
          <w:color w:val="auto"/>
        </w:rPr>
        <w:t xml:space="preserve"> mate value</w:t>
      </w:r>
      <w:r w:rsidRPr="00D6697D">
        <w:rPr>
          <w:color w:val="auto"/>
        </w:rPr>
        <w:t xml:space="preserve"> predicted </w:t>
      </w:r>
      <w:r w:rsidR="0057114F" w:rsidRPr="00D6697D">
        <w:rPr>
          <w:color w:val="auto"/>
        </w:rPr>
        <w:t xml:space="preserve">how many </w:t>
      </w:r>
      <w:r w:rsidR="00CB2452" w:rsidRPr="00D6697D">
        <w:rPr>
          <w:color w:val="auto"/>
        </w:rPr>
        <w:t>days</w:t>
      </w:r>
      <w:r w:rsidR="0057114F" w:rsidRPr="00D6697D">
        <w:rPr>
          <w:color w:val="auto"/>
        </w:rPr>
        <w:t xml:space="preserve"> participants spent in the sun </w:t>
      </w:r>
      <w:r w:rsidR="00CB2452" w:rsidRPr="00D6697D">
        <w:rPr>
          <w:color w:val="auto"/>
        </w:rPr>
        <w:t xml:space="preserve">in the past month </w:t>
      </w:r>
      <w:r w:rsidR="0057114F" w:rsidRPr="00D6697D">
        <w:rPr>
          <w:color w:val="auto"/>
        </w:rPr>
        <w:t xml:space="preserve">with the intention of getting a </w:t>
      </w:r>
      <w:r w:rsidR="004F0D87" w:rsidRPr="00D6697D">
        <w:rPr>
          <w:color w:val="auto"/>
        </w:rPr>
        <w:t>tan.</w:t>
      </w:r>
      <w:r w:rsidRPr="00D6697D">
        <w:rPr>
          <w:color w:val="auto"/>
        </w:rPr>
        <w:t xml:space="preserve"> </w:t>
      </w:r>
      <w:r w:rsidR="005B5CC6" w:rsidRPr="00D6697D">
        <w:rPr>
          <w:color w:val="auto"/>
        </w:rPr>
        <w:t xml:space="preserve">Consistent with </w:t>
      </w:r>
      <w:r w:rsidR="00086195" w:rsidRPr="00D6697D">
        <w:rPr>
          <w:color w:val="auto"/>
        </w:rPr>
        <w:t>Williams</w:t>
      </w:r>
      <w:r w:rsidR="005B5CC6" w:rsidRPr="00D6697D">
        <w:rPr>
          <w:color w:val="auto"/>
        </w:rPr>
        <w:t xml:space="preserve"> et al. (2013) we</w:t>
      </w:r>
      <w:r w:rsidR="00E7269A" w:rsidRPr="00D6697D">
        <w:rPr>
          <w:color w:val="auto"/>
        </w:rPr>
        <w:t xml:space="preserve"> decided to ask participants to reflect on days </w:t>
      </w:r>
      <w:r w:rsidR="00B921FC" w:rsidRPr="00D6697D">
        <w:rPr>
          <w:color w:val="auto"/>
        </w:rPr>
        <w:t xml:space="preserve">spent in the sun over the past </w:t>
      </w:r>
      <w:r w:rsidR="00425E4B" w:rsidRPr="00D6697D">
        <w:rPr>
          <w:color w:val="auto"/>
        </w:rPr>
        <w:t>month rather than hours</w:t>
      </w:r>
      <w:r w:rsidR="005B5CC6" w:rsidRPr="00D6697D">
        <w:rPr>
          <w:color w:val="auto"/>
        </w:rPr>
        <w:t xml:space="preserve"> or minutes</w:t>
      </w:r>
      <w:r w:rsidR="00425E4B" w:rsidRPr="00D6697D">
        <w:rPr>
          <w:color w:val="auto"/>
        </w:rPr>
        <w:t xml:space="preserve"> per day</w:t>
      </w:r>
      <w:r w:rsidR="00DF71C0" w:rsidRPr="00D6697D">
        <w:rPr>
          <w:color w:val="auto"/>
        </w:rPr>
        <w:t xml:space="preserve">. </w:t>
      </w:r>
      <w:r w:rsidRPr="00D6697D">
        <w:rPr>
          <w:color w:val="auto"/>
        </w:rPr>
        <w:t xml:space="preserve">The sample comprised of </w:t>
      </w:r>
      <w:r w:rsidR="0073301A" w:rsidRPr="00D6697D">
        <w:rPr>
          <w:color w:val="auto"/>
        </w:rPr>
        <w:t>1</w:t>
      </w:r>
      <w:r w:rsidR="00554518" w:rsidRPr="00D6697D">
        <w:rPr>
          <w:color w:val="auto"/>
        </w:rPr>
        <w:t>93</w:t>
      </w:r>
      <w:r w:rsidRPr="00D6697D">
        <w:rPr>
          <w:color w:val="auto"/>
        </w:rPr>
        <w:t xml:space="preserve"> </w:t>
      </w:r>
      <w:r w:rsidR="005162C6" w:rsidRPr="00D6697D">
        <w:rPr>
          <w:color w:val="auto"/>
        </w:rPr>
        <w:t>heterosexual</w:t>
      </w:r>
      <w:r w:rsidR="00772D27" w:rsidRPr="00D6697D">
        <w:rPr>
          <w:color w:val="auto"/>
        </w:rPr>
        <w:t xml:space="preserve"> (</w:t>
      </w:r>
      <w:r w:rsidR="4C018384" w:rsidRPr="00D6697D">
        <w:rPr>
          <w:i/>
          <w:iCs/>
          <w:color w:val="auto"/>
        </w:rPr>
        <w:t>n</w:t>
      </w:r>
      <w:r w:rsidR="4C018384" w:rsidRPr="00D6697D">
        <w:rPr>
          <w:color w:val="auto"/>
        </w:rPr>
        <w:t>=</w:t>
      </w:r>
      <w:r w:rsidR="00772D27" w:rsidRPr="00D6697D">
        <w:rPr>
          <w:color w:val="auto"/>
        </w:rPr>
        <w:t>182)</w:t>
      </w:r>
      <w:r w:rsidR="005162C6" w:rsidRPr="00D6697D">
        <w:rPr>
          <w:color w:val="auto"/>
        </w:rPr>
        <w:t xml:space="preserve"> and bisexual</w:t>
      </w:r>
      <w:r w:rsidR="00D23D68" w:rsidRPr="00D6697D">
        <w:rPr>
          <w:color w:val="auto"/>
        </w:rPr>
        <w:t xml:space="preserve"> (</w:t>
      </w:r>
      <w:r w:rsidR="540F059B" w:rsidRPr="00D6697D">
        <w:rPr>
          <w:i/>
          <w:iCs/>
          <w:color w:val="auto"/>
        </w:rPr>
        <w:t>n</w:t>
      </w:r>
      <w:r w:rsidR="540F059B" w:rsidRPr="00D6697D">
        <w:rPr>
          <w:color w:val="auto"/>
        </w:rPr>
        <w:t>=</w:t>
      </w:r>
      <w:r w:rsidR="00D23D68" w:rsidRPr="00D6697D">
        <w:rPr>
          <w:color w:val="auto"/>
        </w:rPr>
        <w:t>11)</w:t>
      </w:r>
      <w:r w:rsidR="005162C6" w:rsidRPr="00D6697D">
        <w:rPr>
          <w:color w:val="auto"/>
        </w:rPr>
        <w:t xml:space="preserve"> </w:t>
      </w:r>
      <w:r w:rsidRPr="00D6697D">
        <w:rPr>
          <w:color w:val="auto"/>
        </w:rPr>
        <w:t>women</w:t>
      </w:r>
      <w:r w:rsidR="00900F55" w:rsidRPr="00D6697D">
        <w:rPr>
          <w:color w:val="auto"/>
        </w:rPr>
        <w:t xml:space="preserve"> recruited via social media site</w:t>
      </w:r>
      <w:r w:rsidR="00570871" w:rsidRPr="00D6697D">
        <w:rPr>
          <w:color w:val="auto"/>
        </w:rPr>
        <w:t>s</w:t>
      </w:r>
      <w:r w:rsidR="00900F55" w:rsidRPr="00D6697D">
        <w:rPr>
          <w:color w:val="auto"/>
        </w:rPr>
        <w:t xml:space="preserve"> such as Twitter and Facebook</w:t>
      </w:r>
      <w:r w:rsidR="6CAF10EB" w:rsidRPr="00D6697D">
        <w:rPr>
          <w:color w:val="auto"/>
        </w:rPr>
        <w:t xml:space="preserve"> (</w:t>
      </w:r>
      <w:r w:rsidR="6CAF10EB" w:rsidRPr="00D6697D">
        <w:rPr>
          <w:i/>
          <w:iCs/>
          <w:color w:val="auto"/>
        </w:rPr>
        <w:t>Mage</w:t>
      </w:r>
      <w:r w:rsidR="6CAF10EB" w:rsidRPr="00D6697D">
        <w:rPr>
          <w:color w:val="auto"/>
        </w:rPr>
        <w:t xml:space="preserve">=30.31 years, </w:t>
      </w:r>
      <w:r w:rsidR="6CAF10EB" w:rsidRPr="00D6697D">
        <w:rPr>
          <w:i/>
          <w:iCs/>
          <w:color w:val="auto"/>
        </w:rPr>
        <w:t>SD</w:t>
      </w:r>
      <w:r w:rsidR="6CAF10EB" w:rsidRPr="00D6697D">
        <w:rPr>
          <w:color w:val="auto"/>
        </w:rPr>
        <w:t>=11.33)</w:t>
      </w:r>
      <w:r w:rsidR="00900F55" w:rsidRPr="00D6697D">
        <w:rPr>
          <w:color w:val="auto"/>
        </w:rPr>
        <w:t>. Qualtrics was used as the host data collection survey builder</w:t>
      </w:r>
      <w:r w:rsidR="003E4D5E" w:rsidRPr="00D6697D">
        <w:rPr>
          <w:color w:val="auto"/>
        </w:rPr>
        <w:t xml:space="preserve">. </w:t>
      </w:r>
    </w:p>
    <w:p w14:paraId="46BC1B68" w14:textId="77777777" w:rsidR="004F0D87" w:rsidRPr="00D6697D" w:rsidRDefault="004F0D87" w:rsidP="004F0D87">
      <w:pPr>
        <w:spacing w:line="480" w:lineRule="auto"/>
        <w:ind w:right="42"/>
        <w:rPr>
          <w:color w:val="auto"/>
        </w:rPr>
      </w:pPr>
    </w:p>
    <w:p w14:paraId="3683F5DB" w14:textId="658B23BE" w:rsidR="004118D6" w:rsidRPr="00D6697D" w:rsidRDefault="004118D6" w:rsidP="00E55E51">
      <w:pPr>
        <w:pStyle w:val="Heading2"/>
        <w:spacing w:after="244" w:line="480" w:lineRule="auto"/>
        <w:ind w:left="-5"/>
        <w:rPr>
          <w:color w:val="auto"/>
        </w:rPr>
      </w:pPr>
      <w:r w:rsidRPr="00D6697D">
        <w:rPr>
          <w:color w:val="auto"/>
        </w:rPr>
        <w:lastRenderedPageBreak/>
        <w:t xml:space="preserve">Materials </w:t>
      </w:r>
    </w:p>
    <w:p w14:paraId="261ED2F0" w14:textId="7EE8A6FA" w:rsidR="00957135" w:rsidRPr="00D6697D" w:rsidRDefault="00C8307D" w:rsidP="006B223E">
      <w:pPr>
        <w:pStyle w:val="Heading3"/>
        <w:spacing w:line="480" w:lineRule="auto"/>
        <w:ind w:left="-5"/>
        <w:rPr>
          <w:i w:val="0"/>
          <w:color w:val="auto"/>
        </w:rPr>
      </w:pPr>
      <w:r w:rsidRPr="00D6697D">
        <w:rPr>
          <w:i w:val="0"/>
          <w:color w:val="auto"/>
        </w:rPr>
        <w:t xml:space="preserve">The same scales </w:t>
      </w:r>
      <w:r w:rsidR="00D23F4E" w:rsidRPr="00D6697D">
        <w:rPr>
          <w:i w:val="0"/>
          <w:color w:val="auto"/>
        </w:rPr>
        <w:t xml:space="preserve">used in study 1 were used for study 2. </w:t>
      </w:r>
      <w:r w:rsidR="00410712" w:rsidRPr="00D6697D">
        <w:rPr>
          <w:i w:val="0"/>
          <w:color w:val="auto"/>
        </w:rPr>
        <w:t>All</w:t>
      </w:r>
      <w:r w:rsidR="3A532660" w:rsidRPr="00D6697D">
        <w:rPr>
          <w:i w:val="0"/>
          <w:color w:val="auto"/>
        </w:rPr>
        <w:t xml:space="preserve"> scales</w:t>
      </w:r>
      <w:r w:rsidR="00D23F4E" w:rsidRPr="00D6697D">
        <w:rPr>
          <w:i w:val="0"/>
          <w:color w:val="auto"/>
        </w:rPr>
        <w:t xml:space="preserve"> were reliable </w:t>
      </w:r>
      <w:r w:rsidR="3A532660" w:rsidRPr="00D6697D">
        <w:rPr>
          <w:i w:val="0"/>
          <w:color w:val="auto"/>
        </w:rPr>
        <w:t xml:space="preserve">in our sample </w:t>
      </w:r>
      <w:r w:rsidR="00D23F4E" w:rsidRPr="00D6697D">
        <w:rPr>
          <w:i w:val="0"/>
          <w:color w:val="auto"/>
        </w:rPr>
        <w:t>(</w:t>
      </w:r>
      <w:r w:rsidR="000A0240" w:rsidRPr="00D6697D">
        <w:rPr>
          <w:i w:val="0"/>
          <w:color w:val="auto"/>
        </w:rPr>
        <w:t>Self-perceived mate value</w:t>
      </w:r>
      <w:r w:rsidR="00D23F4E" w:rsidRPr="00D6697D">
        <w:rPr>
          <w:i w:val="0"/>
          <w:color w:val="auto"/>
        </w:rPr>
        <w:t xml:space="preserve">, </w:t>
      </w:r>
      <w:r w:rsidR="00280395" w:rsidRPr="00280395">
        <w:rPr>
          <w:rStyle w:val="normaltextrun"/>
          <w:i w:val="0"/>
          <w:iCs/>
          <w:bdr w:val="none" w:sz="0" w:space="0" w:color="auto" w:frame="1"/>
        </w:rPr>
        <w:t>α</w:t>
      </w:r>
      <w:r w:rsidR="004118D6" w:rsidRPr="00D6697D">
        <w:rPr>
          <w:i w:val="0"/>
          <w:color w:val="auto"/>
        </w:rPr>
        <w:t>=.</w:t>
      </w:r>
      <w:r w:rsidR="00C33F56" w:rsidRPr="00D6697D">
        <w:rPr>
          <w:i w:val="0"/>
          <w:color w:val="auto"/>
        </w:rPr>
        <w:t>84</w:t>
      </w:r>
      <w:r w:rsidR="00415420" w:rsidRPr="00D6697D">
        <w:rPr>
          <w:i w:val="0"/>
          <w:color w:val="auto"/>
        </w:rPr>
        <w:t xml:space="preserve"> and </w:t>
      </w:r>
      <w:r w:rsidR="003E4D5E" w:rsidRPr="00D6697D">
        <w:rPr>
          <w:i w:val="0"/>
          <w:color w:val="auto"/>
        </w:rPr>
        <w:t>i</w:t>
      </w:r>
      <w:r w:rsidR="004118D6" w:rsidRPr="00D6697D">
        <w:rPr>
          <w:i w:val="0"/>
          <w:color w:val="auto"/>
        </w:rPr>
        <w:t>ntrasexual competition</w:t>
      </w:r>
      <w:r w:rsidR="00D23F4E" w:rsidRPr="00D6697D">
        <w:rPr>
          <w:i w:val="0"/>
          <w:color w:val="auto"/>
        </w:rPr>
        <w:t xml:space="preserve">, </w:t>
      </w:r>
      <w:r w:rsidR="00280395" w:rsidRPr="00280395">
        <w:rPr>
          <w:rStyle w:val="normaltextrun"/>
          <w:i w:val="0"/>
          <w:iCs/>
          <w:bdr w:val="none" w:sz="0" w:space="0" w:color="auto" w:frame="1"/>
        </w:rPr>
        <w:t>α</w:t>
      </w:r>
      <w:r w:rsidR="004118D6" w:rsidRPr="00D6697D">
        <w:rPr>
          <w:i w:val="0"/>
          <w:color w:val="auto"/>
        </w:rPr>
        <w:t>=.</w:t>
      </w:r>
      <w:r w:rsidR="00A9451C" w:rsidRPr="00D6697D">
        <w:rPr>
          <w:i w:val="0"/>
          <w:color w:val="auto"/>
        </w:rPr>
        <w:t>89</w:t>
      </w:r>
      <w:r w:rsidR="004118D6" w:rsidRPr="00D6697D">
        <w:rPr>
          <w:i w:val="0"/>
          <w:color w:val="auto"/>
        </w:rPr>
        <w:t xml:space="preserve">). </w:t>
      </w:r>
    </w:p>
    <w:p w14:paraId="02463159" w14:textId="3939E461" w:rsidR="004118D6" w:rsidRPr="00D6697D" w:rsidRDefault="00957135" w:rsidP="00E55E51">
      <w:pPr>
        <w:spacing w:line="480" w:lineRule="auto"/>
        <w:rPr>
          <w:b/>
          <w:bCs/>
          <w:color w:val="auto"/>
          <w:lang w:val="en-GB" w:eastAsia="en-GB" w:bidi="ar-SA"/>
        </w:rPr>
      </w:pPr>
      <w:r w:rsidRPr="00D6697D">
        <w:rPr>
          <w:b/>
          <w:bCs/>
          <w:color w:val="auto"/>
          <w:lang w:val="en-GB" w:eastAsia="en-GB" w:bidi="ar-SA"/>
        </w:rPr>
        <w:t>Results</w:t>
      </w:r>
    </w:p>
    <w:p w14:paraId="75A716AF" w14:textId="5F895DA5" w:rsidR="00074059" w:rsidRPr="00D6697D" w:rsidRDefault="00957135" w:rsidP="003F40B4">
      <w:pPr>
        <w:spacing w:after="244" w:line="480" w:lineRule="auto"/>
        <w:ind w:left="0" w:right="42" w:firstLine="721"/>
        <w:rPr>
          <w:color w:val="auto"/>
        </w:rPr>
      </w:pPr>
      <w:r w:rsidRPr="00D6697D">
        <w:rPr>
          <w:color w:val="auto"/>
        </w:rPr>
        <w:t xml:space="preserve">Descriptive statistics are presented in Table 4. Bivariate Pearson’s correlations between all variables are presented in Table 5. </w:t>
      </w:r>
      <w:r w:rsidR="005249A8" w:rsidRPr="00D6697D">
        <w:rPr>
          <w:color w:val="auto"/>
        </w:rPr>
        <w:t xml:space="preserve">There was a small, positive, significant correlation between the number of days spent in the sun and intrasexual competitiveness. </w:t>
      </w:r>
      <w:r w:rsidR="001D2173" w:rsidRPr="00D6697D">
        <w:rPr>
          <w:color w:val="auto"/>
        </w:rPr>
        <w:t xml:space="preserve">Multiple regression was conducted to predict </w:t>
      </w:r>
      <w:r w:rsidR="00BB6C3E" w:rsidRPr="00D6697D">
        <w:rPr>
          <w:color w:val="auto"/>
        </w:rPr>
        <w:t xml:space="preserve">the number of days </w:t>
      </w:r>
      <w:r w:rsidR="00084593" w:rsidRPr="00D6697D">
        <w:rPr>
          <w:color w:val="auto"/>
        </w:rPr>
        <w:t xml:space="preserve">women spent in the sun with an intention of getting a tan </w:t>
      </w:r>
      <w:r w:rsidR="001D2173" w:rsidRPr="00D6697D">
        <w:rPr>
          <w:color w:val="auto"/>
        </w:rPr>
        <w:t xml:space="preserve">(see Table </w:t>
      </w:r>
      <w:r w:rsidR="007D0DB1" w:rsidRPr="00D6697D">
        <w:rPr>
          <w:color w:val="auto"/>
        </w:rPr>
        <w:t>6</w:t>
      </w:r>
      <w:r w:rsidR="001D2173" w:rsidRPr="00D6697D">
        <w:rPr>
          <w:color w:val="auto"/>
        </w:rPr>
        <w:t>) from self-perceived</w:t>
      </w:r>
      <w:r w:rsidR="000A0240" w:rsidRPr="00D6697D">
        <w:rPr>
          <w:color w:val="auto"/>
        </w:rPr>
        <w:t xml:space="preserve"> mate value</w:t>
      </w:r>
      <w:r w:rsidR="003F40B4" w:rsidRPr="00D6697D">
        <w:rPr>
          <w:color w:val="auto"/>
        </w:rPr>
        <w:t xml:space="preserve"> </w:t>
      </w:r>
      <w:r w:rsidR="001D2173" w:rsidRPr="00D6697D">
        <w:rPr>
          <w:color w:val="auto"/>
        </w:rPr>
        <w:t xml:space="preserve">and intrasexual competition. The model explained </w:t>
      </w:r>
      <w:r w:rsidR="00902F3C" w:rsidRPr="00D6697D">
        <w:rPr>
          <w:color w:val="auto"/>
        </w:rPr>
        <w:t>3.</w:t>
      </w:r>
      <w:r w:rsidR="00737EDB" w:rsidRPr="00D6697D">
        <w:rPr>
          <w:color w:val="auto"/>
        </w:rPr>
        <w:t>9</w:t>
      </w:r>
      <w:r w:rsidR="001D2173" w:rsidRPr="00D6697D">
        <w:rPr>
          <w:color w:val="auto"/>
        </w:rPr>
        <w:t xml:space="preserve">% of the variance in </w:t>
      </w:r>
      <w:r w:rsidR="001D6450" w:rsidRPr="00D6697D">
        <w:rPr>
          <w:color w:val="auto"/>
        </w:rPr>
        <w:t>tanning behavio</w:t>
      </w:r>
      <w:r w:rsidR="00850DA0" w:rsidRPr="00D6697D">
        <w:rPr>
          <w:color w:val="auto"/>
        </w:rPr>
        <w:t>r</w:t>
      </w:r>
      <w:r w:rsidR="009F2066" w:rsidRPr="00D6697D">
        <w:rPr>
          <w:color w:val="auto"/>
        </w:rPr>
        <w:t xml:space="preserve">, </w:t>
      </w:r>
      <w:proofErr w:type="gramStart"/>
      <w:r w:rsidR="001D2173" w:rsidRPr="00D6697D">
        <w:rPr>
          <w:i/>
          <w:color w:val="auto"/>
        </w:rPr>
        <w:t>F</w:t>
      </w:r>
      <w:r w:rsidR="001D2173" w:rsidRPr="00D6697D">
        <w:rPr>
          <w:color w:val="auto"/>
        </w:rPr>
        <w:t>(</w:t>
      </w:r>
      <w:proofErr w:type="gramEnd"/>
      <w:r w:rsidR="00902F3C" w:rsidRPr="00D6697D">
        <w:rPr>
          <w:color w:val="auto"/>
        </w:rPr>
        <w:t>2</w:t>
      </w:r>
      <w:r w:rsidR="001D2173" w:rsidRPr="00D6697D">
        <w:rPr>
          <w:color w:val="auto"/>
        </w:rPr>
        <w:t xml:space="preserve">, </w:t>
      </w:r>
      <w:r w:rsidR="009F2066" w:rsidRPr="00D6697D">
        <w:rPr>
          <w:color w:val="auto"/>
        </w:rPr>
        <w:t>1</w:t>
      </w:r>
      <w:r w:rsidR="00EE141E" w:rsidRPr="00D6697D">
        <w:rPr>
          <w:color w:val="auto"/>
        </w:rPr>
        <w:t>90</w:t>
      </w:r>
      <w:r w:rsidR="001D2173" w:rsidRPr="00D6697D">
        <w:rPr>
          <w:color w:val="auto"/>
        </w:rPr>
        <w:t>)=3.</w:t>
      </w:r>
      <w:r w:rsidR="00EE141E" w:rsidRPr="00D6697D">
        <w:rPr>
          <w:color w:val="auto"/>
        </w:rPr>
        <w:t>82</w:t>
      </w:r>
      <w:r w:rsidR="001D2173" w:rsidRPr="00D6697D">
        <w:rPr>
          <w:color w:val="auto"/>
        </w:rPr>
        <w:t xml:space="preserve">, </w:t>
      </w:r>
      <w:r w:rsidR="001D2173" w:rsidRPr="00D6697D">
        <w:rPr>
          <w:i/>
          <w:color w:val="auto"/>
        </w:rPr>
        <w:t>p</w:t>
      </w:r>
      <w:r w:rsidR="001D2173" w:rsidRPr="00D6697D">
        <w:rPr>
          <w:color w:val="auto"/>
        </w:rPr>
        <w:t>=.02</w:t>
      </w:r>
      <w:r w:rsidR="00EE141E" w:rsidRPr="00D6697D">
        <w:rPr>
          <w:color w:val="auto"/>
        </w:rPr>
        <w:t>4</w:t>
      </w:r>
      <w:r w:rsidR="001D2173" w:rsidRPr="00D6697D">
        <w:rPr>
          <w:color w:val="auto"/>
        </w:rPr>
        <w:t xml:space="preserve">. </w:t>
      </w:r>
      <w:r w:rsidR="001B01D8" w:rsidRPr="00D6697D">
        <w:rPr>
          <w:color w:val="auto"/>
        </w:rPr>
        <w:t>Intrasexual competition</w:t>
      </w:r>
      <w:r w:rsidR="001D2173" w:rsidRPr="00D6697D">
        <w:rPr>
          <w:color w:val="auto"/>
        </w:rPr>
        <w:t xml:space="preserve"> </w:t>
      </w:r>
      <w:r w:rsidR="006B4499" w:rsidRPr="00D6697D">
        <w:rPr>
          <w:color w:val="auto"/>
        </w:rPr>
        <w:t>was a</w:t>
      </w:r>
      <w:r w:rsidR="006562B4" w:rsidRPr="00D6697D">
        <w:rPr>
          <w:color w:val="auto"/>
        </w:rPr>
        <w:t xml:space="preserve"> positive</w:t>
      </w:r>
      <w:r w:rsidR="006B4499" w:rsidRPr="00D6697D">
        <w:rPr>
          <w:color w:val="auto"/>
        </w:rPr>
        <w:t>, significant predictor of the number of days spent in the sun to gain a tan</w:t>
      </w:r>
      <w:r w:rsidR="006721C9" w:rsidRPr="00D6697D">
        <w:rPr>
          <w:color w:val="auto"/>
        </w:rPr>
        <w:t>, providing support for H2</w:t>
      </w:r>
      <w:r w:rsidR="00236391" w:rsidRPr="00D6697D">
        <w:rPr>
          <w:color w:val="auto"/>
        </w:rPr>
        <w:t xml:space="preserve">. H1 was unsupported. </w:t>
      </w:r>
    </w:p>
    <w:p w14:paraId="3E28807E" w14:textId="3FC0AC2C" w:rsidR="006D62FE" w:rsidRPr="00D6697D" w:rsidRDefault="007415ED" w:rsidP="00E55E51">
      <w:pPr>
        <w:pStyle w:val="Heading1"/>
        <w:spacing w:line="480" w:lineRule="auto"/>
        <w:ind w:left="-5" w:right="0"/>
        <w:rPr>
          <w:color w:val="auto"/>
        </w:rPr>
      </w:pPr>
      <w:r w:rsidRPr="00D6697D">
        <w:rPr>
          <w:color w:val="auto"/>
        </w:rPr>
        <w:t xml:space="preserve">Discussion </w:t>
      </w:r>
    </w:p>
    <w:p w14:paraId="0CFA0873" w14:textId="3B329615" w:rsidR="00B50F1A" w:rsidRPr="00D6697D" w:rsidRDefault="007415ED" w:rsidP="00950ABC">
      <w:pPr>
        <w:spacing w:line="480" w:lineRule="auto"/>
        <w:ind w:right="42"/>
        <w:rPr>
          <w:color w:val="auto"/>
        </w:rPr>
      </w:pPr>
      <w:r w:rsidRPr="00D6697D">
        <w:rPr>
          <w:color w:val="auto"/>
        </w:rPr>
        <w:t xml:space="preserve"> </w:t>
      </w:r>
      <w:r w:rsidR="00294C38" w:rsidRPr="00D6697D">
        <w:rPr>
          <w:color w:val="auto"/>
        </w:rPr>
        <w:tab/>
      </w:r>
      <w:r w:rsidRPr="00D6697D">
        <w:rPr>
          <w:color w:val="auto"/>
        </w:rPr>
        <w:t xml:space="preserve">The aim of this </w:t>
      </w:r>
      <w:r w:rsidR="00294C38" w:rsidRPr="00D6697D">
        <w:rPr>
          <w:color w:val="auto"/>
        </w:rPr>
        <w:t>paper</w:t>
      </w:r>
      <w:r w:rsidRPr="00D6697D">
        <w:rPr>
          <w:color w:val="auto"/>
        </w:rPr>
        <w:t xml:space="preserve"> was to explore </w:t>
      </w:r>
      <w:r w:rsidR="61EAC2F7" w:rsidRPr="00D6697D">
        <w:rPr>
          <w:color w:val="auto"/>
        </w:rPr>
        <w:t xml:space="preserve">whether </w:t>
      </w:r>
      <w:r w:rsidR="000A0240" w:rsidRPr="00D6697D">
        <w:rPr>
          <w:color w:val="auto"/>
        </w:rPr>
        <w:t>self-perceived mate value</w:t>
      </w:r>
      <w:r w:rsidR="61EAC2F7" w:rsidRPr="00D6697D">
        <w:rPr>
          <w:color w:val="auto"/>
        </w:rPr>
        <w:t xml:space="preserve"> and intrasexual competition</w:t>
      </w:r>
      <w:r w:rsidRPr="00D6697D">
        <w:rPr>
          <w:color w:val="auto"/>
        </w:rPr>
        <w:t xml:space="preserve"> </w:t>
      </w:r>
      <w:r w:rsidR="557B9BF2" w:rsidRPr="00D6697D">
        <w:rPr>
          <w:color w:val="auto"/>
        </w:rPr>
        <w:t>were related to</w:t>
      </w:r>
      <w:r w:rsidRPr="00D6697D">
        <w:rPr>
          <w:color w:val="auto"/>
        </w:rPr>
        <w:t xml:space="preserve"> attitudes towards sunbed use </w:t>
      </w:r>
      <w:r w:rsidR="006562B4" w:rsidRPr="00D6697D">
        <w:rPr>
          <w:color w:val="auto"/>
        </w:rPr>
        <w:t>and tanning behavior</w:t>
      </w:r>
      <w:r w:rsidRPr="00D6697D">
        <w:rPr>
          <w:color w:val="auto"/>
        </w:rPr>
        <w:t xml:space="preserve">. </w:t>
      </w:r>
      <w:r w:rsidR="00236391" w:rsidRPr="00D6697D">
        <w:rPr>
          <w:color w:val="auto"/>
        </w:rPr>
        <w:t xml:space="preserve">We find partial support for our hypotheses. </w:t>
      </w:r>
      <w:r w:rsidR="006562B4" w:rsidRPr="00D6697D">
        <w:rPr>
          <w:color w:val="auto"/>
        </w:rPr>
        <w:t>In study 1,</w:t>
      </w:r>
      <w:r w:rsidRPr="00D6697D">
        <w:rPr>
          <w:color w:val="auto"/>
        </w:rPr>
        <w:t xml:space="preserve"> self-perceived</w:t>
      </w:r>
      <w:r w:rsidR="000A0240" w:rsidRPr="00D6697D">
        <w:rPr>
          <w:color w:val="auto"/>
        </w:rPr>
        <w:t xml:space="preserve"> mate value</w:t>
      </w:r>
      <w:r w:rsidRPr="00D6697D">
        <w:rPr>
          <w:color w:val="auto"/>
        </w:rPr>
        <w:t xml:space="preserve"> was a strong negative predictor of attitudes towards sunbed use</w:t>
      </w:r>
      <w:r w:rsidR="006562B4" w:rsidRPr="00D6697D">
        <w:rPr>
          <w:color w:val="auto"/>
        </w:rPr>
        <w:t xml:space="preserve">. In study 2, intrasexual competition was a positive predictor of tanning </w:t>
      </w:r>
      <w:r w:rsidR="00AA3D73" w:rsidRPr="00D6697D">
        <w:rPr>
          <w:color w:val="auto"/>
        </w:rPr>
        <w:t>behavior</w:t>
      </w:r>
      <w:r w:rsidR="006562B4" w:rsidRPr="00D6697D">
        <w:rPr>
          <w:color w:val="auto"/>
        </w:rPr>
        <w:t xml:space="preserve">, in that high intrasexual competition was associated with more days spent in the sun with an intention to get a tan. </w:t>
      </w:r>
    </w:p>
    <w:p w14:paraId="5BE8A597" w14:textId="29286F68" w:rsidR="002C655E" w:rsidRPr="00D6697D" w:rsidRDefault="007415ED" w:rsidP="00B74DE2">
      <w:pPr>
        <w:spacing w:line="480" w:lineRule="auto"/>
        <w:ind w:right="42" w:firstLine="710"/>
        <w:rPr>
          <w:b/>
          <w:bCs/>
          <w:color w:val="auto"/>
        </w:rPr>
      </w:pPr>
      <w:r w:rsidRPr="00D6697D">
        <w:rPr>
          <w:color w:val="auto"/>
        </w:rPr>
        <w:t xml:space="preserve"> </w:t>
      </w:r>
      <w:r w:rsidR="00B50F1A" w:rsidRPr="00D6697D">
        <w:rPr>
          <w:color w:val="auto"/>
        </w:rPr>
        <w:t xml:space="preserve">Our findings suggesting intrasexual competition and </w:t>
      </w:r>
      <w:r w:rsidR="000A0240" w:rsidRPr="00D6697D">
        <w:rPr>
          <w:color w:val="auto"/>
        </w:rPr>
        <w:t>self-perceived mate value</w:t>
      </w:r>
      <w:r w:rsidR="00B50F1A" w:rsidRPr="00D6697D">
        <w:rPr>
          <w:color w:val="auto"/>
        </w:rPr>
        <w:t xml:space="preserve"> </w:t>
      </w:r>
      <w:r w:rsidRPr="00D6697D">
        <w:rPr>
          <w:color w:val="auto"/>
        </w:rPr>
        <w:t>predict attitudes towards sunbed use</w:t>
      </w:r>
      <w:r w:rsidR="00B50F1A" w:rsidRPr="00D6697D">
        <w:rPr>
          <w:color w:val="auto"/>
        </w:rPr>
        <w:t xml:space="preserve"> and actual tanning </w:t>
      </w:r>
      <w:r w:rsidR="00AA3D73" w:rsidRPr="00D6697D">
        <w:rPr>
          <w:color w:val="auto"/>
        </w:rPr>
        <w:t>behavior</w:t>
      </w:r>
      <w:r w:rsidRPr="00D6697D">
        <w:rPr>
          <w:color w:val="auto"/>
        </w:rPr>
        <w:t xml:space="preserve"> </w:t>
      </w:r>
      <w:r w:rsidR="617BFA4D" w:rsidRPr="00D6697D">
        <w:rPr>
          <w:color w:val="auto"/>
        </w:rPr>
        <w:t>are somewhat consistent with</w:t>
      </w:r>
      <w:r w:rsidRPr="00D6697D">
        <w:rPr>
          <w:color w:val="auto"/>
        </w:rPr>
        <w:t xml:space="preserve"> the </w:t>
      </w:r>
      <w:r w:rsidR="617BFA4D" w:rsidRPr="00D6697D">
        <w:rPr>
          <w:color w:val="auto"/>
        </w:rPr>
        <w:t>notion</w:t>
      </w:r>
      <w:r w:rsidRPr="00D6697D">
        <w:rPr>
          <w:color w:val="auto"/>
        </w:rPr>
        <w:t xml:space="preserve"> that </w:t>
      </w:r>
      <w:r w:rsidR="617BFA4D" w:rsidRPr="00D6697D">
        <w:rPr>
          <w:color w:val="auto"/>
        </w:rPr>
        <w:t xml:space="preserve">women engage in tanning </w:t>
      </w:r>
      <w:r w:rsidR="003E4D5E" w:rsidRPr="00D6697D">
        <w:rPr>
          <w:color w:val="auto"/>
        </w:rPr>
        <w:t>behaviors</w:t>
      </w:r>
      <w:r w:rsidR="00B50F1A" w:rsidRPr="00D6697D">
        <w:rPr>
          <w:color w:val="auto"/>
        </w:rPr>
        <w:t xml:space="preserve"> to</w:t>
      </w:r>
      <w:r w:rsidRPr="00D6697D">
        <w:rPr>
          <w:color w:val="auto"/>
        </w:rPr>
        <w:t xml:space="preserve"> </w:t>
      </w:r>
      <w:r w:rsidR="617BFA4D" w:rsidRPr="00D6697D">
        <w:rPr>
          <w:color w:val="auto"/>
        </w:rPr>
        <w:t>enhance</w:t>
      </w:r>
      <w:r w:rsidRPr="00D6697D">
        <w:rPr>
          <w:color w:val="auto"/>
        </w:rPr>
        <w:t xml:space="preserve"> their </w:t>
      </w:r>
      <w:r w:rsidR="00362ED2">
        <w:rPr>
          <w:color w:val="auto"/>
        </w:rPr>
        <w:t xml:space="preserve">physical </w:t>
      </w:r>
      <w:r w:rsidRPr="00D6697D">
        <w:rPr>
          <w:color w:val="auto"/>
        </w:rPr>
        <w:t xml:space="preserve">attractiveness, as </w:t>
      </w:r>
      <w:r w:rsidRPr="00D6697D">
        <w:rPr>
          <w:color w:val="auto"/>
        </w:rPr>
        <w:lastRenderedPageBreak/>
        <w:t xml:space="preserve">tanned skin has been found to be attractive in mate choice contexts (Mosher &amp; Danoff-Burg, 2005). </w:t>
      </w:r>
    </w:p>
    <w:p w14:paraId="72242F62" w14:textId="51FE0DA9" w:rsidR="002C655E" w:rsidRPr="00D6697D" w:rsidRDefault="004001AF" w:rsidP="00991016">
      <w:pPr>
        <w:spacing w:line="480" w:lineRule="auto"/>
        <w:ind w:right="42" w:firstLine="710"/>
        <w:rPr>
          <w:color w:val="auto"/>
        </w:rPr>
      </w:pPr>
      <w:r w:rsidRPr="00D6697D">
        <w:rPr>
          <w:color w:val="auto"/>
        </w:rPr>
        <w:t xml:space="preserve">In study 1, </w:t>
      </w:r>
      <w:r w:rsidR="00B857E2" w:rsidRPr="00D6697D">
        <w:rPr>
          <w:color w:val="auto"/>
        </w:rPr>
        <w:t>the</w:t>
      </w:r>
      <w:r w:rsidR="007415ED" w:rsidRPr="00D6697D">
        <w:rPr>
          <w:color w:val="auto"/>
        </w:rPr>
        <w:t xml:space="preserve"> negative relationship </w:t>
      </w:r>
      <w:r w:rsidRPr="00D6697D">
        <w:rPr>
          <w:color w:val="auto"/>
        </w:rPr>
        <w:t xml:space="preserve">found between </w:t>
      </w:r>
      <w:r w:rsidR="000A0240" w:rsidRPr="00D6697D">
        <w:rPr>
          <w:color w:val="auto"/>
        </w:rPr>
        <w:t>self-perceived mate value</w:t>
      </w:r>
      <w:r w:rsidRPr="00D6697D">
        <w:rPr>
          <w:color w:val="auto"/>
        </w:rPr>
        <w:t xml:space="preserve"> and attitudes towards sunbed use </w:t>
      </w:r>
      <w:r w:rsidR="007415ED" w:rsidRPr="00D6697D">
        <w:rPr>
          <w:color w:val="auto"/>
        </w:rPr>
        <w:t xml:space="preserve">could reflect that those who have higher </w:t>
      </w:r>
      <w:r w:rsidR="000A0240" w:rsidRPr="00D6697D">
        <w:rPr>
          <w:color w:val="auto"/>
        </w:rPr>
        <w:t>self-perceived mate value</w:t>
      </w:r>
      <w:r w:rsidR="007415ED" w:rsidRPr="00D6697D">
        <w:rPr>
          <w:color w:val="auto"/>
        </w:rPr>
        <w:t xml:space="preserve"> </w:t>
      </w:r>
      <w:r w:rsidR="1A374ADF" w:rsidRPr="00D6697D">
        <w:rPr>
          <w:color w:val="auto"/>
        </w:rPr>
        <w:t>m</w:t>
      </w:r>
      <w:r w:rsidR="15190C62" w:rsidRPr="00D6697D">
        <w:rPr>
          <w:color w:val="auto"/>
        </w:rPr>
        <w:t xml:space="preserve">ay </w:t>
      </w:r>
      <w:r w:rsidR="007415ED" w:rsidRPr="00D6697D">
        <w:rPr>
          <w:color w:val="auto"/>
        </w:rPr>
        <w:t xml:space="preserve">not necessarily need to </w:t>
      </w:r>
      <w:r w:rsidR="2FA6CE70" w:rsidRPr="00D6697D">
        <w:rPr>
          <w:color w:val="auto"/>
        </w:rPr>
        <w:t>engage in tanning behaviors</w:t>
      </w:r>
      <w:r w:rsidR="007415ED" w:rsidRPr="00D6697D">
        <w:rPr>
          <w:color w:val="auto"/>
        </w:rPr>
        <w:t xml:space="preserve"> frequently to increase their attractiveness, as they </w:t>
      </w:r>
      <w:r w:rsidR="7DC2190D" w:rsidRPr="00D6697D">
        <w:rPr>
          <w:color w:val="auto"/>
        </w:rPr>
        <w:t xml:space="preserve">may consider themselves to </w:t>
      </w:r>
      <w:r w:rsidR="007415ED" w:rsidRPr="00D6697D">
        <w:rPr>
          <w:color w:val="auto"/>
        </w:rPr>
        <w:t xml:space="preserve">already possess the traits and qualities which add to their overall </w:t>
      </w:r>
      <w:r w:rsidR="000A0240" w:rsidRPr="00D6697D">
        <w:rPr>
          <w:color w:val="auto"/>
        </w:rPr>
        <w:t>self-perceived mate value</w:t>
      </w:r>
      <w:r w:rsidR="007415ED" w:rsidRPr="00D6697D">
        <w:rPr>
          <w:color w:val="auto"/>
        </w:rPr>
        <w:t xml:space="preserve">. However, those with lower </w:t>
      </w:r>
      <w:r w:rsidR="000A0240" w:rsidRPr="00D6697D">
        <w:rPr>
          <w:color w:val="auto"/>
        </w:rPr>
        <w:t>self-perceived mate value</w:t>
      </w:r>
      <w:r w:rsidR="007415ED" w:rsidRPr="00D6697D">
        <w:rPr>
          <w:color w:val="auto"/>
        </w:rPr>
        <w:t xml:space="preserve"> may have more positive attitudes towards sunbed use </w:t>
      </w:r>
      <w:r w:rsidRPr="00D6697D">
        <w:rPr>
          <w:color w:val="auto"/>
        </w:rPr>
        <w:t>since</w:t>
      </w:r>
      <w:r w:rsidR="007415ED" w:rsidRPr="00D6697D">
        <w:rPr>
          <w:color w:val="auto"/>
        </w:rPr>
        <w:t xml:space="preserve"> using sunbeds can increase one’s </w:t>
      </w:r>
      <w:r w:rsidR="0057123E">
        <w:rPr>
          <w:color w:val="auto"/>
        </w:rPr>
        <w:t xml:space="preserve">physical </w:t>
      </w:r>
      <w:r w:rsidR="007415ED" w:rsidRPr="00D6697D">
        <w:rPr>
          <w:color w:val="auto"/>
        </w:rPr>
        <w:t xml:space="preserve">attractiveness. To our knowledge, this is the first empirical study to report an association </w:t>
      </w:r>
      <w:r w:rsidR="001664B0">
        <w:rPr>
          <w:color w:val="auto"/>
        </w:rPr>
        <w:t>amongst</w:t>
      </w:r>
      <w:r w:rsidR="007415ED" w:rsidRPr="00D6697D">
        <w:rPr>
          <w:color w:val="auto"/>
        </w:rPr>
        <w:t xml:space="preserve"> </w:t>
      </w:r>
      <w:r w:rsidR="000A0240" w:rsidRPr="00D6697D">
        <w:rPr>
          <w:color w:val="auto"/>
        </w:rPr>
        <w:t>self-perceived mate value</w:t>
      </w:r>
      <w:r w:rsidR="001664B0">
        <w:rPr>
          <w:color w:val="auto"/>
        </w:rPr>
        <w:t>, intrasexual competition</w:t>
      </w:r>
      <w:r w:rsidR="007415ED" w:rsidRPr="00D6697D">
        <w:rPr>
          <w:color w:val="auto"/>
        </w:rPr>
        <w:t xml:space="preserve"> and </w:t>
      </w:r>
      <w:r w:rsidR="2E9BDDA0" w:rsidRPr="00D6697D">
        <w:rPr>
          <w:color w:val="auto"/>
        </w:rPr>
        <w:t xml:space="preserve">tanning </w:t>
      </w:r>
      <w:r w:rsidR="008E7CFF" w:rsidRPr="00D6697D">
        <w:rPr>
          <w:color w:val="auto"/>
        </w:rPr>
        <w:t xml:space="preserve">behavior. </w:t>
      </w:r>
    </w:p>
    <w:p w14:paraId="56840AB3" w14:textId="02F964D9" w:rsidR="006D62FE" w:rsidRPr="00D6697D" w:rsidRDefault="1248B849" w:rsidP="2F4EBBA5">
      <w:pPr>
        <w:spacing w:line="480" w:lineRule="auto"/>
        <w:ind w:right="42"/>
        <w:rPr>
          <w:color w:val="auto"/>
        </w:rPr>
      </w:pPr>
      <w:r w:rsidRPr="00D6697D">
        <w:rPr>
          <w:b/>
          <w:bCs/>
          <w:color w:val="auto"/>
        </w:rPr>
        <w:t xml:space="preserve"> </w:t>
      </w:r>
      <w:r w:rsidRPr="00D6697D">
        <w:rPr>
          <w:color w:val="auto"/>
        </w:rPr>
        <w:tab/>
      </w:r>
      <w:r w:rsidR="71C7E444" w:rsidRPr="00D6697D">
        <w:rPr>
          <w:color w:val="auto"/>
        </w:rPr>
        <w:t xml:space="preserve">There are possible limitations </w:t>
      </w:r>
      <w:r w:rsidR="00DD7396" w:rsidRPr="00D6697D">
        <w:rPr>
          <w:color w:val="auto"/>
        </w:rPr>
        <w:t>regarding</w:t>
      </w:r>
      <w:r w:rsidR="71C7E444" w:rsidRPr="00D6697D">
        <w:rPr>
          <w:color w:val="auto"/>
        </w:rPr>
        <w:t xml:space="preserve"> the methodology</w:t>
      </w:r>
      <w:r w:rsidR="11ECDDBD" w:rsidRPr="00D6697D">
        <w:rPr>
          <w:color w:val="auto"/>
        </w:rPr>
        <w:t xml:space="preserve"> in </w:t>
      </w:r>
      <w:proofErr w:type="spellStart"/>
      <w:r w:rsidR="00005D74">
        <w:rPr>
          <w:color w:val="auto"/>
        </w:rPr>
        <w:t>our</w:t>
      </w:r>
      <w:proofErr w:type="spellEnd"/>
      <w:r w:rsidR="00005D74">
        <w:rPr>
          <w:color w:val="auto"/>
        </w:rPr>
        <w:t xml:space="preserve"> studies</w:t>
      </w:r>
      <w:r w:rsidR="71C7E444" w:rsidRPr="00D6697D">
        <w:rPr>
          <w:color w:val="auto"/>
        </w:rPr>
        <w:t>. In Study 2, participants we</w:t>
      </w:r>
      <w:r w:rsidR="00AA3D73" w:rsidRPr="00D6697D">
        <w:rPr>
          <w:color w:val="auto"/>
        </w:rPr>
        <w:t>re asked</w:t>
      </w:r>
      <w:r w:rsidR="71C7E444" w:rsidRPr="00D6697D">
        <w:rPr>
          <w:color w:val="auto"/>
        </w:rPr>
        <w:t xml:space="preserve"> “</w:t>
      </w:r>
      <w:r w:rsidR="71C7E444" w:rsidRPr="00D6697D">
        <w:rPr>
          <w:i/>
          <w:iCs/>
          <w:color w:val="auto"/>
        </w:rPr>
        <w:t xml:space="preserve">How many days in the past month have you spent in the sun with the aim of getting a tan?” </w:t>
      </w:r>
      <w:r w:rsidR="71C7E444" w:rsidRPr="00D6697D">
        <w:rPr>
          <w:color w:val="auto"/>
        </w:rPr>
        <w:t xml:space="preserve">This was quite a broad measure, and in future, it would be </w:t>
      </w:r>
      <w:r w:rsidR="003B6A1A">
        <w:rPr>
          <w:color w:val="auto"/>
        </w:rPr>
        <w:t>useful</w:t>
      </w:r>
      <w:r w:rsidR="71C7E444" w:rsidRPr="00D6697D">
        <w:rPr>
          <w:color w:val="auto"/>
        </w:rPr>
        <w:t xml:space="preserve"> to </w:t>
      </w:r>
      <w:r w:rsidR="00A3390B" w:rsidRPr="00D6697D">
        <w:rPr>
          <w:color w:val="auto"/>
        </w:rPr>
        <w:t>utilize</w:t>
      </w:r>
      <w:r w:rsidR="71C7E444" w:rsidRPr="00D6697D">
        <w:rPr>
          <w:color w:val="auto"/>
        </w:rPr>
        <w:t xml:space="preserve"> more specific forms of measurement</w:t>
      </w:r>
      <w:r w:rsidR="003B6A1A">
        <w:rPr>
          <w:color w:val="auto"/>
        </w:rPr>
        <w:t>. F</w:t>
      </w:r>
      <w:r w:rsidR="71C7E444" w:rsidRPr="00D6697D">
        <w:rPr>
          <w:color w:val="auto"/>
        </w:rPr>
        <w:t>or example</w:t>
      </w:r>
      <w:r w:rsidR="003B6A1A">
        <w:rPr>
          <w:color w:val="auto"/>
        </w:rPr>
        <w:t>,</w:t>
      </w:r>
      <w:r w:rsidR="71C7E444" w:rsidRPr="00D6697D">
        <w:rPr>
          <w:color w:val="auto"/>
        </w:rPr>
        <w:t xml:space="preserve"> participants could be asked to keep a diary for the previous month, writing exact times of when the</w:t>
      </w:r>
      <w:r w:rsidR="20F7A02B" w:rsidRPr="00D6697D">
        <w:rPr>
          <w:color w:val="auto"/>
        </w:rPr>
        <w:t>y spent time in the sun with the intention of tanning their skin.</w:t>
      </w:r>
      <w:r w:rsidR="71C7E444" w:rsidRPr="00D6697D">
        <w:rPr>
          <w:i/>
          <w:iCs/>
          <w:color w:val="auto"/>
        </w:rPr>
        <w:t xml:space="preserve"> </w:t>
      </w:r>
      <w:r w:rsidR="00EC37F1">
        <w:rPr>
          <w:color w:val="auto"/>
        </w:rPr>
        <w:t>F</w:t>
      </w:r>
      <w:r w:rsidR="00EC37F1" w:rsidRPr="000A653E">
        <w:rPr>
          <w:color w:val="auto"/>
        </w:rPr>
        <w:t>uture research could explore the role of body esteem,</w:t>
      </w:r>
      <w:r w:rsidR="00630D26">
        <w:rPr>
          <w:color w:val="auto"/>
        </w:rPr>
        <w:t xml:space="preserve"> tanning behavior and intrasexual competition</w:t>
      </w:r>
      <w:r w:rsidR="00EC37F1" w:rsidRPr="000A653E">
        <w:rPr>
          <w:color w:val="auto"/>
        </w:rPr>
        <w:t>. In support, Strand et al. (2021) found that body image concerns are strongly related to sunbed use</w:t>
      </w:r>
      <w:r w:rsidR="004669CF">
        <w:rPr>
          <w:color w:val="auto"/>
        </w:rPr>
        <w:t>.</w:t>
      </w:r>
    </w:p>
    <w:p w14:paraId="654FA056" w14:textId="04EC6936" w:rsidR="006D62FE" w:rsidRPr="00D6697D" w:rsidRDefault="7DD7310E" w:rsidP="2F4EBBA5">
      <w:pPr>
        <w:spacing w:line="480" w:lineRule="auto"/>
        <w:ind w:right="42" w:firstLine="0"/>
        <w:rPr>
          <w:color w:val="auto"/>
        </w:rPr>
      </w:pPr>
      <w:r w:rsidRPr="00D6697D">
        <w:rPr>
          <w:color w:val="auto"/>
        </w:rPr>
        <w:t xml:space="preserve"> </w:t>
      </w:r>
      <w:r w:rsidR="1248B849" w:rsidRPr="00D6697D">
        <w:rPr>
          <w:color w:val="auto"/>
        </w:rPr>
        <w:tab/>
      </w:r>
      <w:r w:rsidR="00914431" w:rsidRPr="00D6697D">
        <w:rPr>
          <w:color w:val="auto"/>
        </w:rPr>
        <w:t xml:space="preserve">Finally, </w:t>
      </w:r>
      <w:r w:rsidR="00DD7396">
        <w:rPr>
          <w:color w:val="auto"/>
        </w:rPr>
        <w:t>this study</w:t>
      </w:r>
      <w:r w:rsidR="68716A67" w:rsidRPr="00D6697D">
        <w:rPr>
          <w:color w:val="auto"/>
        </w:rPr>
        <w:t xml:space="preserve"> explored the role of self-perceived</w:t>
      </w:r>
      <w:r w:rsidR="000A0240" w:rsidRPr="00D6697D">
        <w:rPr>
          <w:color w:val="auto"/>
        </w:rPr>
        <w:t xml:space="preserve"> mate value</w:t>
      </w:r>
      <w:r w:rsidR="68716A67" w:rsidRPr="00D6697D">
        <w:rPr>
          <w:color w:val="auto"/>
        </w:rPr>
        <w:t xml:space="preserve"> and intrasexual competition in attitudes towards sunbed use and tanning behavior. We find self-perceived</w:t>
      </w:r>
      <w:r w:rsidR="000A0240" w:rsidRPr="00D6697D">
        <w:rPr>
          <w:color w:val="auto"/>
        </w:rPr>
        <w:t xml:space="preserve"> mate value</w:t>
      </w:r>
      <w:r w:rsidR="68716A67" w:rsidRPr="00D6697D">
        <w:rPr>
          <w:color w:val="auto"/>
        </w:rPr>
        <w:t xml:space="preserve"> to </w:t>
      </w:r>
      <w:r w:rsidR="1567F275" w:rsidRPr="00D6697D">
        <w:rPr>
          <w:color w:val="auto"/>
        </w:rPr>
        <w:t xml:space="preserve">be negatively related to attitudes towards sunbed use, and intrasexual competition to </w:t>
      </w:r>
      <w:r w:rsidR="00DD7396">
        <w:rPr>
          <w:color w:val="auto"/>
        </w:rPr>
        <w:t xml:space="preserve">positively </w:t>
      </w:r>
      <w:r w:rsidR="1567F275" w:rsidRPr="00D6697D">
        <w:rPr>
          <w:color w:val="auto"/>
        </w:rPr>
        <w:t xml:space="preserve">predict the number of days people spend in the sun with an aim to get a tan. </w:t>
      </w:r>
    </w:p>
    <w:p w14:paraId="457C027D" w14:textId="77777777" w:rsidR="00331B1B" w:rsidRDefault="00331B1B" w:rsidP="00E55E51">
      <w:pPr>
        <w:spacing w:after="250" w:line="480" w:lineRule="auto"/>
        <w:ind w:left="0" w:firstLine="0"/>
        <w:jc w:val="left"/>
        <w:rPr>
          <w:b/>
          <w:bCs/>
          <w:color w:val="auto"/>
        </w:rPr>
      </w:pPr>
    </w:p>
    <w:p w14:paraId="37095EA3" w14:textId="77777777" w:rsidR="003B6A1A" w:rsidRPr="00D6697D" w:rsidRDefault="003B6A1A" w:rsidP="00E55E51">
      <w:pPr>
        <w:spacing w:after="250" w:line="480" w:lineRule="auto"/>
        <w:ind w:left="0" w:firstLine="0"/>
        <w:jc w:val="left"/>
        <w:rPr>
          <w:b/>
          <w:bCs/>
          <w:color w:val="auto"/>
        </w:rPr>
      </w:pPr>
    </w:p>
    <w:p w14:paraId="6BC917E4" w14:textId="1484CB68" w:rsidR="006D62FE" w:rsidRPr="00D6697D" w:rsidRDefault="007415ED" w:rsidP="00E55E51">
      <w:pPr>
        <w:spacing w:after="250" w:line="480" w:lineRule="auto"/>
        <w:ind w:left="0" w:firstLine="0"/>
        <w:jc w:val="left"/>
        <w:rPr>
          <w:b/>
          <w:bCs/>
          <w:color w:val="auto"/>
        </w:rPr>
      </w:pPr>
      <w:r w:rsidRPr="00D6697D">
        <w:rPr>
          <w:b/>
          <w:bCs/>
          <w:color w:val="auto"/>
        </w:rPr>
        <w:lastRenderedPageBreak/>
        <w:t xml:space="preserve">References  </w:t>
      </w:r>
    </w:p>
    <w:p w14:paraId="1CA67732" w14:textId="77777777" w:rsidR="006D62FE" w:rsidRPr="00D6697D" w:rsidRDefault="007415ED" w:rsidP="00E55E51">
      <w:pPr>
        <w:spacing w:line="480" w:lineRule="auto"/>
        <w:ind w:left="566" w:right="42" w:hanging="566"/>
        <w:rPr>
          <w:color w:val="auto"/>
        </w:rPr>
      </w:pPr>
      <w:r w:rsidRPr="00D6697D">
        <w:rPr>
          <w:color w:val="auto"/>
        </w:rPr>
        <w:t xml:space="preserve">Banerjee, S., Campo, S., &amp; Greene, K. (2008). Fact or wishful thinking? Biased expectations in ‘I Think I look better when I’m tanned. </w:t>
      </w:r>
      <w:r w:rsidRPr="00D6697D">
        <w:rPr>
          <w:i/>
          <w:color w:val="auto"/>
        </w:rPr>
        <w:t>American Journal of Health Behavior, 32</w:t>
      </w:r>
      <w:r w:rsidRPr="00D6697D">
        <w:rPr>
          <w:color w:val="auto"/>
        </w:rPr>
        <w:t xml:space="preserve">, 243-252.  </w:t>
      </w:r>
    </w:p>
    <w:p w14:paraId="39378C43" w14:textId="77777777" w:rsidR="006D62FE" w:rsidRPr="00D6697D" w:rsidRDefault="007415ED" w:rsidP="00E55E51">
      <w:pPr>
        <w:spacing w:line="480" w:lineRule="auto"/>
        <w:ind w:left="566" w:right="42" w:hanging="566"/>
        <w:rPr>
          <w:color w:val="auto"/>
        </w:rPr>
      </w:pPr>
      <w:r w:rsidRPr="00D6697D">
        <w:rPr>
          <w:color w:val="auto"/>
        </w:rPr>
        <w:t xml:space="preserve">Bhogal, M. S., Galbraith, N., &amp; Manktelow, K. (2019). A research </w:t>
      </w:r>
      <w:proofErr w:type="gramStart"/>
      <w:r w:rsidRPr="00D6697D">
        <w:rPr>
          <w:color w:val="auto"/>
        </w:rPr>
        <w:t>note</w:t>
      </w:r>
      <w:proofErr w:type="gramEnd"/>
      <w:r w:rsidRPr="00D6697D">
        <w:rPr>
          <w:color w:val="auto"/>
        </w:rPr>
        <w:t xml:space="preserve"> on the influence of relationship length and sex on preferences for altruistic and cooperative mates. </w:t>
      </w:r>
      <w:r w:rsidRPr="00D6697D">
        <w:rPr>
          <w:i/>
          <w:color w:val="auto"/>
        </w:rPr>
        <w:t>Psychological Reports</w:t>
      </w:r>
      <w:r w:rsidRPr="00D6697D">
        <w:rPr>
          <w:color w:val="auto"/>
        </w:rPr>
        <w:t xml:space="preserve">, </w:t>
      </w:r>
      <w:r w:rsidRPr="00D6697D">
        <w:rPr>
          <w:i/>
          <w:color w:val="auto"/>
        </w:rPr>
        <w:t>122</w:t>
      </w:r>
      <w:r w:rsidRPr="00D6697D">
        <w:rPr>
          <w:color w:val="auto"/>
        </w:rPr>
        <w:t xml:space="preserve">(2), 550-517.  DOI:10.1177/0033294118764640 </w:t>
      </w:r>
    </w:p>
    <w:p w14:paraId="62CB57C5" w14:textId="6E03AF55" w:rsidR="1248B849" w:rsidRPr="00D6697D" w:rsidRDefault="1248B849" w:rsidP="002E4C80">
      <w:pPr>
        <w:spacing w:line="480" w:lineRule="auto"/>
        <w:ind w:left="567" w:hanging="567"/>
        <w:jc w:val="left"/>
        <w:rPr>
          <w:color w:val="auto"/>
        </w:rPr>
      </w:pPr>
      <w:r w:rsidRPr="00D6697D">
        <w:rPr>
          <w:color w:val="auto"/>
          <w:lang w:val="en-GB"/>
        </w:rPr>
        <w:t xml:space="preserve">Bradshaw, H. K., Leyva, R. P., Nicolas, S. C. A., &amp; Hill, S. E. (2019). Costly female appearance-enhancement provides cues of short-term mating effort: The case of cosmetic surgery. </w:t>
      </w:r>
      <w:r w:rsidRPr="00D6697D">
        <w:rPr>
          <w:i/>
          <w:iCs/>
          <w:color w:val="auto"/>
          <w:lang w:val="en-GB"/>
        </w:rPr>
        <w:t>Personality and Individual Differences, 138,</w:t>
      </w:r>
      <w:r w:rsidRPr="00D6697D">
        <w:rPr>
          <w:color w:val="auto"/>
          <w:lang w:val="en-GB"/>
        </w:rPr>
        <w:t xml:space="preserve"> 48–55. </w:t>
      </w:r>
      <w:hyperlink r:id="rId8">
        <w:r w:rsidRPr="00D6697D">
          <w:rPr>
            <w:rStyle w:val="Hyperlink"/>
            <w:color w:val="auto"/>
            <w:lang w:val="en-GB"/>
          </w:rPr>
          <w:t>https://doi.org/10.1016/j.paid.2018.09.019</w:t>
        </w:r>
      </w:hyperlink>
    </w:p>
    <w:p w14:paraId="37FC7B80" w14:textId="77777777" w:rsidR="006D62FE" w:rsidRPr="00D6697D" w:rsidRDefault="007415ED" w:rsidP="00E55E51">
      <w:pPr>
        <w:pStyle w:val="Heading2"/>
        <w:spacing w:after="246" w:line="480" w:lineRule="auto"/>
        <w:ind w:left="-5"/>
        <w:rPr>
          <w:color w:val="auto"/>
        </w:rPr>
      </w:pPr>
      <w:r w:rsidRPr="00D6697D">
        <w:rPr>
          <w:b w:val="0"/>
          <w:i w:val="0"/>
          <w:color w:val="auto"/>
        </w:rPr>
        <w:t xml:space="preserve">Buss, D. M. (1994). </w:t>
      </w:r>
      <w:r w:rsidRPr="00D6697D">
        <w:rPr>
          <w:b w:val="0"/>
          <w:color w:val="auto"/>
        </w:rPr>
        <w:t xml:space="preserve">The evolution of desire: Strategies of human mating. </w:t>
      </w:r>
      <w:r w:rsidRPr="00D6697D">
        <w:rPr>
          <w:b w:val="0"/>
          <w:i w:val="0"/>
          <w:color w:val="auto"/>
        </w:rPr>
        <w:t xml:space="preserve">New York: Basic </w:t>
      </w:r>
    </w:p>
    <w:p w14:paraId="6C1AB05E" w14:textId="77777777" w:rsidR="006D62FE" w:rsidRPr="00D6697D" w:rsidRDefault="007415ED" w:rsidP="00E55E51">
      <w:pPr>
        <w:spacing w:after="255" w:line="480" w:lineRule="auto"/>
        <w:ind w:left="576" w:right="42"/>
        <w:rPr>
          <w:color w:val="auto"/>
        </w:rPr>
      </w:pPr>
      <w:r w:rsidRPr="00D6697D">
        <w:rPr>
          <w:color w:val="auto"/>
        </w:rPr>
        <w:t xml:space="preserve">Books.  </w:t>
      </w:r>
    </w:p>
    <w:p w14:paraId="56ED024E" w14:textId="77777777" w:rsidR="006D62FE" w:rsidRPr="00D6697D" w:rsidRDefault="007415ED" w:rsidP="00E55E51">
      <w:pPr>
        <w:spacing w:after="250" w:line="480" w:lineRule="auto"/>
        <w:ind w:right="42"/>
        <w:rPr>
          <w:color w:val="auto"/>
        </w:rPr>
      </w:pPr>
      <w:proofErr w:type="spellStart"/>
      <w:r w:rsidRPr="00D6697D">
        <w:rPr>
          <w:color w:val="auto"/>
        </w:rPr>
        <w:t>Buunk</w:t>
      </w:r>
      <w:proofErr w:type="spellEnd"/>
      <w:r w:rsidRPr="00D6697D">
        <w:rPr>
          <w:color w:val="auto"/>
        </w:rPr>
        <w:t xml:space="preserve">, A. P., &amp; Fisher, M. (2009). Individual differences in intra-sexual competition. </w:t>
      </w:r>
    </w:p>
    <w:p w14:paraId="5D7E436D" w14:textId="77777777" w:rsidR="006D62FE" w:rsidRPr="00D6697D" w:rsidRDefault="007415ED" w:rsidP="00E55E51">
      <w:pPr>
        <w:spacing w:after="246" w:line="480" w:lineRule="auto"/>
        <w:ind w:left="576"/>
        <w:jc w:val="left"/>
        <w:rPr>
          <w:color w:val="auto"/>
        </w:rPr>
      </w:pPr>
      <w:r w:rsidRPr="00D6697D">
        <w:rPr>
          <w:i/>
          <w:color w:val="auto"/>
        </w:rPr>
        <w:t>Journal of Evolutionary Psychology, 7</w:t>
      </w:r>
      <w:r w:rsidRPr="00D6697D">
        <w:rPr>
          <w:color w:val="auto"/>
        </w:rPr>
        <w:t xml:space="preserve">(1), 37-48.  </w:t>
      </w:r>
    </w:p>
    <w:p w14:paraId="4FED8550" w14:textId="77777777" w:rsidR="006D62FE" w:rsidRPr="00D6697D" w:rsidRDefault="1248B849" w:rsidP="00E55E51">
      <w:pPr>
        <w:spacing w:after="115" w:line="480" w:lineRule="auto"/>
        <w:ind w:left="566" w:hanging="566"/>
        <w:jc w:val="left"/>
        <w:rPr>
          <w:color w:val="auto"/>
        </w:rPr>
      </w:pPr>
      <w:r w:rsidRPr="00D6697D">
        <w:rPr>
          <w:color w:val="auto"/>
        </w:rPr>
        <w:t xml:space="preserve">Cancer Research UK. (2018). </w:t>
      </w:r>
      <w:hyperlink r:id="rId9">
        <w:r w:rsidRPr="00D6697D">
          <w:rPr>
            <w:color w:val="auto"/>
            <w:u w:val="single"/>
          </w:rPr>
          <w:t>https://www.cancerresearchuk.org/health</w:t>
        </w:r>
      </w:hyperlink>
      <w:hyperlink r:id="rId10">
        <w:r w:rsidRPr="00D6697D">
          <w:rPr>
            <w:color w:val="auto"/>
            <w:u w:val="single"/>
          </w:rPr>
          <w:t>-</w:t>
        </w:r>
      </w:hyperlink>
      <w:hyperlink r:id="rId11">
        <w:r w:rsidRPr="00D6697D">
          <w:rPr>
            <w:color w:val="auto"/>
            <w:u w:val="single"/>
          </w:rPr>
          <w:t>professional/cancer</w:t>
        </w:r>
      </w:hyperlink>
      <w:hyperlink r:id="rId12">
        <w:r w:rsidRPr="00D6697D">
          <w:rPr>
            <w:color w:val="auto"/>
            <w:u w:val="single"/>
          </w:rPr>
          <w:t>statistics</w:t>
        </w:r>
      </w:hyperlink>
      <w:hyperlink r:id="rId13">
        <w:r w:rsidRPr="00D6697D">
          <w:rPr>
            <w:color w:val="auto"/>
            <w:u w:val="single"/>
          </w:rPr>
          <w:t>-</w:t>
        </w:r>
      </w:hyperlink>
      <w:hyperlink r:id="rId14">
        <w:r w:rsidRPr="00D6697D">
          <w:rPr>
            <w:color w:val="auto"/>
            <w:u w:val="single"/>
          </w:rPr>
          <w:t>for</w:t>
        </w:r>
      </w:hyperlink>
      <w:hyperlink r:id="rId15">
        <w:r w:rsidRPr="00D6697D">
          <w:rPr>
            <w:color w:val="auto"/>
            <w:u w:val="single"/>
          </w:rPr>
          <w:t>-</w:t>
        </w:r>
      </w:hyperlink>
      <w:hyperlink r:id="rId16">
        <w:r w:rsidRPr="00D6697D">
          <w:rPr>
            <w:color w:val="auto"/>
            <w:u w:val="single"/>
          </w:rPr>
          <w:t>the</w:t>
        </w:r>
      </w:hyperlink>
      <w:hyperlink r:id="rId17">
        <w:r w:rsidRPr="00D6697D">
          <w:rPr>
            <w:color w:val="auto"/>
            <w:u w:val="single"/>
          </w:rPr>
          <w:t>-</w:t>
        </w:r>
      </w:hyperlink>
      <w:hyperlink r:id="rId18">
        <w:r w:rsidRPr="00D6697D">
          <w:rPr>
            <w:color w:val="auto"/>
            <w:u w:val="single"/>
          </w:rPr>
          <w:t>uk</w:t>
        </w:r>
      </w:hyperlink>
      <w:hyperlink r:id="rId19">
        <w:r w:rsidRPr="00D6697D">
          <w:rPr>
            <w:color w:val="auto"/>
          </w:rPr>
          <w:t xml:space="preserve"> </w:t>
        </w:r>
      </w:hyperlink>
      <w:r w:rsidRPr="00D6697D">
        <w:rPr>
          <w:color w:val="auto"/>
        </w:rPr>
        <w:t xml:space="preserve"> </w:t>
      </w:r>
    </w:p>
    <w:p w14:paraId="14E981AE" w14:textId="77777777" w:rsidR="006D62FE" w:rsidRPr="00D6697D" w:rsidRDefault="007415ED" w:rsidP="00E55E51">
      <w:pPr>
        <w:spacing w:line="480" w:lineRule="auto"/>
        <w:ind w:left="566" w:right="42" w:hanging="566"/>
        <w:rPr>
          <w:color w:val="auto"/>
        </w:rPr>
      </w:pPr>
      <w:r w:rsidRPr="00D6697D">
        <w:rPr>
          <w:color w:val="auto"/>
        </w:rPr>
        <w:t xml:space="preserve">Hill, S. E., &amp; Durante, K. M. (2011). Courtship, competition, and the pursuit of attractiveness: mating goals facilitate health-related risk taking and strategic risk suppression in women. </w:t>
      </w:r>
      <w:r w:rsidRPr="00D6697D">
        <w:rPr>
          <w:i/>
          <w:color w:val="auto"/>
        </w:rPr>
        <w:t>Personality and Social Psychology Bulletin, 37</w:t>
      </w:r>
      <w:r w:rsidRPr="00D6697D">
        <w:rPr>
          <w:color w:val="auto"/>
        </w:rPr>
        <w:t xml:space="preserve">, 383-394.  </w:t>
      </w:r>
    </w:p>
    <w:p w14:paraId="477F50C2" w14:textId="77777777" w:rsidR="006D62FE" w:rsidRPr="00D6697D" w:rsidRDefault="007415ED" w:rsidP="00E55E51">
      <w:pPr>
        <w:spacing w:line="480" w:lineRule="auto"/>
        <w:ind w:left="566" w:right="42" w:hanging="566"/>
        <w:rPr>
          <w:color w:val="auto"/>
        </w:rPr>
      </w:pPr>
      <w:r w:rsidRPr="00D6697D">
        <w:rPr>
          <w:color w:val="auto"/>
        </w:rPr>
        <w:t xml:space="preserve">Keys, E., &amp; Bhogal, M. S. (2018). Mean girls: provocative clothing leads to intra-sexual competition between females. </w:t>
      </w:r>
      <w:r w:rsidRPr="00D6697D">
        <w:rPr>
          <w:i/>
          <w:color w:val="auto"/>
        </w:rPr>
        <w:t>Current Psychology, 37</w:t>
      </w:r>
      <w:r w:rsidRPr="00D6697D">
        <w:rPr>
          <w:color w:val="auto"/>
        </w:rPr>
        <w:t xml:space="preserve">(3), 543-551.  </w:t>
      </w:r>
    </w:p>
    <w:p w14:paraId="7A49F2F2" w14:textId="101C49A0" w:rsidR="006D62FE" w:rsidRPr="00D6697D" w:rsidRDefault="007415ED" w:rsidP="00E55E51">
      <w:pPr>
        <w:spacing w:after="142" w:line="480" w:lineRule="auto"/>
        <w:ind w:left="566" w:right="42" w:hanging="566"/>
        <w:rPr>
          <w:color w:val="auto"/>
        </w:rPr>
      </w:pPr>
      <w:r w:rsidRPr="00D6697D">
        <w:rPr>
          <w:color w:val="auto"/>
        </w:rPr>
        <w:lastRenderedPageBreak/>
        <w:t xml:space="preserve">Kirsner, B. R., Figueredo, A. J., &amp; Jacobs, W. J. (2003). Self, friends, and lovers: structural relations among beck depression inventory scores and perceived </w:t>
      </w:r>
      <w:r w:rsidR="000A0240" w:rsidRPr="00D6697D">
        <w:rPr>
          <w:color w:val="auto"/>
        </w:rPr>
        <w:t>mate value</w:t>
      </w:r>
      <w:r w:rsidRPr="00D6697D">
        <w:rPr>
          <w:color w:val="auto"/>
        </w:rPr>
        <w:t xml:space="preserve">s. </w:t>
      </w:r>
      <w:r w:rsidRPr="00D6697D">
        <w:rPr>
          <w:i/>
          <w:color w:val="auto"/>
        </w:rPr>
        <w:t>Journal of Affective Disorders, 75</w:t>
      </w:r>
      <w:r w:rsidRPr="00D6697D">
        <w:rPr>
          <w:color w:val="auto"/>
        </w:rPr>
        <w:t xml:space="preserve">, 131-148. </w:t>
      </w:r>
    </w:p>
    <w:p w14:paraId="01FA3144" w14:textId="77777777" w:rsidR="006D62FE" w:rsidRPr="00D6697D" w:rsidRDefault="007415ED" w:rsidP="00E55E51">
      <w:pPr>
        <w:spacing w:after="260" w:line="480" w:lineRule="auto"/>
        <w:ind w:right="42"/>
        <w:rPr>
          <w:color w:val="auto"/>
        </w:rPr>
      </w:pPr>
      <w:r w:rsidRPr="00D6697D">
        <w:rPr>
          <w:color w:val="auto"/>
        </w:rPr>
        <w:t xml:space="preserve">Leary, M. R., &amp; Jones, J. L. (1993). The social psychology of tanning and sunscreen use: </w:t>
      </w:r>
    </w:p>
    <w:p w14:paraId="7640C136" w14:textId="77777777" w:rsidR="006D62FE" w:rsidRPr="00D6697D" w:rsidRDefault="1248B849" w:rsidP="00E55E51">
      <w:pPr>
        <w:spacing w:after="271" w:line="480" w:lineRule="auto"/>
        <w:ind w:left="576" w:right="42"/>
        <w:rPr>
          <w:color w:val="auto"/>
        </w:rPr>
      </w:pPr>
      <w:r w:rsidRPr="00D6697D">
        <w:rPr>
          <w:color w:val="auto"/>
        </w:rPr>
        <w:t>self</w:t>
      </w:r>
      <w:r w:rsidRPr="00D6697D">
        <w:rPr>
          <w:rFonts w:ascii="Cambria Math" w:eastAsia="Cambria Math" w:hAnsi="Cambria Math" w:cs="Cambria Math"/>
          <w:color w:val="auto"/>
        </w:rPr>
        <w:t>‐</w:t>
      </w:r>
      <w:r w:rsidRPr="00D6697D">
        <w:rPr>
          <w:color w:val="auto"/>
        </w:rPr>
        <w:t xml:space="preserve">presentational motives as a predictor of health risk. </w:t>
      </w:r>
      <w:r w:rsidRPr="00D6697D">
        <w:rPr>
          <w:i/>
          <w:iCs/>
          <w:color w:val="auto"/>
        </w:rPr>
        <w:t>Journal of Applied Social Psychology, 23</w:t>
      </w:r>
      <w:r w:rsidRPr="00D6697D">
        <w:rPr>
          <w:color w:val="auto"/>
        </w:rPr>
        <w:t xml:space="preserve">(17), 1390-1406.  </w:t>
      </w:r>
    </w:p>
    <w:p w14:paraId="603E9972" w14:textId="2913D34E" w:rsidR="439C9AE8" w:rsidRPr="00D6697D" w:rsidRDefault="439C9AE8" w:rsidP="2F4EBBA5">
      <w:pPr>
        <w:spacing w:after="272" w:line="480" w:lineRule="auto"/>
        <w:ind w:left="566" w:right="42" w:hanging="566"/>
        <w:rPr>
          <w:color w:val="auto"/>
        </w:rPr>
      </w:pPr>
      <w:r w:rsidRPr="00D6697D">
        <w:rPr>
          <w:color w:val="auto"/>
          <w:sz w:val="25"/>
          <w:szCs w:val="25"/>
        </w:rPr>
        <w:t xml:space="preserve">Low, B. S. (2005). Women’s lives there, here, then, now: A review of women’s ecological and demographic constraints cross-culturally. </w:t>
      </w:r>
      <w:r w:rsidRPr="00D6697D">
        <w:rPr>
          <w:i/>
          <w:iCs/>
          <w:color w:val="auto"/>
          <w:sz w:val="25"/>
          <w:szCs w:val="25"/>
        </w:rPr>
        <w:t>Evolution and Human Behavior,</w:t>
      </w:r>
      <w:r w:rsidRPr="00D6697D">
        <w:rPr>
          <w:color w:val="auto"/>
          <w:sz w:val="25"/>
          <w:szCs w:val="25"/>
        </w:rPr>
        <w:t xml:space="preserve"> </w:t>
      </w:r>
      <w:r w:rsidRPr="00D6697D">
        <w:rPr>
          <w:i/>
          <w:iCs/>
          <w:color w:val="auto"/>
          <w:sz w:val="25"/>
          <w:szCs w:val="25"/>
        </w:rPr>
        <w:t>26</w:t>
      </w:r>
      <w:r w:rsidRPr="00D6697D">
        <w:rPr>
          <w:color w:val="auto"/>
          <w:sz w:val="25"/>
          <w:szCs w:val="25"/>
        </w:rPr>
        <w:t>, 64–87.</w:t>
      </w:r>
    </w:p>
    <w:p w14:paraId="2D4127B6" w14:textId="77777777" w:rsidR="006D62FE" w:rsidRPr="00D6697D" w:rsidRDefault="007415ED" w:rsidP="00E55E51">
      <w:pPr>
        <w:spacing w:after="272" w:line="480" w:lineRule="auto"/>
        <w:ind w:left="566" w:right="42" w:hanging="566"/>
        <w:rPr>
          <w:color w:val="auto"/>
        </w:rPr>
      </w:pPr>
      <w:r w:rsidRPr="00D6697D">
        <w:rPr>
          <w:color w:val="auto"/>
        </w:rPr>
        <w:t xml:space="preserve">Mosher, C. E., &amp; Danoff-Burg. (2005). Social predictors of sunscreen and self-tanning product use. </w:t>
      </w:r>
      <w:r w:rsidRPr="00D6697D">
        <w:rPr>
          <w:i/>
          <w:color w:val="auto"/>
        </w:rPr>
        <w:t>Journal of American College Health, 54</w:t>
      </w:r>
      <w:r w:rsidRPr="00D6697D">
        <w:rPr>
          <w:color w:val="auto"/>
        </w:rPr>
        <w:t xml:space="preserve">, 166-168.  </w:t>
      </w:r>
    </w:p>
    <w:p w14:paraId="379D3BAC" w14:textId="77777777" w:rsidR="006D62FE" w:rsidRPr="00D6697D" w:rsidRDefault="007415ED" w:rsidP="00E55E51">
      <w:pPr>
        <w:spacing w:after="255" w:line="480" w:lineRule="auto"/>
        <w:ind w:right="42"/>
        <w:rPr>
          <w:color w:val="auto"/>
        </w:rPr>
      </w:pPr>
      <w:r w:rsidRPr="00D6697D">
        <w:rPr>
          <w:color w:val="auto"/>
        </w:rPr>
        <w:t xml:space="preserve">Nasser, M. (1988). Culture and weight consciousness. </w:t>
      </w:r>
      <w:r w:rsidRPr="00D6697D">
        <w:rPr>
          <w:i/>
          <w:color w:val="auto"/>
        </w:rPr>
        <w:t xml:space="preserve">Journal of Psychosomatic Research, </w:t>
      </w:r>
    </w:p>
    <w:p w14:paraId="2607050F" w14:textId="49F332E4" w:rsidR="006D62FE" w:rsidRPr="00D6697D" w:rsidRDefault="007415ED" w:rsidP="00E55E51">
      <w:pPr>
        <w:spacing w:after="490" w:line="480" w:lineRule="auto"/>
        <w:ind w:left="576" w:right="42"/>
        <w:rPr>
          <w:color w:val="auto"/>
        </w:rPr>
      </w:pPr>
      <w:r w:rsidRPr="00D6697D">
        <w:rPr>
          <w:i/>
          <w:color w:val="auto"/>
        </w:rPr>
        <w:t>32</w:t>
      </w:r>
      <w:r w:rsidRPr="00D6697D">
        <w:rPr>
          <w:color w:val="auto"/>
        </w:rPr>
        <w:t xml:space="preserve">(6), 573-577.  </w:t>
      </w:r>
    </w:p>
    <w:p w14:paraId="59DB7471" w14:textId="4EA75602" w:rsidR="006D62FE" w:rsidRPr="00D6697D" w:rsidRDefault="007415ED" w:rsidP="00AF74E8">
      <w:pPr>
        <w:spacing w:line="480" w:lineRule="auto"/>
        <w:ind w:left="566" w:right="42" w:hanging="566"/>
        <w:rPr>
          <w:color w:val="auto"/>
        </w:rPr>
      </w:pPr>
      <w:r w:rsidRPr="00D6697D">
        <w:rPr>
          <w:color w:val="auto"/>
        </w:rPr>
        <w:t xml:space="preserve">Olson, A. L., Gafney, C. A., Starr, P., &amp; Dietrich, A. J. (2008). The impact of an </w:t>
      </w:r>
      <w:r w:rsidR="00AA3D73" w:rsidRPr="00D6697D">
        <w:rPr>
          <w:color w:val="auto"/>
        </w:rPr>
        <w:t>appearance based</w:t>
      </w:r>
      <w:r w:rsidRPr="00D6697D">
        <w:rPr>
          <w:color w:val="auto"/>
        </w:rPr>
        <w:t xml:space="preserve"> educational intervention on adolescent intention to use sunscreen. </w:t>
      </w:r>
      <w:r w:rsidRPr="00D6697D">
        <w:rPr>
          <w:i/>
          <w:color w:val="auto"/>
        </w:rPr>
        <w:t>Health Education Research, 23</w:t>
      </w:r>
      <w:r w:rsidRPr="00D6697D">
        <w:rPr>
          <w:color w:val="auto"/>
        </w:rPr>
        <w:t xml:space="preserve">(5), 763-769.  </w:t>
      </w:r>
    </w:p>
    <w:p w14:paraId="530EF4FB" w14:textId="77777777" w:rsidR="006D62FE" w:rsidRPr="00D6697D" w:rsidRDefault="007415ED" w:rsidP="00E55E51">
      <w:pPr>
        <w:spacing w:line="480" w:lineRule="auto"/>
        <w:ind w:left="566" w:right="42" w:hanging="566"/>
        <w:rPr>
          <w:color w:val="auto"/>
        </w:rPr>
      </w:pPr>
      <w:r w:rsidRPr="00D6697D">
        <w:rPr>
          <w:color w:val="auto"/>
        </w:rPr>
        <w:t xml:space="preserve">Owen, A. L., Grogan, S., Clark-Carter, D., &amp; Buckley, E. (2013). British adolescents’ sun protection and UV exposure awareness. </w:t>
      </w:r>
      <w:r w:rsidRPr="00D6697D">
        <w:rPr>
          <w:i/>
          <w:color w:val="auto"/>
        </w:rPr>
        <w:t>British Journal of School Nursing, 8</w:t>
      </w:r>
      <w:r w:rsidRPr="00D6697D">
        <w:rPr>
          <w:color w:val="auto"/>
        </w:rPr>
        <w:t>(9), 436-</w:t>
      </w:r>
    </w:p>
    <w:p w14:paraId="7FD92A87" w14:textId="77777777" w:rsidR="006D62FE" w:rsidRPr="00D6697D" w:rsidRDefault="007415ED" w:rsidP="00E55E51">
      <w:pPr>
        <w:spacing w:after="250" w:line="480" w:lineRule="auto"/>
        <w:ind w:left="576" w:right="42"/>
        <w:rPr>
          <w:color w:val="auto"/>
        </w:rPr>
      </w:pPr>
      <w:r w:rsidRPr="00D6697D">
        <w:rPr>
          <w:color w:val="auto"/>
        </w:rPr>
        <w:t xml:space="preserve">441.  </w:t>
      </w:r>
    </w:p>
    <w:p w14:paraId="0600D024" w14:textId="5C621D0B" w:rsidR="00CF27AA" w:rsidRPr="00D6697D" w:rsidRDefault="00CF27AA" w:rsidP="00CF27AA">
      <w:pPr>
        <w:spacing w:after="250" w:line="480" w:lineRule="auto"/>
        <w:ind w:left="567" w:right="42" w:hanging="567"/>
        <w:rPr>
          <w:color w:val="auto"/>
        </w:rPr>
      </w:pPr>
      <w:r w:rsidRPr="00D6697D">
        <w:rPr>
          <w:color w:val="auto"/>
          <w:shd w:val="clear" w:color="auto" w:fill="FFFFFF"/>
        </w:rPr>
        <w:lastRenderedPageBreak/>
        <w:t>Owen, A. L., Grogan, S., Clark-carter, D., &amp; DHEALTHPSY. (2016). Effects of an appearance-</w:t>
      </w:r>
      <w:proofErr w:type="spellStart"/>
      <w:r w:rsidRPr="00D6697D">
        <w:rPr>
          <w:color w:val="auto"/>
          <w:shd w:val="clear" w:color="auto" w:fill="FFFFFF"/>
        </w:rPr>
        <w:t>focussed</w:t>
      </w:r>
      <w:proofErr w:type="spellEnd"/>
      <w:r w:rsidRPr="00D6697D">
        <w:rPr>
          <w:color w:val="auto"/>
          <w:shd w:val="clear" w:color="auto" w:fill="FFFFFF"/>
        </w:rPr>
        <w:t xml:space="preserve"> versus a health-</w:t>
      </w:r>
      <w:proofErr w:type="spellStart"/>
      <w:r w:rsidRPr="00D6697D">
        <w:rPr>
          <w:color w:val="auto"/>
          <w:shd w:val="clear" w:color="auto" w:fill="FFFFFF"/>
        </w:rPr>
        <w:t>focussed</w:t>
      </w:r>
      <w:proofErr w:type="spellEnd"/>
      <w:r w:rsidRPr="00D6697D">
        <w:rPr>
          <w:color w:val="auto"/>
          <w:shd w:val="clear" w:color="auto" w:fill="FFFFFF"/>
        </w:rPr>
        <w:t xml:space="preserve"> intervention on men’s attitudes towards UV exposure. </w:t>
      </w:r>
      <w:r w:rsidRPr="00D6697D">
        <w:rPr>
          <w:rStyle w:val="Emphasis"/>
          <w:color w:val="auto"/>
          <w:shd w:val="clear" w:color="auto" w:fill="FFFFFF"/>
        </w:rPr>
        <w:t>International Journal of Men's Health, 15</w:t>
      </w:r>
      <w:r w:rsidRPr="00D6697D">
        <w:rPr>
          <w:color w:val="auto"/>
          <w:shd w:val="clear" w:color="auto" w:fill="FFFFFF"/>
        </w:rPr>
        <w:t>(1), 34–51.</w:t>
      </w:r>
    </w:p>
    <w:p w14:paraId="72A7D206" w14:textId="77777777" w:rsidR="006D62FE" w:rsidRPr="00D6697D" w:rsidRDefault="007415ED" w:rsidP="00E55E51">
      <w:pPr>
        <w:spacing w:after="221" w:line="480" w:lineRule="auto"/>
        <w:ind w:left="566" w:right="42" w:hanging="566"/>
        <w:rPr>
          <w:color w:val="auto"/>
        </w:rPr>
      </w:pPr>
      <w:r w:rsidRPr="00D6697D">
        <w:rPr>
          <w:color w:val="auto"/>
        </w:rPr>
        <w:t xml:space="preserve">Pettijohn, T. F., Pettijohn, T. F., &amp; Gilbert, A. G. (2011). Romantic relationship status and gender differences in sun tanning attitudes and behaviors of U.S. college students, </w:t>
      </w:r>
      <w:r w:rsidRPr="00D6697D">
        <w:rPr>
          <w:i/>
          <w:color w:val="auto"/>
        </w:rPr>
        <w:t>Psychology, 2</w:t>
      </w:r>
      <w:r w:rsidRPr="00D6697D">
        <w:rPr>
          <w:color w:val="auto"/>
        </w:rPr>
        <w:t xml:space="preserve">(2), 71-77.  </w:t>
      </w:r>
    </w:p>
    <w:p w14:paraId="2B312C90" w14:textId="77777777" w:rsidR="006D62FE" w:rsidRPr="00D6697D" w:rsidRDefault="1248B849" w:rsidP="00E55E51">
      <w:pPr>
        <w:spacing w:after="222" w:line="480" w:lineRule="auto"/>
        <w:ind w:left="566" w:right="42" w:hanging="566"/>
        <w:rPr>
          <w:color w:val="auto"/>
        </w:rPr>
      </w:pPr>
      <w:r w:rsidRPr="00D6697D">
        <w:rPr>
          <w:color w:val="auto"/>
        </w:rPr>
        <w:t xml:space="preserve">Saad, G., &amp; Peng, A. (2006). Applying Darwinian principles in designing effective intervention strategies: The case of sun tanning, </w:t>
      </w:r>
      <w:r w:rsidRPr="00D6697D">
        <w:rPr>
          <w:i/>
          <w:iCs/>
          <w:color w:val="auto"/>
        </w:rPr>
        <w:t>Psychology and Marketing, 23</w:t>
      </w:r>
      <w:r w:rsidRPr="00D6697D">
        <w:rPr>
          <w:color w:val="auto"/>
        </w:rPr>
        <w:t xml:space="preserve">(7), 617638.  </w:t>
      </w:r>
    </w:p>
    <w:p w14:paraId="6BEA730C" w14:textId="1EF7325F" w:rsidR="1248B849" w:rsidRPr="00D6697D" w:rsidRDefault="1248B849" w:rsidP="1248B849">
      <w:pPr>
        <w:spacing w:line="480" w:lineRule="auto"/>
        <w:ind w:left="566" w:right="42" w:hanging="566"/>
        <w:rPr>
          <w:color w:val="auto"/>
        </w:rPr>
      </w:pPr>
      <w:r w:rsidRPr="00D6697D">
        <w:rPr>
          <w:color w:val="auto"/>
        </w:rPr>
        <w:t xml:space="preserve">Savoye, I., Cervenka, I., </w:t>
      </w:r>
      <w:proofErr w:type="spellStart"/>
      <w:r w:rsidRPr="00D6697D">
        <w:rPr>
          <w:color w:val="auto"/>
        </w:rPr>
        <w:t>Mahamet</w:t>
      </w:r>
      <w:proofErr w:type="spellEnd"/>
      <w:r w:rsidRPr="00D6697D">
        <w:rPr>
          <w:color w:val="auto"/>
        </w:rPr>
        <w:t xml:space="preserve">-Saleh, Y., </w:t>
      </w:r>
      <w:proofErr w:type="spellStart"/>
      <w:r w:rsidRPr="00D6697D">
        <w:rPr>
          <w:color w:val="auto"/>
        </w:rPr>
        <w:t>Boutron-Ruault</w:t>
      </w:r>
      <w:proofErr w:type="spellEnd"/>
      <w:r w:rsidRPr="00D6697D">
        <w:rPr>
          <w:color w:val="auto"/>
        </w:rPr>
        <w:t xml:space="preserve">, Marie-Christine., &amp; </w:t>
      </w:r>
      <w:proofErr w:type="spellStart"/>
      <w:r w:rsidRPr="00D6697D">
        <w:rPr>
          <w:color w:val="auto"/>
        </w:rPr>
        <w:t>Kvaskoff</w:t>
      </w:r>
      <w:proofErr w:type="spellEnd"/>
      <w:r w:rsidRPr="00D6697D">
        <w:rPr>
          <w:color w:val="auto"/>
        </w:rPr>
        <w:t xml:space="preserve">, M. (2018). Factors associated with sunbed use in women: the E3N-SunExp study. </w:t>
      </w:r>
      <w:r w:rsidRPr="00D6697D">
        <w:rPr>
          <w:i/>
          <w:iCs/>
          <w:color w:val="auto"/>
        </w:rPr>
        <w:t>American Journal of Health Behavior, 42</w:t>
      </w:r>
      <w:r w:rsidRPr="00D6697D">
        <w:rPr>
          <w:color w:val="auto"/>
        </w:rPr>
        <w:t xml:space="preserve">(1), 85-98. </w:t>
      </w:r>
    </w:p>
    <w:p w14:paraId="188757DF" w14:textId="77777777" w:rsidR="006D62FE" w:rsidRPr="00D6697D" w:rsidRDefault="007415ED" w:rsidP="00E55E51">
      <w:pPr>
        <w:spacing w:line="480" w:lineRule="auto"/>
        <w:ind w:left="566" w:right="42" w:hanging="566"/>
        <w:rPr>
          <w:color w:val="auto"/>
        </w:rPr>
      </w:pPr>
      <w:r w:rsidRPr="00D6697D">
        <w:rPr>
          <w:color w:val="auto"/>
        </w:rPr>
        <w:t xml:space="preserve">Schneider, S., Diehl, K., </w:t>
      </w:r>
      <w:proofErr w:type="spellStart"/>
      <w:r w:rsidRPr="00D6697D">
        <w:rPr>
          <w:color w:val="auto"/>
        </w:rPr>
        <w:t>Dipl</w:t>
      </w:r>
      <w:proofErr w:type="spellEnd"/>
      <w:r w:rsidRPr="00D6697D">
        <w:rPr>
          <w:color w:val="auto"/>
        </w:rPr>
        <w:t xml:space="preserve">-Soz, Bock, C., Schluter, M., Breitbart, E. W., Volkmer, B., &amp; Greinert, R. (2013). Sunbed use, user characteristics, and motivations for tanning. Results from the German population-based SUN-study 2012. </w:t>
      </w:r>
      <w:r w:rsidRPr="00D6697D">
        <w:rPr>
          <w:i/>
          <w:iCs/>
          <w:color w:val="auto"/>
        </w:rPr>
        <w:t>JAMA Dermatology, 149</w:t>
      </w:r>
      <w:r w:rsidRPr="00D6697D">
        <w:rPr>
          <w:color w:val="auto"/>
        </w:rPr>
        <w:t xml:space="preserve">(1), 43-49.  </w:t>
      </w:r>
    </w:p>
    <w:p w14:paraId="221E78E7" w14:textId="7AE31A8F" w:rsidR="1248B849" w:rsidRPr="00D6697D" w:rsidRDefault="1248B849" w:rsidP="1248B849">
      <w:pPr>
        <w:spacing w:after="111" w:line="480" w:lineRule="auto"/>
        <w:ind w:left="566" w:right="42" w:hanging="566"/>
        <w:rPr>
          <w:color w:val="auto"/>
        </w:rPr>
      </w:pPr>
      <w:r w:rsidRPr="00D6697D">
        <w:rPr>
          <w:color w:val="auto"/>
        </w:rPr>
        <w:t xml:space="preserve">Strand M, Fredlund P, </w:t>
      </w:r>
      <w:proofErr w:type="spellStart"/>
      <w:r w:rsidRPr="00D6697D">
        <w:rPr>
          <w:color w:val="auto"/>
        </w:rPr>
        <w:t>Boldemann</w:t>
      </w:r>
      <w:proofErr w:type="spellEnd"/>
      <w:r w:rsidRPr="00D6697D">
        <w:rPr>
          <w:color w:val="auto"/>
        </w:rPr>
        <w:t xml:space="preserve"> C., &amp; Lager A. (2021). Body image perception, smoking, alcohol use, indoor tanning, and disordered eating in young and middle-aged adults: findings from a large population-based Swedish study. </w:t>
      </w:r>
      <w:r w:rsidRPr="00D6697D">
        <w:rPr>
          <w:i/>
          <w:iCs/>
          <w:color w:val="auto"/>
        </w:rPr>
        <w:t>BMC Public Health, 21</w:t>
      </w:r>
      <w:r w:rsidRPr="00D6697D">
        <w:rPr>
          <w:color w:val="auto"/>
        </w:rPr>
        <w:t xml:space="preserve">(1):128. </w:t>
      </w:r>
      <w:proofErr w:type="spellStart"/>
      <w:r w:rsidRPr="00D6697D">
        <w:rPr>
          <w:color w:val="auto"/>
        </w:rPr>
        <w:t>doi</w:t>
      </w:r>
      <w:proofErr w:type="spellEnd"/>
      <w:r w:rsidRPr="00D6697D">
        <w:rPr>
          <w:color w:val="auto"/>
        </w:rPr>
        <w:t>: 10.1186/s12889-021-10158-4</w:t>
      </w:r>
    </w:p>
    <w:p w14:paraId="2D671EB2" w14:textId="0FA06E2F" w:rsidR="0046262D" w:rsidRPr="00D6697D" w:rsidRDefault="007415ED" w:rsidP="00E57853">
      <w:pPr>
        <w:spacing w:after="111" w:line="480" w:lineRule="auto"/>
        <w:ind w:left="566" w:right="42" w:hanging="566"/>
        <w:rPr>
          <w:color w:val="auto"/>
        </w:rPr>
      </w:pPr>
      <w:r w:rsidRPr="00D6697D">
        <w:rPr>
          <w:color w:val="auto"/>
        </w:rPr>
        <w:t xml:space="preserve">Williams, A. L., Grogan, S., Clark-Carter, D., &amp; Buckley, E. (2013). Appearance-based interventions to reduce ultraviolet exposure and/or increase sun protection intentions and </w:t>
      </w:r>
      <w:proofErr w:type="spellStart"/>
      <w:r w:rsidRPr="00D6697D">
        <w:rPr>
          <w:color w:val="auto"/>
        </w:rPr>
        <w:t>behaviours</w:t>
      </w:r>
      <w:proofErr w:type="spellEnd"/>
      <w:r w:rsidRPr="00D6697D">
        <w:rPr>
          <w:color w:val="auto"/>
        </w:rPr>
        <w:t xml:space="preserve">: a systematic review and meta-analyses. </w:t>
      </w:r>
      <w:r w:rsidRPr="00D6697D">
        <w:rPr>
          <w:i/>
          <w:color w:val="auto"/>
        </w:rPr>
        <w:t>British Journal of Health Psychology, 18</w:t>
      </w:r>
      <w:r w:rsidRPr="00D6697D">
        <w:rPr>
          <w:color w:val="auto"/>
        </w:rPr>
        <w:t xml:space="preserve">(1), 182-217.  </w:t>
      </w:r>
    </w:p>
    <w:p w14:paraId="5111F3CD" w14:textId="70F62144" w:rsidR="00CC65F9" w:rsidRPr="00D6697D" w:rsidRDefault="00CC65F9" w:rsidP="00E55E51">
      <w:pPr>
        <w:spacing w:after="111" w:line="480" w:lineRule="auto"/>
        <w:ind w:left="566" w:right="42" w:hanging="566"/>
        <w:rPr>
          <w:color w:val="auto"/>
        </w:rPr>
      </w:pPr>
      <w:r w:rsidRPr="00D6697D">
        <w:rPr>
          <w:color w:val="auto"/>
        </w:rPr>
        <w:lastRenderedPageBreak/>
        <w:t>World Health Organization (2017). Radiation</w:t>
      </w:r>
      <w:r w:rsidR="00436202" w:rsidRPr="00D6697D">
        <w:rPr>
          <w:color w:val="auto"/>
        </w:rPr>
        <w:t xml:space="preserve">: Ultraviolet (UV) radiation and skin cancer. Retrieved from </w:t>
      </w:r>
      <w:hyperlink r:id="rId20" w:history="1">
        <w:r w:rsidRPr="00D6697D">
          <w:rPr>
            <w:rStyle w:val="Hyperlink"/>
            <w:color w:val="auto"/>
          </w:rPr>
          <w:t>Radiation: Ultraviolet (UV) radiation and skin cancer (who.int)</w:t>
        </w:r>
      </w:hyperlink>
    </w:p>
    <w:p w14:paraId="5697B7C0" w14:textId="077A7526" w:rsidR="001D2173" w:rsidRPr="00D6697D" w:rsidRDefault="007415ED" w:rsidP="002E4C80">
      <w:pPr>
        <w:spacing w:line="480" w:lineRule="auto"/>
        <w:ind w:right="42"/>
        <w:rPr>
          <w:color w:val="auto"/>
        </w:rPr>
      </w:pPr>
      <w:r w:rsidRPr="00D6697D">
        <w:rPr>
          <w:color w:val="auto"/>
        </w:rPr>
        <w:t xml:space="preserve">Word Health </w:t>
      </w:r>
      <w:r w:rsidR="00523202" w:rsidRPr="00D6697D">
        <w:rPr>
          <w:color w:val="auto"/>
        </w:rPr>
        <w:t>Organization</w:t>
      </w:r>
      <w:r w:rsidRPr="00D6697D">
        <w:rPr>
          <w:color w:val="auto"/>
        </w:rPr>
        <w:t xml:space="preserve">. (2018). </w:t>
      </w:r>
      <w:r w:rsidR="00523202" w:rsidRPr="00D6697D">
        <w:rPr>
          <w:color w:val="auto"/>
        </w:rPr>
        <w:t xml:space="preserve">World Health Statistics. Retrieved from </w:t>
      </w:r>
      <w:hyperlink r:id="rId21" w:history="1">
        <w:r w:rsidR="00523202" w:rsidRPr="00D6697D">
          <w:rPr>
            <w:rStyle w:val="Hyperlink"/>
            <w:color w:val="auto"/>
          </w:rPr>
          <w:t>www.who.int/gho/publications/world_health_statistics/en</w:t>
        </w:r>
      </w:hyperlink>
      <w:r w:rsidRPr="00D6697D">
        <w:rPr>
          <w:color w:val="auto"/>
        </w:rPr>
        <w:t xml:space="preserve"> </w:t>
      </w:r>
    </w:p>
    <w:p w14:paraId="420B3335" w14:textId="77777777" w:rsidR="001C023D" w:rsidRPr="00D6697D" w:rsidRDefault="001C023D" w:rsidP="00E55E51">
      <w:pPr>
        <w:spacing w:line="480" w:lineRule="auto"/>
        <w:ind w:right="42"/>
        <w:rPr>
          <w:color w:val="auto"/>
        </w:rPr>
      </w:pPr>
    </w:p>
    <w:p w14:paraId="35D8C161" w14:textId="77777777" w:rsidR="001C023D" w:rsidRDefault="001C023D" w:rsidP="00E55E51">
      <w:pPr>
        <w:spacing w:line="480" w:lineRule="auto"/>
        <w:ind w:right="42"/>
        <w:rPr>
          <w:color w:val="auto"/>
        </w:rPr>
      </w:pPr>
    </w:p>
    <w:p w14:paraId="3BF0AB06" w14:textId="77777777" w:rsidR="00A2261A" w:rsidRDefault="00A2261A" w:rsidP="00E55E51">
      <w:pPr>
        <w:spacing w:line="480" w:lineRule="auto"/>
        <w:ind w:right="42"/>
        <w:rPr>
          <w:color w:val="auto"/>
        </w:rPr>
      </w:pPr>
    </w:p>
    <w:p w14:paraId="4D799A99" w14:textId="77777777" w:rsidR="00A2261A" w:rsidRDefault="00A2261A" w:rsidP="00E55E51">
      <w:pPr>
        <w:spacing w:line="480" w:lineRule="auto"/>
        <w:ind w:right="42"/>
        <w:rPr>
          <w:color w:val="auto"/>
        </w:rPr>
      </w:pPr>
    </w:p>
    <w:p w14:paraId="47C0F6AF" w14:textId="77777777" w:rsidR="00A2261A" w:rsidRDefault="00A2261A" w:rsidP="00E55E51">
      <w:pPr>
        <w:spacing w:line="480" w:lineRule="auto"/>
        <w:ind w:right="42"/>
        <w:rPr>
          <w:color w:val="auto"/>
        </w:rPr>
      </w:pPr>
    </w:p>
    <w:p w14:paraId="1923597F" w14:textId="77777777" w:rsidR="00A2261A" w:rsidRDefault="00A2261A" w:rsidP="00E55E51">
      <w:pPr>
        <w:spacing w:line="480" w:lineRule="auto"/>
        <w:ind w:right="42"/>
        <w:rPr>
          <w:color w:val="auto"/>
        </w:rPr>
      </w:pPr>
    </w:p>
    <w:p w14:paraId="68F15C8C" w14:textId="77777777" w:rsidR="00A2261A" w:rsidRDefault="00A2261A" w:rsidP="00E55E51">
      <w:pPr>
        <w:spacing w:line="480" w:lineRule="auto"/>
        <w:ind w:right="42"/>
        <w:rPr>
          <w:color w:val="auto"/>
        </w:rPr>
      </w:pPr>
    </w:p>
    <w:p w14:paraId="3B75A9BA" w14:textId="77777777" w:rsidR="00A2261A" w:rsidRDefault="00A2261A" w:rsidP="00E55E51">
      <w:pPr>
        <w:spacing w:line="480" w:lineRule="auto"/>
        <w:ind w:right="42"/>
        <w:rPr>
          <w:color w:val="auto"/>
        </w:rPr>
      </w:pPr>
    </w:p>
    <w:p w14:paraId="288A338F" w14:textId="77777777" w:rsidR="00A2261A" w:rsidRDefault="00A2261A" w:rsidP="00E55E51">
      <w:pPr>
        <w:spacing w:line="480" w:lineRule="auto"/>
        <w:ind w:right="42"/>
        <w:rPr>
          <w:color w:val="auto"/>
        </w:rPr>
      </w:pPr>
    </w:p>
    <w:p w14:paraId="75047C0E" w14:textId="77777777" w:rsidR="00A2261A" w:rsidRDefault="00A2261A" w:rsidP="00E55E51">
      <w:pPr>
        <w:spacing w:line="480" w:lineRule="auto"/>
        <w:ind w:right="42"/>
        <w:rPr>
          <w:color w:val="auto"/>
        </w:rPr>
      </w:pPr>
    </w:p>
    <w:p w14:paraId="5E30BE19" w14:textId="77777777" w:rsidR="00A2261A" w:rsidRDefault="00A2261A" w:rsidP="00E55E51">
      <w:pPr>
        <w:spacing w:line="480" w:lineRule="auto"/>
        <w:ind w:right="42"/>
        <w:rPr>
          <w:color w:val="auto"/>
        </w:rPr>
      </w:pPr>
    </w:p>
    <w:p w14:paraId="1BFBD6C2" w14:textId="77777777" w:rsidR="00A2261A" w:rsidRDefault="00A2261A" w:rsidP="00E55E51">
      <w:pPr>
        <w:spacing w:line="480" w:lineRule="auto"/>
        <w:ind w:right="42"/>
        <w:rPr>
          <w:color w:val="auto"/>
        </w:rPr>
      </w:pPr>
    </w:p>
    <w:p w14:paraId="3F5FF644" w14:textId="77777777" w:rsidR="00A2261A" w:rsidRDefault="00A2261A" w:rsidP="00E55E51">
      <w:pPr>
        <w:spacing w:line="480" w:lineRule="auto"/>
        <w:ind w:right="42"/>
        <w:rPr>
          <w:color w:val="auto"/>
        </w:rPr>
      </w:pPr>
    </w:p>
    <w:p w14:paraId="023D5652" w14:textId="77777777" w:rsidR="00A2261A" w:rsidRDefault="00A2261A" w:rsidP="00E55E51">
      <w:pPr>
        <w:spacing w:line="480" w:lineRule="auto"/>
        <w:ind w:right="42"/>
        <w:rPr>
          <w:color w:val="auto"/>
        </w:rPr>
      </w:pPr>
    </w:p>
    <w:p w14:paraId="5BF8218B" w14:textId="77777777" w:rsidR="00A2261A" w:rsidRDefault="00A2261A" w:rsidP="00E55E51">
      <w:pPr>
        <w:spacing w:line="480" w:lineRule="auto"/>
        <w:ind w:right="42"/>
        <w:rPr>
          <w:color w:val="auto"/>
        </w:rPr>
      </w:pPr>
    </w:p>
    <w:p w14:paraId="7B6F76DD" w14:textId="77777777" w:rsidR="00A2261A" w:rsidRDefault="00A2261A" w:rsidP="00E55E51">
      <w:pPr>
        <w:spacing w:line="480" w:lineRule="auto"/>
        <w:ind w:right="42"/>
        <w:rPr>
          <w:color w:val="auto"/>
        </w:rPr>
      </w:pPr>
    </w:p>
    <w:p w14:paraId="1263543F" w14:textId="77777777" w:rsidR="00A2261A" w:rsidRDefault="00A2261A" w:rsidP="00E55E51">
      <w:pPr>
        <w:spacing w:line="480" w:lineRule="auto"/>
        <w:ind w:right="42"/>
        <w:rPr>
          <w:color w:val="auto"/>
        </w:rPr>
      </w:pPr>
    </w:p>
    <w:p w14:paraId="2D030382" w14:textId="77777777" w:rsidR="00A2261A" w:rsidRDefault="00A2261A" w:rsidP="00E55E51">
      <w:pPr>
        <w:spacing w:line="480" w:lineRule="auto"/>
        <w:ind w:right="42"/>
        <w:rPr>
          <w:color w:val="auto"/>
        </w:rPr>
      </w:pPr>
    </w:p>
    <w:p w14:paraId="104596BF" w14:textId="77777777" w:rsidR="00A2261A" w:rsidRDefault="00A2261A" w:rsidP="00E55E51">
      <w:pPr>
        <w:spacing w:line="480" w:lineRule="auto"/>
        <w:ind w:right="42"/>
        <w:rPr>
          <w:color w:val="auto"/>
        </w:rPr>
      </w:pPr>
    </w:p>
    <w:p w14:paraId="2E1924CD" w14:textId="77777777" w:rsidR="00A2261A" w:rsidRPr="00D6697D" w:rsidRDefault="00A2261A" w:rsidP="00E55E51">
      <w:pPr>
        <w:spacing w:line="480" w:lineRule="auto"/>
        <w:ind w:right="42"/>
        <w:rPr>
          <w:color w:val="auto"/>
        </w:rPr>
      </w:pPr>
    </w:p>
    <w:p w14:paraId="3D5DC213" w14:textId="77777777" w:rsidR="000677F7" w:rsidRPr="00D6697D" w:rsidRDefault="000677F7" w:rsidP="00506125">
      <w:pPr>
        <w:spacing w:line="480" w:lineRule="auto"/>
        <w:ind w:left="0" w:right="42" w:firstLine="0"/>
        <w:rPr>
          <w:color w:val="auto"/>
        </w:rPr>
      </w:pPr>
    </w:p>
    <w:p w14:paraId="492954E3" w14:textId="4397F4F7" w:rsidR="006D62FE" w:rsidRPr="00D6697D" w:rsidRDefault="007415ED" w:rsidP="00E55E51">
      <w:pPr>
        <w:spacing w:line="480" w:lineRule="auto"/>
        <w:ind w:right="42"/>
        <w:rPr>
          <w:color w:val="auto"/>
        </w:rPr>
      </w:pPr>
      <w:r w:rsidRPr="00D6697D">
        <w:rPr>
          <w:color w:val="auto"/>
        </w:rPr>
        <w:lastRenderedPageBreak/>
        <w:t xml:space="preserve">Table 1: Descriptive statistics </w:t>
      </w:r>
      <w:r w:rsidR="001D2173" w:rsidRPr="00D6697D">
        <w:rPr>
          <w:color w:val="auto"/>
        </w:rPr>
        <w:t>(study 1)</w:t>
      </w:r>
      <w:r w:rsidRPr="00D6697D">
        <w:rPr>
          <w:color w:val="auto"/>
        </w:rPr>
        <w:t xml:space="preserve"> </w:t>
      </w:r>
    </w:p>
    <w:tbl>
      <w:tblPr>
        <w:tblStyle w:val="TableGrid1"/>
        <w:tblW w:w="5798" w:type="dxa"/>
        <w:tblInd w:w="-125" w:type="dxa"/>
        <w:tblCellMar>
          <w:top w:w="16" w:type="dxa"/>
          <w:right w:w="115" w:type="dxa"/>
        </w:tblCellMar>
        <w:tblLook w:val="04A0" w:firstRow="1" w:lastRow="0" w:firstColumn="1" w:lastColumn="0" w:noHBand="0" w:noVBand="1"/>
      </w:tblPr>
      <w:tblGrid>
        <w:gridCol w:w="3352"/>
        <w:gridCol w:w="2446"/>
      </w:tblGrid>
      <w:tr w:rsidR="00D6697D" w:rsidRPr="00D6697D" w14:paraId="01C7F05F" w14:textId="77777777">
        <w:trPr>
          <w:trHeight w:val="600"/>
        </w:trPr>
        <w:tc>
          <w:tcPr>
            <w:tcW w:w="3352" w:type="dxa"/>
            <w:tcBorders>
              <w:top w:val="single" w:sz="4" w:space="0" w:color="000000"/>
              <w:left w:val="nil"/>
              <w:bottom w:val="single" w:sz="4" w:space="0" w:color="000000"/>
              <w:right w:val="nil"/>
            </w:tcBorders>
          </w:tcPr>
          <w:p w14:paraId="51AA6381" w14:textId="77777777" w:rsidR="006D62FE" w:rsidRPr="00D6697D" w:rsidRDefault="007415ED" w:rsidP="00E55E51">
            <w:pPr>
              <w:spacing w:after="0" w:line="480" w:lineRule="auto"/>
              <w:ind w:left="125" w:firstLine="0"/>
              <w:jc w:val="left"/>
              <w:rPr>
                <w:color w:val="auto"/>
              </w:rPr>
            </w:pPr>
            <w:r w:rsidRPr="00D6697D">
              <w:rPr>
                <w:color w:val="auto"/>
              </w:rPr>
              <w:t xml:space="preserve">Variable </w:t>
            </w:r>
          </w:p>
        </w:tc>
        <w:tc>
          <w:tcPr>
            <w:tcW w:w="2446" w:type="dxa"/>
            <w:tcBorders>
              <w:top w:val="single" w:sz="4" w:space="0" w:color="000000"/>
              <w:left w:val="nil"/>
              <w:bottom w:val="single" w:sz="4" w:space="0" w:color="000000"/>
              <w:right w:val="nil"/>
            </w:tcBorders>
          </w:tcPr>
          <w:p w14:paraId="10B819F1" w14:textId="3862D6F8" w:rsidR="006D62FE" w:rsidRPr="00D6697D" w:rsidRDefault="002B3C16" w:rsidP="00E55E51">
            <w:pPr>
              <w:tabs>
                <w:tab w:val="center" w:pos="2176"/>
              </w:tabs>
              <w:spacing w:after="0" w:line="480" w:lineRule="auto"/>
              <w:ind w:left="0" w:firstLine="0"/>
              <w:jc w:val="left"/>
              <w:rPr>
                <w:color w:val="auto"/>
              </w:rPr>
            </w:pPr>
            <w:r w:rsidRPr="00D6697D">
              <w:rPr>
                <w:color w:val="auto"/>
              </w:rPr>
              <w:t xml:space="preserve">      </w:t>
            </w:r>
            <w:r w:rsidR="00FD4485" w:rsidRPr="00D6697D">
              <w:rPr>
                <w:color w:val="auto"/>
              </w:rPr>
              <w:t>Mean</w:t>
            </w:r>
            <w:r w:rsidR="007415ED" w:rsidRPr="00D6697D">
              <w:rPr>
                <w:color w:val="auto"/>
              </w:rPr>
              <w:t xml:space="preserve"> (</w:t>
            </w:r>
            <w:r w:rsidR="007415ED" w:rsidRPr="00D6697D">
              <w:rPr>
                <w:i/>
                <w:color w:val="auto"/>
              </w:rPr>
              <w:t>SD</w:t>
            </w:r>
            <w:r w:rsidR="007415ED" w:rsidRPr="00D6697D">
              <w:rPr>
                <w:color w:val="auto"/>
              </w:rPr>
              <w:t xml:space="preserve">) </w:t>
            </w:r>
            <w:r w:rsidR="007415ED" w:rsidRPr="00D6697D">
              <w:rPr>
                <w:color w:val="auto"/>
              </w:rPr>
              <w:tab/>
              <w:t xml:space="preserve"> </w:t>
            </w:r>
          </w:p>
        </w:tc>
      </w:tr>
      <w:tr w:rsidR="00D6697D" w:rsidRPr="00D6697D" w14:paraId="3DB284B9" w14:textId="77777777">
        <w:trPr>
          <w:trHeight w:val="426"/>
        </w:trPr>
        <w:tc>
          <w:tcPr>
            <w:tcW w:w="3352" w:type="dxa"/>
            <w:tcBorders>
              <w:top w:val="single" w:sz="4" w:space="0" w:color="000000"/>
              <w:left w:val="nil"/>
              <w:bottom w:val="nil"/>
              <w:right w:val="nil"/>
            </w:tcBorders>
          </w:tcPr>
          <w:p w14:paraId="6E5D1A5E" w14:textId="77777777" w:rsidR="006D62FE" w:rsidRPr="00D6697D" w:rsidRDefault="007415ED" w:rsidP="00E55E51">
            <w:pPr>
              <w:spacing w:after="0" w:line="480" w:lineRule="auto"/>
              <w:ind w:left="125" w:firstLine="0"/>
              <w:jc w:val="left"/>
              <w:rPr>
                <w:color w:val="auto"/>
              </w:rPr>
            </w:pPr>
            <w:r w:rsidRPr="00D6697D">
              <w:rPr>
                <w:color w:val="auto"/>
              </w:rPr>
              <w:t xml:space="preserve">Attitudes towards sunbed use </w:t>
            </w:r>
          </w:p>
        </w:tc>
        <w:tc>
          <w:tcPr>
            <w:tcW w:w="2446" w:type="dxa"/>
            <w:tcBorders>
              <w:top w:val="single" w:sz="4" w:space="0" w:color="000000"/>
              <w:left w:val="nil"/>
              <w:bottom w:val="nil"/>
              <w:right w:val="nil"/>
            </w:tcBorders>
          </w:tcPr>
          <w:p w14:paraId="04C9684A" w14:textId="64725D88" w:rsidR="006D62FE" w:rsidRPr="00D6697D" w:rsidRDefault="007415ED" w:rsidP="00E55E51">
            <w:pPr>
              <w:tabs>
                <w:tab w:val="center" w:pos="900"/>
                <w:tab w:val="center" w:pos="2176"/>
              </w:tabs>
              <w:spacing w:after="0" w:line="480" w:lineRule="auto"/>
              <w:ind w:left="0" w:firstLine="0"/>
              <w:jc w:val="left"/>
              <w:rPr>
                <w:color w:val="auto"/>
              </w:rPr>
            </w:pPr>
            <w:r w:rsidRPr="00D6697D">
              <w:rPr>
                <w:rFonts w:ascii="Calibri" w:eastAsia="Calibri" w:hAnsi="Calibri" w:cs="Calibri"/>
                <w:color w:val="auto"/>
                <w:sz w:val="22"/>
              </w:rPr>
              <w:tab/>
            </w:r>
            <w:r w:rsidRPr="00D6697D">
              <w:rPr>
                <w:color w:val="auto"/>
              </w:rPr>
              <w:t xml:space="preserve">  2</w:t>
            </w:r>
            <w:r w:rsidR="001421B6" w:rsidRPr="00D6697D">
              <w:rPr>
                <w:color w:val="auto"/>
              </w:rPr>
              <w:t>.59</w:t>
            </w:r>
            <w:r w:rsidRPr="00D6697D">
              <w:rPr>
                <w:color w:val="auto"/>
              </w:rPr>
              <w:t xml:space="preserve"> (</w:t>
            </w:r>
            <w:r w:rsidR="001421B6" w:rsidRPr="00D6697D">
              <w:rPr>
                <w:color w:val="auto"/>
              </w:rPr>
              <w:t>.66</w:t>
            </w:r>
            <w:r w:rsidRPr="00D6697D">
              <w:rPr>
                <w:color w:val="auto"/>
              </w:rPr>
              <w:t xml:space="preserve">) </w:t>
            </w:r>
            <w:r w:rsidRPr="00D6697D">
              <w:rPr>
                <w:color w:val="auto"/>
              </w:rPr>
              <w:tab/>
              <w:t xml:space="preserve"> </w:t>
            </w:r>
          </w:p>
        </w:tc>
      </w:tr>
      <w:tr w:rsidR="00D6697D" w:rsidRPr="00D6697D" w14:paraId="2694F27F" w14:textId="77777777">
        <w:trPr>
          <w:trHeight w:val="553"/>
        </w:trPr>
        <w:tc>
          <w:tcPr>
            <w:tcW w:w="3352" w:type="dxa"/>
            <w:tcBorders>
              <w:top w:val="nil"/>
              <w:left w:val="nil"/>
              <w:bottom w:val="nil"/>
              <w:right w:val="nil"/>
            </w:tcBorders>
            <w:vAlign w:val="center"/>
          </w:tcPr>
          <w:p w14:paraId="049A7CA3" w14:textId="793DB193" w:rsidR="006D62FE" w:rsidRPr="00D6697D" w:rsidRDefault="007415ED" w:rsidP="00E55E51">
            <w:pPr>
              <w:spacing w:after="0" w:line="480" w:lineRule="auto"/>
              <w:ind w:left="125" w:firstLine="0"/>
              <w:jc w:val="left"/>
              <w:rPr>
                <w:color w:val="auto"/>
              </w:rPr>
            </w:pPr>
            <w:r w:rsidRPr="00D6697D">
              <w:rPr>
                <w:color w:val="auto"/>
              </w:rPr>
              <w:t>Self-perceived</w:t>
            </w:r>
            <w:r w:rsidR="000A0240" w:rsidRPr="00D6697D">
              <w:rPr>
                <w:color w:val="auto"/>
              </w:rPr>
              <w:t xml:space="preserve"> mate value</w:t>
            </w:r>
            <w:r w:rsidRPr="00D6697D">
              <w:rPr>
                <w:color w:val="auto"/>
              </w:rPr>
              <w:t xml:space="preserve"> </w:t>
            </w:r>
          </w:p>
        </w:tc>
        <w:tc>
          <w:tcPr>
            <w:tcW w:w="2446" w:type="dxa"/>
            <w:tcBorders>
              <w:top w:val="nil"/>
              <w:left w:val="nil"/>
              <w:bottom w:val="nil"/>
              <w:right w:val="nil"/>
            </w:tcBorders>
            <w:vAlign w:val="center"/>
          </w:tcPr>
          <w:p w14:paraId="35AC1B02" w14:textId="2C70335C" w:rsidR="006D62FE" w:rsidRPr="00D6697D" w:rsidRDefault="007415ED" w:rsidP="00E55E51">
            <w:pPr>
              <w:tabs>
                <w:tab w:val="center" w:pos="900"/>
                <w:tab w:val="center" w:pos="2176"/>
              </w:tabs>
              <w:spacing w:after="0" w:line="480" w:lineRule="auto"/>
              <w:ind w:left="0" w:firstLine="0"/>
              <w:jc w:val="left"/>
              <w:rPr>
                <w:color w:val="auto"/>
              </w:rPr>
            </w:pPr>
            <w:r w:rsidRPr="00D6697D">
              <w:rPr>
                <w:rFonts w:ascii="Calibri" w:eastAsia="Calibri" w:hAnsi="Calibri" w:cs="Calibri"/>
                <w:color w:val="auto"/>
                <w:sz w:val="22"/>
              </w:rPr>
              <w:tab/>
            </w:r>
            <w:r w:rsidRPr="00D6697D">
              <w:rPr>
                <w:color w:val="auto"/>
              </w:rPr>
              <w:t xml:space="preserve">  </w:t>
            </w:r>
            <w:r w:rsidR="00087105" w:rsidRPr="00D6697D">
              <w:rPr>
                <w:color w:val="auto"/>
              </w:rPr>
              <w:t>4.91</w:t>
            </w:r>
            <w:r w:rsidRPr="00D6697D">
              <w:rPr>
                <w:color w:val="auto"/>
              </w:rPr>
              <w:t xml:space="preserve"> (</w:t>
            </w:r>
            <w:r w:rsidR="00087105" w:rsidRPr="00D6697D">
              <w:rPr>
                <w:color w:val="auto"/>
              </w:rPr>
              <w:t>.70</w:t>
            </w:r>
            <w:r w:rsidRPr="00D6697D">
              <w:rPr>
                <w:color w:val="auto"/>
              </w:rPr>
              <w:t xml:space="preserve">) </w:t>
            </w:r>
            <w:r w:rsidRPr="00D6697D">
              <w:rPr>
                <w:color w:val="auto"/>
              </w:rPr>
              <w:tab/>
              <w:t xml:space="preserve"> </w:t>
            </w:r>
          </w:p>
        </w:tc>
      </w:tr>
      <w:tr w:rsidR="00D6697D" w:rsidRPr="00D6697D" w14:paraId="502D76F7" w14:textId="77777777">
        <w:trPr>
          <w:trHeight w:val="689"/>
        </w:trPr>
        <w:tc>
          <w:tcPr>
            <w:tcW w:w="3352" w:type="dxa"/>
            <w:tcBorders>
              <w:top w:val="nil"/>
              <w:left w:val="nil"/>
              <w:bottom w:val="single" w:sz="4" w:space="0" w:color="000000"/>
              <w:right w:val="nil"/>
            </w:tcBorders>
          </w:tcPr>
          <w:p w14:paraId="119BA307" w14:textId="712C7D99" w:rsidR="006D62FE" w:rsidRPr="00D6697D" w:rsidRDefault="007415ED" w:rsidP="00E55E51">
            <w:pPr>
              <w:spacing w:after="0" w:line="480" w:lineRule="auto"/>
              <w:ind w:left="125" w:firstLine="0"/>
              <w:jc w:val="left"/>
              <w:rPr>
                <w:color w:val="auto"/>
              </w:rPr>
            </w:pPr>
            <w:r w:rsidRPr="00D6697D">
              <w:rPr>
                <w:color w:val="auto"/>
              </w:rPr>
              <w:t xml:space="preserve">Intrasexual </w:t>
            </w:r>
            <w:r w:rsidR="003B7621" w:rsidRPr="00D6697D">
              <w:rPr>
                <w:color w:val="auto"/>
              </w:rPr>
              <w:t>competitiveness</w:t>
            </w:r>
            <w:r w:rsidRPr="00D6697D">
              <w:rPr>
                <w:color w:val="auto"/>
              </w:rPr>
              <w:t xml:space="preserve"> </w:t>
            </w:r>
          </w:p>
        </w:tc>
        <w:tc>
          <w:tcPr>
            <w:tcW w:w="2446" w:type="dxa"/>
            <w:tcBorders>
              <w:top w:val="nil"/>
              <w:left w:val="nil"/>
              <w:bottom w:val="single" w:sz="4" w:space="0" w:color="000000"/>
              <w:right w:val="nil"/>
            </w:tcBorders>
          </w:tcPr>
          <w:p w14:paraId="1AC9F0F4" w14:textId="5CE277D2" w:rsidR="006D62FE" w:rsidRPr="00D6697D" w:rsidRDefault="007415ED" w:rsidP="00E55E51">
            <w:pPr>
              <w:tabs>
                <w:tab w:val="center" w:pos="900"/>
                <w:tab w:val="center" w:pos="2176"/>
              </w:tabs>
              <w:spacing w:after="0" w:line="480" w:lineRule="auto"/>
              <w:ind w:left="0" w:firstLine="0"/>
              <w:jc w:val="left"/>
              <w:rPr>
                <w:color w:val="auto"/>
              </w:rPr>
            </w:pPr>
            <w:r w:rsidRPr="00D6697D">
              <w:rPr>
                <w:rFonts w:ascii="Calibri" w:eastAsia="Calibri" w:hAnsi="Calibri" w:cs="Calibri"/>
                <w:color w:val="auto"/>
                <w:sz w:val="22"/>
              </w:rPr>
              <w:tab/>
            </w:r>
            <w:r w:rsidRPr="00D6697D">
              <w:rPr>
                <w:color w:val="auto"/>
              </w:rPr>
              <w:t xml:space="preserve">  2</w:t>
            </w:r>
            <w:r w:rsidR="00087105" w:rsidRPr="00D6697D">
              <w:rPr>
                <w:color w:val="auto"/>
              </w:rPr>
              <w:t>.36</w:t>
            </w:r>
            <w:r w:rsidRPr="00D6697D">
              <w:rPr>
                <w:color w:val="auto"/>
              </w:rPr>
              <w:t xml:space="preserve"> (1</w:t>
            </w:r>
            <w:r w:rsidR="004751D5" w:rsidRPr="00D6697D">
              <w:rPr>
                <w:color w:val="auto"/>
              </w:rPr>
              <w:t>.16</w:t>
            </w:r>
            <w:r w:rsidRPr="00D6697D">
              <w:rPr>
                <w:color w:val="auto"/>
              </w:rPr>
              <w:t xml:space="preserve">) </w:t>
            </w:r>
            <w:r w:rsidRPr="00D6697D">
              <w:rPr>
                <w:color w:val="auto"/>
              </w:rPr>
              <w:tab/>
              <w:t xml:space="preserve"> </w:t>
            </w:r>
          </w:p>
        </w:tc>
      </w:tr>
    </w:tbl>
    <w:p w14:paraId="62D5B1E3" w14:textId="028D12C9" w:rsidR="00A2261A" w:rsidRPr="00D6697D" w:rsidRDefault="007415ED" w:rsidP="00A2261A">
      <w:pPr>
        <w:spacing w:after="250" w:line="480" w:lineRule="auto"/>
        <w:ind w:left="0" w:firstLine="0"/>
        <w:jc w:val="left"/>
        <w:rPr>
          <w:color w:val="auto"/>
        </w:rPr>
      </w:pPr>
      <w:r w:rsidRPr="00D6697D">
        <w:rPr>
          <w:color w:val="auto"/>
        </w:rPr>
        <w:t xml:space="preserve"> </w:t>
      </w:r>
    </w:p>
    <w:p w14:paraId="759285F5" w14:textId="284D499E" w:rsidR="006D62FE" w:rsidRPr="00D6697D" w:rsidRDefault="007415ED" w:rsidP="002E4C80">
      <w:pPr>
        <w:spacing w:after="250" w:line="480" w:lineRule="auto"/>
        <w:ind w:left="0" w:firstLine="0"/>
        <w:jc w:val="left"/>
        <w:rPr>
          <w:color w:val="auto"/>
        </w:rPr>
      </w:pPr>
      <w:r w:rsidRPr="00D6697D">
        <w:rPr>
          <w:color w:val="auto"/>
        </w:rPr>
        <w:t xml:space="preserve">Table 2: Bivariate correlations </w:t>
      </w:r>
      <w:r w:rsidR="001D2173" w:rsidRPr="00D6697D">
        <w:rPr>
          <w:color w:val="auto"/>
        </w:rPr>
        <w:t>(study 1)</w:t>
      </w:r>
      <w:r w:rsidRPr="00D6697D">
        <w:rPr>
          <w:color w:val="auto"/>
        </w:rPr>
        <w:t xml:space="preserve">.  </w:t>
      </w:r>
    </w:p>
    <w:tbl>
      <w:tblPr>
        <w:tblStyle w:val="TableGrid1"/>
        <w:tblW w:w="8078" w:type="dxa"/>
        <w:tblInd w:w="5" w:type="dxa"/>
        <w:tblCellMar>
          <w:top w:w="12" w:type="dxa"/>
        </w:tblCellMar>
        <w:tblLook w:val="04A0" w:firstRow="1" w:lastRow="0" w:firstColumn="1" w:lastColumn="0" w:noHBand="0" w:noVBand="1"/>
      </w:tblPr>
      <w:tblGrid>
        <w:gridCol w:w="4946"/>
        <w:gridCol w:w="1561"/>
        <w:gridCol w:w="1571"/>
      </w:tblGrid>
      <w:tr w:rsidR="00D6697D" w:rsidRPr="00D6697D" w14:paraId="0E80924A" w14:textId="77777777" w:rsidTr="00B86898">
        <w:trPr>
          <w:trHeight w:val="470"/>
        </w:trPr>
        <w:tc>
          <w:tcPr>
            <w:tcW w:w="4946" w:type="dxa"/>
            <w:tcBorders>
              <w:top w:val="single" w:sz="4" w:space="0" w:color="000000"/>
              <w:left w:val="nil"/>
              <w:bottom w:val="single" w:sz="4" w:space="0" w:color="000000"/>
              <w:right w:val="nil"/>
            </w:tcBorders>
          </w:tcPr>
          <w:p w14:paraId="112A0F2D" w14:textId="77777777" w:rsidR="00B86898" w:rsidRPr="00D6697D" w:rsidRDefault="00B86898" w:rsidP="00E55E51">
            <w:pPr>
              <w:tabs>
                <w:tab w:val="center" w:pos="1581"/>
                <w:tab w:val="center" w:pos="3287"/>
                <w:tab w:val="center" w:pos="3927"/>
              </w:tabs>
              <w:spacing w:after="0" w:line="480" w:lineRule="auto"/>
              <w:ind w:left="0" w:firstLine="0"/>
              <w:jc w:val="left"/>
              <w:rPr>
                <w:color w:val="auto"/>
              </w:rPr>
            </w:pPr>
            <w:r w:rsidRPr="00D6697D">
              <w:rPr>
                <w:rFonts w:ascii="Calibri" w:eastAsia="Calibri" w:hAnsi="Calibri" w:cs="Calibri"/>
                <w:color w:val="auto"/>
                <w:sz w:val="22"/>
              </w:rPr>
              <w:tab/>
            </w:r>
            <w:r w:rsidRPr="00D6697D">
              <w:rPr>
                <w:color w:val="auto"/>
                <w:sz w:val="20"/>
              </w:rPr>
              <w:t xml:space="preserve"> </w:t>
            </w:r>
            <w:r w:rsidRPr="00D6697D">
              <w:rPr>
                <w:color w:val="auto"/>
                <w:sz w:val="20"/>
              </w:rPr>
              <w:tab/>
              <w:t xml:space="preserve"> </w:t>
            </w:r>
            <w:r w:rsidRPr="00D6697D">
              <w:rPr>
                <w:color w:val="auto"/>
                <w:sz w:val="20"/>
              </w:rPr>
              <w:tab/>
              <w:t xml:space="preserve">1 </w:t>
            </w:r>
          </w:p>
        </w:tc>
        <w:tc>
          <w:tcPr>
            <w:tcW w:w="1561" w:type="dxa"/>
            <w:tcBorders>
              <w:top w:val="single" w:sz="4" w:space="0" w:color="000000"/>
              <w:left w:val="nil"/>
              <w:bottom w:val="single" w:sz="4" w:space="0" w:color="000000"/>
              <w:right w:val="nil"/>
            </w:tcBorders>
          </w:tcPr>
          <w:p w14:paraId="1594FEE7" w14:textId="77777777" w:rsidR="00B86898" w:rsidRPr="00D6697D" w:rsidRDefault="00B86898" w:rsidP="00E55E51">
            <w:pPr>
              <w:spacing w:after="0" w:line="480" w:lineRule="auto"/>
              <w:ind w:left="205" w:firstLine="0"/>
              <w:jc w:val="left"/>
              <w:rPr>
                <w:color w:val="auto"/>
              </w:rPr>
            </w:pPr>
            <w:r w:rsidRPr="00D6697D">
              <w:rPr>
                <w:color w:val="auto"/>
                <w:sz w:val="20"/>
              </w:rPr>
              <w:t xml:space="preserve">2 </w:t>
            </w:r>
          </w:p>
        </w:tc>
        <w:tc>
          <w:tcPr>
            <w:tcW w:w="1571" w:type="dxa"/>
            <w:tcBorders>
              <w:top w:val="single" w:sz="4" w:space="0" w:color="000000"/>
              <w:left w:val="nil"/>
              <w:bottom w:val="single" w:sz="4" w:space="0" w:color="000000"/>
              <w:right w:val="nil"/>
            </w:tcBorders>
          </w:tcPr>
          <w:p w14:paraId="10039752" w14:textId="77777777" w:rsidR="00B86898" w:rsidRPr="00D6697D" w:rsidRDefault="00B86898" w:rsidP="00E55E51">
            <w:pPr>
              <w:spacing w:after="0" w:line="480" w:lineRule="auto"/>
              <w:ind w:left="135" w:firstLine="0"/>
              <w:jc w:val="left"/>
              <w:rPr>
                <w:color w:val="auto"/>
              </w:rPr>
            </w:pPr>
            <w:r w:rsidRPr="00D6697D">
              <w:rPr>
                <w:color w:val="auto"/>
                <w:sz w:val="20"/>
              </w:rPr>
              <w:t xml:space="preserve">3 </w:t>
            </w:r>
          </w:p>
        </w:tc>
      </w:tr>
      <w:tr w:rsidR="00D6697D" w:rsidRPr="00D6697D" w14:paraId="36F0EA8D" w14:textId="77777777" w:rsidTr="00B86898">
        <w:trPr>
          <w:trHeight w:val="353"/>
        </w:trPr>
        <w:tc>
          <w:tcPr>
            <w:tcW w:w="4946" w:type="dxa"/>
            <w:tcBorders>
              <w:top w:val="single" w:sz="4" w:space="0" w:color="000000"/>
              <w:left w:val="nil"/>
              <w:bottom w:val="nil"/>
              <w:right w:val="nil"/>
            </w:tcBorders>
          </w:tcPr>
          <w:p w14:paraId="7578C85E" w14:textId="4C86275F" w:rsidR="00B86898" w:rsidRPr="00D6697D" w:rsidRDefault="00B86898" w:rsidP="00E55E51">
            <w:pPr>
              <w:tabs>
                <w:tab w:val="center" w:pos="3287"/>
                <w:tab w:val="center" w:pos="3930"/>
              </w:tabs>
              <w:spacing w:after="0" w:line="480" w:lineRule="auto"/>
              <w:ind w:left="0" w:firstLine="0"/>
              <w:jc w:val="left"/>
              <w:rPr>
                <w:color w:val="auto"/>
              </w:rPr>
            </w:pPr>
            <w:r w:rsidRPr="00D6697D">
              <w:rPr>
                <w:color w:val="auto"/>
                <w:sz w:val="20"/>
              </w:rPr>
              <w:t xml:space="preserve">1. </w:t>
            </w:r>
            <w:r w:rsidR="00506125" w:rsidRPr="00D6697D">
              <w:rPr>
                <w:color w:val="auto"/>
                <w:sz w:val="20"/>
              </w:rPr>
              <w:t>Attitudes towards sunbed use</w:t>
            </w:r>
            <w:r w:rsidRPr="00D6697D">
              <w:rPr>
                <w:color w:val="auto"/>
                <w:sz w:val="20"/>
              </w:rPr>
              <w:t xml:space="preserve"> </w:t>
            </w:r>
            <w:r w:rsidRPr="00D6697D">
              <w:rPr>
                <w:color w:val="auto"/>
                <w:sz w:val="20"/>
              </w:rPr>
              <w:tab/>
              <w:t xml:space="preserve"> </w:t>
            </w:r>
            <w:r w:rsidRPr="00D6697D">
              <w:rPr>
                <w:color w:val="auto"/>
                <w:sz w:val="20"/>
              </w:rPr>
              <w:tab/>
              <w:t xml:space="preserve">- </w:t>
            </w:r>
          </w:p>
        </w:tc>
        <w:tc>
          <w:tcPr>
            <w:tcW w:w="1561" w:type="dxa"/>
            <w:tcBorders>
              <w:top w:val="single" w:sz="4" w:space="0" w:color="000000"/>
              <w:left w:val="nil"/>
              <w:bottom w:val="nil"/>
              <w:right w:val="nil"/>
            </w:tcBorders>
          </w:tcPr>
          <w:p w14:paraId="35ABB3C9" w14:textId="77777777" w:rsidR="00B86898" w:rsidRPr="00D6697D" w:rsidRDefault="00B86898" w:rsidP="00E55E51">
            <w:pPr>
              <w:spacing w:after="0" w:line="480" w:lineRule="auto"/>
              <w:ind w:left="0" w:firstLine="0"/>
              <w:jc w:val="left"/>
              <w:rPr>
                <w:color w:val="auto"/>
              </w:rPr>
            </w:pPr>
            <w:r w:rsidRPr="00D6697D">
              <w:rPr>
                <w:b/>
                <w:color w:val="auto"/>
                <w:sz w:val="20"/>
              </w:rPr>
              <w:t xml:space="preserve">-.28** </w:t>
            </w:r>
          </w:p>
        </w:tc>
        <w:tc>
          <w:tcPr>
            <w:tcW w:w="1571" w:type="dxa"/>
            <w:tcBorders>
              <w:top w:val="single" w:sz="4" w:space="0" w:color="000000"/>
              <w:left w:val="nil"/>
              <w:bottom w:val="nil"/>
              <w:right w:val="nil"/>
            </w:tcBorders>
          </w:tcPr>
          <w:p w14:paraId="171D06C1" w14:textId="592EEB3C" w:rsidR="00B86898" w:rsidRPr="00D6697D" w:rsidRDefault="00B86898" w:rsidP="00E55E51">
            <w:pPr>
              <w:tabs>
                <w:tab w:val="center" w:pos="1471"/>
              </w:tabs>
              <w:spacing w:after="0" w:line="480" w:lineRule="auto"/>
              <w:ind w:left="0" w:firstLine="0"/>
              <w:jc w:val="left"/>
              <w:rPr>
                <w:color w:val="auto"/>
              </w:rPr>
            </w:pPr>
            <w:r w:rsidRPr="00D6697D">
              <w:rPr>
                <w:color w:val="auto"/>
                <w:sz w:val="20"/>
              </w:rPr>
              <w:t xml:space="preserve">  -.1</w:t>
            </w:r>
            <w:r w:rsidR="00C52BC2" w:rsidRPr="00D6697D">
              <w:rPr>
                <w:color w:val="auto"/>
                <w:sz w:val="20"/>
              </w:rPr>
              <w:t>1</w:t>
            </w:r>
            <w:r w:rsidRPr="00D6697D">
              <w:rPr>
                <w:color w:val="auto"/>
                <w:sz w:val="20"/>
              </w:rPr>
              <w:t xml:space="preserve"> </w:t>
            </w:r>
            <w:r w:rsidRPr="00D6697D">
              <w:rPr>
                <w:color w:val="auto"/>
                <w:sz w:val="20"/>
              </w:rPr>
              <w:tab/>
              <w:t xml:space="preserve">  </w:t>
            </w:r>
          </w:p>
        </w:tc>
      </w:tr>
      <w:tr w:rsidR="00D6697D" w:rsidRPr="00D6697D" w14:paraId="55E83361" w14:textId="77777777" w:rsidTr="00B86898">
        <w:trPr>
          <w:trHeight w:val="460"/>
        </w:trPr>
        <w:tc>
          <w:tcPr>
            <w:tcW w:w="4946" w:type="dxa"/>
            <w:tcBorders>
              <w:top w:val="nil"/>
              <w:left w:val="nil"/>
              <w:bottom w:val="nil"/>
              <w:right w:val="nil"/>
            </w:tcBorders>
            <w:vAlign w:val="center"/>
          </w:tcPr>
          <w:p w14:paraId="5362ED8D" w14:textId="3AED815F" w:rsidR="00B86898" w:rsidRPr="00D6697D" w:rsidRDefault="00B86898" w:rsidP="00E55E51">
            <w:pPr>
              <w:tabs>
                <w:tab w:val="center" w:pos="3287"/>
                <w:tab w:val="center" w:pos="3930"/>
              </w:tabs>
              <w:spacing w:after="0" w:line="480" w:lineRule="auto"/>
              <w:ind w:left="0" w:firstLine="0"/>
              <w:jc w:val="left"/>
              <w:rPr>
                <w:color w:val="auto"/>
              </w:rPr>
            </w:pPr>
            <w:r w:rsidRPr="00D6697D">
              <w:rPr>
                <w:color w:val="auto"/>
                <w:sz w:val="20"/>
              </w:rPr>
              <w:t xml:space="preserve">2. </w:t>
            </w:r>
            <w:r w:rsidR="000A0240" w:rsidRPr="00D6697D">
              <w:rPr>
                <w:color w:val="auto"/>
                <w:sz w:val="20"/>
              </w:rPr>
              <w:t>Self-perceived mate value</w:t>
            </w:r>
            <w:r w:rsidRPr="00D6697D">
              <w:rPr>
                <w:color w:val="auto"/>
                <w:sz w:val="20"/>
              </w:rPr>
              <w:t xml:space="preserve"> </w:t>
            </w:r>
            <w:r w:rsidRPr="00D6697D">
              <w:rPr>
                <w:color w:val="auto"/>
                <w:sz w:val="20"/>
              </w:rPr>
              <w:tab/>
              <w:t xml:space="preserve"> </w:t>
            </w:r>
            <w:r w:rsidRPr="00D6697D">
              <w:rPr>
                <w:color w:val="auto"/>
                <w:sz w:val="20"/>
              </w:rPr>
              <w:tab/>
            </w:r>
            <w:r w:rsidRPr="00D6697D">
              <w:rPr>
                <w:b/>
                <w:color w:val="auto"/>
                <w:sz w:val="20"/>
              </w:rPr>
              <w:t xml:space="preserve">- </w:t>
            </w:r>
          </w:p>
        </w:tc>
        <w:tc>
          <w:tcPr>
            <w:tcW w:w="1561" w:type="dxa"/>
            <w:tcBorders>
              <w:top w:val="nil"/>
              <w:left w:val="nil"/>
              <w:bottom w:val="nil"/>
              <w:right w:val="nil"/>
            </w:tcBorders>
            <w:vAlign w:val="center"/>
          </w:tcPr>
          <w:p w14:paraId="15401B42" w14:textId="77777777" w:rsidR="00B86898" w:rsidRPr="00D6697D" w:rsidRDefault="00B86898" w:rsidP="00E55E51">
            <w:pPr>
              <w:tabs>
                <w:tab w:val="center" w:pos="259"/>
                <w:tab w:val="center" w:pos="1511"/>
              </w:tabs>
              <w:spacing w:after="0" w:line="480" w:lineRule="auto"/>
              <w:ind w:left="0" w:firstLine="0"/>
              <w:jc w:val="left"/>
              <w:rPr>
                <w:color w:val="auto"/>
              </w:rPr>
            </w:pPr>
            <w:r w:rsidRPr="00D6697D">
              <w:rPr>
                <w:rFonts w:ascii="Calibri" w:eastAsia="Calibri" w:hAnsi="Calibri" w:cs="Calibri"/>
                <w:color w:val="auto"/>
                <w:sz w:val="22"/>
              </w:rPr>
              <w:tab/>
            </w:r>
            <w:r w:rsidRPr="00D6697D">
              <w:rPr>
                <w:color w:val="auto"/>
                <w:sz w:val="20"/>
              </w:rPr>
              <w:t xml:space="preserve">- </w:t>
            </w:r>
            <w:r w:rsidRPr="00D6697D">
              <w:rPr>
                <w:color w:val="auto"/>
                <w:sz w:val="20"/>
              </w:rPr>
              <w:tab/>
              <w:t xml:space="preserve"> </w:t>
            </w:r>
          </w:p>
        </w:tc>
        <w:tc>
          <w:tcPr>
            <w:tcW w:w="1571" w:type="dxa"/>
            <w:tcBorders>
              <w:top w:val="nil"/>
              <w:left w:val="nil"/>
              <w:bottom w:val="nil"/>
              <w:right w:val="nil"/>
            </w:tcBorders>
            <w:vAlign w:val="center"/>
          </w:tcPr>
          <w:p w14:paraId="57626F11" w14:textId="30EEBEE2" w:rsidR="00B86898" w:rsidRPr="00D6697D" w:rsidRDefault="006A4A61" w:rsidP="00E55E51">
            <w:pPr>
              <w:tabs>
                <w:tab w:val="center" w:pos="1446"/>
              </w:tabs>
              <w:spacing w:after="0" w:line="480" w:lineRule="auto"/>
              <w:ind w:left="0" w:firstLine="0"/>
              <w:jc w:val="left"/>
              <w:rPr>
                <w:color w:val="auto"/>
              </w:rPr>
            </w:pPr>
            <w:r w:rsidRPr="00D6697D">
              <w:rPr>
                <w:b/>
                <w:color w:val="auto"/>
                <w:sz w:val="20"/>
              </w:rPr>
              <w:t xml:space="preserve">  </w:t>
            </w:r>
            <w:r w:rsidR="00B86898" w:rsidRPr="00D6697D">
              <w:rPr>
                <w:b/>
                <w:color w:val="auto"/>
                <w:sz w:val="20"/>
              </w:rPr>
              <w:t>-</w:t>
            </w:r>
            <w:r w:rsidRPr="00D6697D">
              <w:rPr>
                <w:bCs/>
                <w:color w:val="auto"/>
                <w:sz w:val="20"/>
              </w:rPr>
              <w:t>.0</w:t>
            </w:r>
            <w:r w:rsidR="00C52BC2" w:rsidRPr="00D6697D">
              <w:rPr>
                <w:bCs/>
                <w:color w:val="auto"/>
                <w:sz w:val="20"/>
              </w:rPr>
              <w:t>2</w:t>
            </w:r>
            <w:r w:rsidR="00B86898" w:rsidRPr="00D6697D">
              <w:rPr>
                <w:b/>
                <w:color w:val="auto"/>
                <w:sz w:val="20"/>
              </w:rPr>
              <w:t xml:space="preserve"> </w:t>
            </w:r>
            <w:r w:rsidR="00B86898" w:rsidRPr="00D6697D">
              <w:rPr>
                <w:b/>
                <w:color w:val="auto"/>
                <w:sz w:val="20"/>
              </w:rPr>
              <w:tab/>
            </w:r>
            <w:r w:rsidR="00B86898" w:rsidRPr="00D6697D">
              <w:rPr>
                <w:color w:val="auto"/>
                <w:sz w:val="20"/>
              </w:rPr>
              <w:t xml:space="preserve">   </w:t>
            </w:r>
          </w:p>
        </w:tc>
      </w:tr>
      <w:tr w:rsidR="00D6697D" w:rsidRPr="00D6697D" w14:paraId="137A7897" w14:textId="77777777" w:rsidTr="00B86898">
        <w:trPr>
          <w:trHeight w:val="578"/>
        </w:trPr>
        <w:tc>
          <w:tcPr>
            <w:tcW w:w="4946" w:type="dxa"/>
            <w:tcBorders>
              <w:top w:val="nil"/>
              <w:left w:val="nil"/>
              <w:bottom w:val="single" w:sz="4" w:space="0" w:color="000000"/>
              <w:right w:val="nil"/>
            </w:tcBorders>
          </w:tcPr>
          <w:p w14:paraId="73B4B804" w14:textId="6190C6DB" w:rsidR="00B86898" w:rsidRPr="00D6697D" w:rsidRDefault="00B86898" w:rsidP="00E55E51">
            <w:pPr>
              <w:tabs>
                <w:tab w:val="center" w:pos="3287"/>
                <w:tab w:val="center" w:pos="3930"/>
              </w:tabs>
              <w:spacing w:after="0" w:line="480" w:lineRule="auto"/>
              <w:ind w:left="0" w:firstLine="0"/>
              <w:jc w:val="left"/>
              <w:rPr>
                <w:color w:val="auto"/>
              </w:rPr>
            </w:pPr>
            <w:r w:rsidRPr="00D6697D">
              <w:rPr>
                <w:color w:val="auto"/>
                <w:sz w:val="20"/>
              </w:rPr>
              <w:t xml:space="preserve">3. Intrasexual competitiveness </w:t>
            </w:r>
            <w:r w:rsidRPr="00D6697D">
              <w:rPr>
                <w:color w:val="auto"/>
                <w:sz w:val="20"/>
              </w:rPr>
              <w:tab/>
              <w:t xml:space="preserve"> </w:t>
            </w:r>
            <w:r w:rsidRPr="00D6697D">
              <w:rPr>
                <w:color w:val="auto"/>
                <w:sz w:val="20"/>
              </w:rPr>
              <w:tab/>
              <w:t xml:space="preserve">- </w:t>
            </w:r>
          </w:p>
        </w:tc>
        <w:tc>
          <w:tcPr>
            <w:tcW w:w="1561" w:type="dxa"/>
            <w:tcBorders>
              <w:top w:val="nil"/>
              <w:left w:val="nil"/>
              <w:bottom w:val="single" w:sz="4" w:space="0" w:color="000000"/>
              <w:right w:val="nil"/>
            </w:tcBorders>
          </w:tcPr>
          <w:p w14:paraId="77046630" w14:textId="77777777" w:rsidR="00B86898" w:rsidRPr="00D6697D" w:rsidRDefault="00B86898" w:rsidP="00E55E51">
            <w:pPr>
              <w:spacing w:after="0" w:line="480" w:lineRule="auto"/>
              <w:ind w:left="150" w:firstLine="0"/>
              <w:jc w:val="left"/>
              <w:rPr>
                <w:color w:val="auto"/>
              </w:rPr>
            </w:pPr>
            <w:r w:rsidRPr="00D6697D">
              <w:rPr>
                <w:b/>
                <w:color w:val="auto"/>
                <w:sz w:val="20"/>
              </w:rPr>
              <w:t xml:space="preserve">   - </w:t>
            </w:r>
          </w:p>
        </w:tc>
        <w:tc>
          <w:tcPr>
            <w:tcW w:w="1571" w:type="dxa"/>
            <w:tcBorders>
              <w:top w:val="nil"/>
              <w:left w:val="nil"/>
              <w:bottom w:val="single" w:sz="4" w:space="0" w:color="000000"/>
              <w:right w:val="nil"/>
            </w:tcBorders>
          </w:tcPr>
          <w:p w14:paraId="7ED13FA3" w14:textId="77777777" w:rsidR="00B86898" w:rsidRPr="00D6697D" w:rsidRDefault="00B86898" w:rsidP="00E55E51">
            <w:pPr>
              <w:spacing w:after="0" w:line="480" w:lineRule="auto"/>
              <w:ind w:left="150" w:firstLine="0"/>
              <w:jc w:val="left"/>
              <w:rPr>
                <w:color w:val="auto"/>
              </w:rPr>
            </w:pPr>
            <w:r w:rsidRPr="00D6697D">
              <w:rPr>
                <w:b/>
                <w:color w:val="auto"/>
                <w:sz w:val="20"/>
              </w:rPr>
              <w:t xml:space="preserve">- </w:t>
            </w:r>
          </w:p>
        </w:tc>
      </w:tr>
    </w:tbl>
    <w:p w14:paraId="7CD80803" w14:textId="3AEFB786" w:rsidR="006D62FE" w:rsidRPr="00D6697D" w:rsidRDefault="007415ED" w:rsidP="002B3C16">
      <w:pPr>
        <w:spacing w:after="250" w:line="480" w:lineRule="auto"/>
        <w:ind w:left="0" w:firstLine="0"/>
        <w:jc w:val="left"/>
        <w:rPr>
          <w:color w:val="auto"/>
        </w:rPr>
      </w:pPr>
      <w:r w:rsidRPr="00D6697D">
        <w:rPr>
          <w:color w:val="auto"/>
          <w:sz w:val="20"/>
        </w:rPr>
        <w:t xml:space="preserve">Note: </w:t>
      </w:r>
      <w:r w:rsidRPr="00D6697D">
        <w:rPr>
          <w:i/>
          <w:color w:val="auto"/>
          <w:sz w:val="20"/>
        </w:rPr>
        <w:t>p</w:t>
      </w:r>
      <w:r w:rsidRPr="00D6697D">
        <w:rPr>
          <w:color w:val="auto"/>
          <w:sz w:val="20"/>
        </w:rPr>
        <w:t xml:space="preserve"> &lt;.01**</w:t>
      </w:r>
    </w:p>
    <w:p w14:paraId="03F08DCF" w14:textId="77777777" w:rsidR="00A2261A" w:rsidRDefault="00A2261A" w:rsidP="00A2261A">
      <w:pPr>
        <w:spacing w:line="480" w:lineRule="auto"/>
        <w:ind w:right="42"/>
        <w:rPr>
          <w:color w:val="auto"/>
        </w:rPr>
      </w:pPr>
    </w:p>
    <w:p w14:paraId="38E98B14" w14:textId="3C3CCF7C" w:rsidR="006D62FE" w:rsidRPr="00D6697D" w:rsidRDefault="007415ED" w:rsidP="00A2261A">
      <w:pPr>
        <w:spacing w:line="480" w:lineRule="auto"/>
        <w:ind w:right="42"/>
        <w:rPr>
          <w:color w:val="auto"/>
        </w:rPr>
      </w:pPr>
      <w:r w:rsidRPr="00D6697D">
        <w:rPr>
          <w:color w:val="auto"/>
        </w:rPr>
        <w:t xml:space="preserve">Table 3: </w:t>
      </w:r>
      <w:r w:rsidR="003E65D3" w:rsidRPr="00D6697D">
        <w:rPr>
          <w:color w:val="auto"/>
        </w:rPr>
        <w:t>Multiple regression</w:t>
      </w:r>
      <w:r w:rsidR="001D2173" w:rsidRPr="00D6697D">
        <w:rPr>
          <w:color w:val="auto"/>
        </w:rPr>
        <w:t xml:space="preserve"> (study 1)</w:t>
      </w:r>
      <w:r w:rsidRPr="00D6697D">
        <w:rPr>
          <w:color w:val="auto"/>
        </w:rPr>
        <w:t xml:space="preserve">.  </w:t>
      </w:r>
    </w:p>
    <w:tbl>
      <w:tblPr>
        <w:tblStyle w:val="TableGrid1"/>
        <w:tblW w:w="9049" w:type="dxa"/>
        <w:tblInd w:w="-125" w:type="dxa"/>
        <w:tblCellMar>
          <w:top w:w="16" w:type="dxa"/>
        </w:tblCellMar>
        <w:tblLook w:val="04A0" w:firstRow="1" w:lastRow="0" w:firstColumn="1" w:lastColumn="0" w:noHBand="0" w:noVBand="1"/>
      </w:tblPr>
      <w:tblGrid>
        <w:gridCol w:w="1816"/>
        <w:gridCol w:w="870"/>
        <w:gridCol w:w="715"/>
        <w:gridCol w:w="991"/>
        <w:gridCol w:w="1425"/>
        <w:gridCol w:w="1876"/>
        <w:gridCol w:w="1356"/>
      </w:tblGrid>
      <w:tr w:rsidR="00D6697D" w:rsidRPr="00D6697D" w14:paraId="50FC07C8" w14:textId="77777777" w:rsidTr="00782E80">
        <w:trPr>
          <w:trHeight w:val="560"/>
        </w:trPr>
        <w:tc>
          <w:tcPr>
            <w:tcW w:w="1816" w:type="dxa"/>
            <w:tcBorders>
              <w:top w:val="single" w:sz="4" w:space="0" w:color="000000"/>
              <w:left w:val="nil"/>
              <w:bottom w:val="single" w:sz="4" w:space="0" w:color="000000"/>
              <w:right w:val="nil"/>
            </w:tcBorders>
          </w:tcPr>
          <w:p w14:paraId="16ECA828" w14:textId="77777777" w:rsidR="0087540F" w:rsidRPr="00D6697D" w:rsidRDefault="0087540F" w:rsidP="00E55E51">
            <w:pPr>
              <w:tabs>
                <w:tab w:val="center" w:pos="1501"/>
              </w:tabs>
              <w:spacing w:after="0" w:line="480" w:lineRule="auto"/>
              <w:ind w:left="0" w:firstLine="0"/>
              <w:jc w:val="left"/>
              <w:rPr>
                <w:color w:val="auto"/>
              </w:rPr>
            </w:pPr>
            <w:r w:rsidRPr="00D6697D">
              <w:rPr>
                <w:color w:val="auto"/>
              </w:rPr>
              <w:t xml:space="preserve">Variable </w:t>
            </w:r>
            <w:r w:rsidRPr="00D6697D">
              <w:rPr>
                <w:color w:val="auto"/>
              </w:rPr>
              <w:tab/>
              <w:t xml:space="preserve"> </w:t>
            </w:r>
          </w:p>
        </w:tc>
        <w:tc>
          <w:tcPr>
            <w:tcW w:w="870" w:type="dxa"/>
            <w:tcBorders>
              <w:top w:val="single" w:sz="4" w:space="0" w:color="000000"/>
              <w:left w:val="nil"/>
              <w:bottom w:val="single" w:sz="4" w:space="0" w:color="000000"/>
              <w:right w:val="nil"/>
            </w:tcBorders>
          </w:tcPr>
          <w:p w14:paraId="0FFBB4D7" w14:textId="77777777" w:rsidR="0087540F" w:rsidRPr="00D6697D" w:rsidRDefault="0087540F" w:rsidP="00E55E51">
            <w:pPr>
              <w:spacing w:after="0" w:line="480" w:lineRule="auto"/>
              <w:ind w:left="190" w:firstLine="0"/>
              <w:jc w:val="left"/>
              <w:rPr>
                <w:color w:val="auto"/>
              </w:rPr>
            </w:pPr>
            <w:r w:rsidRPr="00D6697D">
              <w:rPr>
                <w:color w:val="auto"/>
              </w:rPr>
              <w:t xml:space="preserve">β </w:t>
            </w:r>
          </w:p>
        </w:tc>
        <w:tc>
          <w:tcPr>
            <w:tcW w:w="715" w:type="dxa"/>
            <w:tcBorders>
              <w:top w:val="single" w:sz="4" w:space="0" w:color="000000"/>
              <w:left w:val="nil"/>
              <w:bottom w:val="single" w:sz="4" w:space="0" w:color="000000"/>
              <w:right w:val="nil"/>
            </w:tcBorders>
          </w:tcPr>
          <w:p w14:paraId="46555952" w14:textId="77777777" w:rsidR="0087540F" w:rsidRPr="00D6697D" w:rsidRDefault="0087540F" w:rsidP="00E55E51">
            <w:pPr>
              <w:spacing w:after="0" w:line="480" w:lineRule="auto"/>
              <w:ind w:left="150" w:firstLine="0"/>
              <w:jc w:val="left"/>
              <w:rPr>
                <w:color w:val="auto"/>
              </w:rPr>
            </w:pPr>
            <w:r w:rsidRPr="00D6697D">
              <w:rPr>
                <w:i/>
                <w:color w:val="auto"/>
              </w:rPr>
              <w:t xml:space="preserve">p </w:t>
            </w:r>
          </w:p>
        </w:tc>
        <w:tc>
          <w:tcPr>
            <w:tcW w:w="991" w:type="dxa"/>
            <w:tcBorders>
              <w:top w:val="single" w:sz="4" w:space="0" w:color="000000"/>
              <w:left w:val="nil"/>
              <w:bottom w:val="single" w:sz="4" w:space="0" w:color="000000"/>
              <w:right w:val="nil"/>
            </w:tcBorders>
          </w:tcPr>
          <w:p w14:paraId="535087FD" w14:textId="77777777" w:rsidR="0087540F" w:rsidRPr="00D6697D" w:rsidRDefault="0087540F" w:rsidP="00E55E51">
            <w:pPr>
              <w:spacing w:after="0" w:line="480" w:lineRule="auto"/>
              <w:ind w:left="215" w:firstLine="0"/>
              <w:jc w:val="left"/>
              <w:rPr>
                <w:color w:val="auto"/>
              </w:rPr>
            </w:pPr>
            <w:r w:rsidRPr="00D6697D">
              <w:rPr>
                <w:i/>
                <w:color w:val="auto"/>
              </w:rPr>
              <w:t xml:space="preserve">t </w:t>
            </w:r>
          </w:p>
        </w:tc>
        <w:tc>
          <w:tcPr>
            <w:tcW w:w="1425" w:type="dxa"/>
            <w:tcBorders>
              <w:top w:val="single" w:sz="4" w:space="0" w:color="000000"/>
              <w:left w:val="nil"/>
              <w:bottom w:val="single" w:sz="4" w:space="0" w:color="000000"/>
              <w:right w:val="nil"/>
            </w:tcBorders>
          </w:tcPr>
          <w:p w14:paraId="537DCFA6" w14:textId="77777777" w:rsidR="0087540F" w:rsidRPr="00D6697D" w:rsidRDefault="0087540F" w:rsidP="00E55E51">
            <w:pPr>
              <w:spacing w:after="0" w:line="480" w:lineRule="auto"/>
              <w:ind w:left="20" w:firstLine="0"/>
              <w:jc w:val="left"/>
              <w:rPr>
                <w:color w:val="auto"/>
              </w:rPr>
            </w:pPr>
            <w:r w:rsidRPr="00D6697D">
              <w:rPr>
                <w:color w:val="auto"/>
              </w:rPr>
              <w:t xml:space="preserve">CI (95%) </w:t>
            </w:r>
          </w:p>
        </w:tc>
        <w:tc>
          <w:tcPr>
            <w:tcW w:w="1876" w:type="dxa"/>
            <w:tcBorders>
              <w:top w:val="single" w:sz="4" w:space="0" w:color="000000"/>
              <w:left w:val="nil"/>
              <w:bottom w:val="single" w:sz="4" w:space="0" w:color="000000"/>
              <w:right w:val="nil"/>
            </w:tcBorders>
          </w:tcPr>
          <w:p w14:paraId="1C93EBDF" w14:textId="77777777" w:rsidR="0087540F" w:rsidRPr="00D6697D" w:rsidRDefault="0087540F" w:rsidP="00E55E51">
            <w:pPr>
              <w:spacing w:after="0" w:line="480" w:lineRule="auto"/>
              <w:ind w:left="0" w:firstLine="0"/>
              <w:jc w:val="left"/>
              <w:rPr>
                <w:color w:val="auto"/>
              </w:rPr>
            </w:pPr>
            <w:r w:rsidRPr="00D6697D">
              <w:rPr>
                <w:color w:val="auto"/>
              </w:rPr>
              <w:t xml:space="preserve">Tolerance </w:t>
            </w:r>
          </w:p>
        </w:tc>
        <w:tc>
          <w:tcPr>
            <w:tcW w:w="1356" w:type="dxa"/>
            <w:tcBorders>
              <w:top w:val="single" w:sz="4" w:space="0" w:color="000000"/>
              <w:left w:val="nil"/>
              <w:bottom w:val="single" w:sz="4" w:space="0" w:color="000000"/>
              <w:right w:val="nil"/>
            </w:tcBorders>
          </w:tcPr>
          <w:p w14:paraId="71CC984F" w14:textId="77777777" w:rsidR="0087540F" w:rsidRPr="00D6697D" w:rsidRDefault="0087540F" w:rsidP="00E55E51">
            <w:pPr>
              <w:spacing w:after="0" w:line="480" w:lineRule="auto"/>
              <w:ind w:left="80" w:firstLine="0"/>
              <w:jc w:val="left"/>
              <w:rPr>
                <w:color w:val="auto"/>
              </w:rPr>
            </w:pPr>
            <w:r w:rsidRPr="00D6697D">
              <w:rPr>
                <w:color w:val="auto"/>
              </w:rPr>
              <w:t xml:space="preserve">VIF </w:t>
            </w:r>
          </w:p>
        </w:tc>
      </w:tr>
      <w:tr w:rsidR="00D6697D" w:rsidRPr="00D6697D" w14:paraId="36C54AB9" w14:textId="77777777" w:rsidTr="00782E80">
        <w:trPr>
          <w:trHeight w:val="426"/>
        </w:trPr>
        <w:tc>
          <w:tcPr>
            <w:tcW w:w="1816" w:type="dxa"/>
            <w:tcBorders>
              <w:top w:val="single" w:sz="4" w:space="0" w:color="000000"/>
              <w:left w:val="nil"/>
              <w:bottom w:val="nil"/>
              <w:right w:val="nil"/>
            </w:tcBorders>
          </w:tcPr>
          <w:p w14:paraId="6FC371E0" w14:textId="560088F3" w:rsidR="0087540F" w:rsidRPr="00D6697D" w:rsidRDefault="000A0240" w:rsidP="00E55E51">
            <w:pPr>
              <w:tabs>
                <w:tab w:val="center" w:pos="1501"/>
              </w:tabs>
              <w:spacing w:after="0" w:line="480" w:lineRule="auto"/>
              <w:ind w:left="0" w:firstLine="0"/>
              <w:jc w:val="left"/>
              <w:rPr>
                <w:color w:val="auto"/>
              </w:rPr>
            </w:pPr>
            <w:r w:rsidRPr="00D6697D">
              <w:rPr>
                <w:color w:val="auto"/>
              </w:rPr>
              <w:t>Self-perceived mate value</w:t>
            </w:r>
            <w:r w:rsidR="0087540F" w:rsidRPr="00D6697D">
              <w:rPr>
                <w:color w:val="auto"/>
              </w:rPr>
              <w:t xml:space="preserve"> </w:t>
            </w:r>
            <w:r w:rsidR="0087540F" w:rsidRPr="00D6697D">
              <w:rPr>
                <w:color w:val="auto"/>
              </w:rPr>
              <w:tab/>
              <w:t xml:space="preserve"> </w:t>
            </w:r>
          </w:p>
        </w:tc>
        <w:tc>
          <w:tcPr>
            <w:tcW w:w="870" w:type="dxa"/>
            <w:tcBorders>
              <w:top w:val="single" w:sz="4" w:space="0" w:color="000000"/>
              <w:left w:val="nil"/>
              <w:bottom w:val="nil"/>
              <w:right w:val="nil"/>
            </w:tcBorders>
          </w:tcPr>
          <w:p w14:paraId="37F47FA2" w14:textId="6116C136" w:rsidR="0087540F" w:rsidRPr="00D6697D" w:rsidRDefault="0087540F" w:rsidP="00E55E51">
            <w:pPr>
              <w:spacing w:after="0" w:line="480" w:lineRule="auto"/>
              <w:ind w:left="0" w:firstLine="0"/>
              <w:jc w:val="left"/>
              <w:rPr>
                <w:color w:val="auto"/>
              </w:rPr>
            </w:pPr>
            <w:r w:rsidRPr="00D6697D">
              <w:rPr>
                <w:color w:val="auto"/>
              </w:rPr>
              <w:t>-.2</w:t>
            </w:r>
            <w:r w:rsidR="00547546" w:rsidRPr="00D6697D">
              <w:rPr>
                <w:color w:val="auto"/>
              </w:rPr>
              <w:t>85</w:t>
            </w:r>
            <w:r w:rsidRPr="00D6697D">
              <w:rPr>
                <w:color w:val="auto"/>
              </w:rPr>
              <w:t xml:space="preserve"> </w:t>
            </w:r>
          </w:p>
        </w:tc>
        <w:tc>
          <w:tcPr>
            <w:tcW w:w="715" w:type="dxa"/>
            <w:tcBorders>
              <w:top w:val="single" w:sz="4" w:space="0" w:color="000000"/>
              <w:left w:val="nil"/>
              <w:bottom w:val="nil"/>
              <w:right w:val="nil"/>
            </w:tcBorders>
          </w:tcPr>
          <w:p w14:paraId="39D13B00" w14:textId="230162E9" w:rsidR="0087540F" w:rsidRPr="00D6697D" w:rsidRDefault="0087540F" w:rsidP="00E55E51">
            <w:pPr>
              <w:spacing w:after="0" w:line="480" w:lineRule="auto"/>
              <w:ind w:left="0" w:firstLine="0"/>
              <w:jc w:val="left"/>
              <w:rPr>
                <w:color w:val="auto"/>
              </w:rPr>
            </w:pPr>
            <w:r w:rsidRPr="00D6697D">
              <w:rPr>
                <w:color w:val="auto"/>
              </w:rPr>
              <w:t>.00</w:t>
            </w:r>
            <w:r w:rsidR="00B86841" w:rsidRPr="00D6697D">
              <w:rPr>
                <w:color w:val="auto"/>
              </w:rPr>
              <w:t>6</w:t>
            </w:r>
            <w:r w:rsidRPr="00D6697D">
              <w:rPr>
                <w:color w:val="auto"/>
              </w:rPr>
              <w:t xml:space="preserve"> </w:t>
            </w:r>
          </w:p>
        </w:tc>
        <w:tc>
          <w:tcPr>
            <w:tcW w:w="991" w:type="dxa"/>
            <w:tcBorders>
              <w:top w:val="single" w:sz="4" w:space="0" w:color="000000"/>
              <w:left w:val="nil"/>
              <w:bottom w:val="nil"/>
              <w:right w:val="nil"/>
            </w:tcBorders>
          </w:tcPr>
          <w:p w14:paraId="2AD13DFA" w14:textId="51535E8D" w:rsidR="0087540F" w:rsidRPr="00D6697D" w:rsidRDefault="0087540F" w:rsidP="00E55E51">
            <w:pPr>
              <w:spacing w:after="0" w:line="480" w:lineRule="auto"/>
              <w:ind w:left="0" w:firstLine="0"/>
              <w:jc w:val="left"/>
              <w:rPr>
                <w:color w:val="auto"/>
              </w:rPr>
            </w:pPr>
            <w:r w:rsidRPr="00D6697D">
              <w:rPr>
                <w:color w:val="auto"/>
              </w:rPr>
              <w:t>-2.</w:t>
            </w:r>
            <w:r w:rsidR="00B820F7" w:rsidRPr="00D6697D">
              <w:rPr>
                <w:color w:val="auto"/>
              </w:rPr>
              <w:t>83</w:t>
            </w:r>
            <w:r w:rsidRPr="00D6697D">
              <w:rPr>
                <w:color w:val="auto"/>
              </w:rPr>
              <w:t xml:space="preserve"> </w:t>
            </w:r>
          </w:p>
        </w:tc>
        <w:tc>
          <w:tcPr>
            <w:tcW w:w="1425" w:type="dxa"/>
            <w:tcBorders>
              <w:top w:val="single" w:sz="4" w:space="0" w:color="000000"/>
              <w:left w:val="nil"/>
              <w:bottom w:val="nil"/>
              <w:right w:val="nil"/>
            </w:tcBorders>
          </w:tcPr>
          <w:p w14:paraId="38436488" w14:textId="244AC943" w:rsidR="0087540F" w:rsidRPr="00D6697D" w:rsidRDefault="0087540F" w:rsidP="00E55E51">
            <w:pPr>
              <w:spacing w:after="0" w:line="480" w:lineRule="auto"/>
              <w:ind w:left="0" w:firstLine="0"/>
              <w:jc w:val="left"/>
              <w:rPr>
                <w:color w:val="auto"/>
              </w:rPr>
            </w:pPr>
            <w:r w:rsidRPr="00D6697D">
              <w:rPr>
                <w:color w:val="auto"/>
              </w:rPr>
              <w:t>-.</w:t>
            </w:r>
            <w:r w:rsidR="00B820F7" w:rsidRPr="00D6697D">
              <w:rPr>
                <w:color w:val="auto"/>
              </w:rPr>
              <w:t>46</w:t>
            </w:r>
            <w:r w:rsidRPr="00D6697D">
              <w:rPr>
                <w:color w:val="auto"/>
              </w:rPr>
              <w:t xml:space="preserve">   -.0</w:t>
            </w:r>
            <w:r w:rsidR="00B820F7" w:rsidRPr="00D6697D">
              <w:rPr>
                <w:color w:val="auto"/>
              </w:rPr>
              <w:t>8</w:t>
            </w:r>
            <w:r w:rsidRPr="00D6697D">
              <w:rPr>
                <w:color w:val="auto"/>
              </w:rPr>
              <w:t xml:space="preserve"> </w:t>
            </w:r>
          </w:p>
        </w:tc>
        <w:tc>
          <w:tcPr>
            <w:tcW w:w="1876" w:type="dxa"/>
            <w:tcBorders>
              <w:top w:val="single" w:sz="4" w:space="0" w:color="000000"/>
              <w:left w:val="nil"/>
              <w:bottom w:val="nil"/>
              <w:right w:val="nil"/>
            </w:tcBorders>
          </w:tcPr>
          <w:p w14:paraId="0C747E8A" w14:textId="3E1A66D1" w:rsidR="0087540F" w:rsidRPr="00D6697D" w:rsidRDefault="00E170FA" w:rsidP="00E55E51">
            <w:pPr>
              <w:spacing w:after="0" w:line="480" w:lineRule="auto"/>
              <w:ind w:left="270" w:firstLine="0"/>
              <w:jc w:val="left"/>
              <w:rPr>
                <w:color w:val="auto"/>
              </w:rPr>
            </w:pPr>
            <w:r w:rsidRPr="00D6697D">
              <w:rPr>
                <w:color w:val="auto"/>
              </w:rPr>
              <w:t>1.00</w:t>
            </w:r>
            <w:r w:rsidR="0087540F" w:rsidRPr="00D6697D">
              <w:rPr>
                <w:color w:val="auto"/>
              </w:rPr>
              <w:t xml:space="preserve"> </w:t>
            </w:r>
          </w:p>
        </w:tc>
        <w:tc>
          <w:tcPr>
            <w:tcW w:w="1356" w:type="dxa"/>
            <w:tcBorders>
              <w:top w:val="single" w:sz="4" w:space="0" w:color="000000"/>
              <w:left w:val="nil"/>
              <w:bottom w:val="nil"/>
              <w:right w:val="nil"/>
            </w:tcBorders>
          </w:tcPr>
          <w:p w14:paraId="6C273265" w14:textId="1103E1D7" w:rsidR="0087540F" w:rsidRPr="00D6697D" w:rsidRDefault="0087540F" w:rsidP="00E55E51">
            <w:pPr>
              <w:spacing w:after="0" w:line="480" w:lineRule="auto"/>
              <w:ind w:left="0" w:firstLine="0"/>
              <w:jc w:val="left"/>
              <w:rPr>
                <w:color w:val="auto"/>
              </w:rPr>
            </w:pPr>
            <w:r w:rsidRPr="00D6697D">
              <w:rPr>
                <w:color w:val="auto"/>
              </w:rPr>
              <w:t>1.0</w:t>
            </w:r>
            <w:r w:rsidR="00C42D7F" w:rsidRPr="00D6697D">
              <w:rPr>
                <w:color w:val="auto"/>
              </w:rPr>
              <w:t>0</w:t>
            </w:r>
            <w:r w:rsidRPr="00D6697D">
              <w:rPr>
                <w:color w:val="auto"/>
              </w:rPr>
              <w:t xml:space="preserve"> </w:t>
            </w:r>
          </w:p>
        </w:tc>
      </w:tr>
      <w:tr w:rsidR="00D6697D" w:rsidRPr="00D6697D" w14:paraId="6749D0B3" w14:textId="77777777" w:rsidTr="00782E80">
        <w:trPr>
          <w:trHeight w:val="1241"/>
        </w:trPr>
        <w:tc>
          <w:tcPr>
            <w:tcW w:w="1816" w:type="dxa"/>
            <w:tcBorders>
              <w:top w:val="nil"/>
              <w:left w:val="nil"/>
              <w:bottom w:val="single" w:sz="4" w:space="0" w:color="000000"/>
              <w:right w:val="nil"/>
            </w:tcBorders>
          </w:tcPr>
          <w:p w14:paraId="4D6BB789" w14:textId="243B0BDD" w:rsidR="0087540F" w:rsidRPr="00D6697D" w:rsidRDefault="0087540F" w:rsidP="00A2261A">
            <w:pPr>
              <w:tabs>
                <w:tab w:val="center" w:pos="1501"/>
                <w:tab w:val="center" w:pos="1786"/>
              </w:tabs>
              <w:spacing w:after="256" w:line="480" w:lineRule="auto"/>
              <w:ind w:left="0" w:firstLine="0"/>
              <w:jc w:val="left"/>
              <w:rPr>
                <w:color w:val="auto"/>
              </w:rPr>
            </w:pPr>
            <w:r w:rsidRPr="00D6697D">
              <w:rPr>
                <w:color w:val="auto"/>
              </w:rPr>
              <w:t>Intrasexual</w:t>
            </w:r>
            <w:r w:rsidR="00A2261A">
              <w:rPr>
                <w:color w:val="auto"/>
              </w:rPr>
              <w:t xml:space="preserve"> competitiveness</w:t>
            </w:r>
            <w:r w:rsidRPr="00D6697D">
              <w:rPr>
                <w:color w:val="auto"/>
              </w:rPr>
              <w:t xml:space="preserve"> </w:t>
            </w:r>
            <w:r w:rsidRPr="00D6697D">
              <w:rPr>
                <w:color w:val="auto"/>
              </w:rPr>
              <w:tab/>
              <w:t xml:space="preserve"> </w:t>
            </w:r>
          </w:p>
        </w:tc>
        <w:tc>
          <w:tcPr>
            <w:tcW w:w="870" w:type="dxa"/>
            <w:tcBorders>
              <w:top w:val="nil"/>
              <w:left w:val="nil"/>
              <w:bottom w:val="single" w:sz="4" w:space="0" w:color="000000"/>
              <w:right w:val="nil"/>
            </w:tcBorders>
          </w:tcPr>
          <w:p w14:paraId="386CDB43" w14:textId="53C11924" w:rsidR="0087540F" w:rsidRPr="00D6697D" w:rsidRDefault="0087540F" w:rsidP="00E55E51">
            <w:pPr>
              <w:spacing w:after="0" w:line="480" w:lineRule="auto"/>
              <w:ind w:left="30" w:firstLine="0"/>
              <w:jc w:val="left"/>
              <w:rPr>
                <w:color w:val="auto"/>
              </w:rPr>
            </w:pPr>
            <w:r w:rsidRPr="00D6697D">
              <w:rPr>
                <w:color w:val="auto"/>
              </w:rPr>
              <w:t>-.1</w:t>
            </w:r>
            <w:r w:rsidR="00B86841" w:rsidRPr="00D6697D">
              <w:rPr>
                <w:color w:val="auto"/>
              </w:rPr>
              <w:t>12</w:t>
            </w:r>
            <w:r w:rsidRPr="00D6697D">
              <w:rPr>
                <w:color w:val="auto"/>
              </w:rPr>
              <w:t xml:space="preserve"> </w:t>
            </w:r>
          </w:p>
        </w:tc>
        <w:tc>
          <w:tcPr>
            <w:tcW w:w="715" w:type="dxa"/>
            <w:tcBorders>
              <w:top w:val="nil"/>
              <w:left w:val="nil"/>
              <w:bottom w:val="single" w:sz="4" w:space="0" w:color="000000"/>
              <w:right w:val="nil"/>
            </w:tcBorders>
          </w:tcPr>
          <w:p w14:paraId="432460AC" w14:textId="04C36FEA" w:rsidR="0087540F" w:rsidRPr="00D6697D" w:rsidRDefault="0087540F" w:rsidP="00E55E51">
            <w:pPr>
              <w:spacing w:after="0" w:line="480" w:lineRule="auto"/>
              <w:ind w:left="0" w:firstLine="0"/>
              <w:jc w:val="left"/>
              <w:rPr>
                <w:color w:val="auto"/>
              </w:rPr>
            </w:pPr>
            <w:r w:rsidRPr="00D6697D">
              <w:rPr>
                <w:color w:val="auto"/>
              </w:rPr>
              <w:t>.2</w:t>
            </w:r>
            <w:r w:rsidR="00B86841" w:rsidRPr="00D6697D">
              <w:rPr>
                <w:color w:val="auto"/>
              </w:rPr>
              <w:t>68</w:t>
            </w:r>
            <w:r w:rsidRPr="00D6697D">
              <w:rPr>
                <w:color w:val="auto"/>
              </w:rPr>
              <w:t xml:space="preserve"> </w:t>
            </w:r>
          </w:p>
        </w:tc>
        <w:tc>
          <w:tcPr>
            <w:tcW w:w="991" w:type="dxa"/>
            <w:tcBorders>
              <w:top w:val="nil"/>
              <w:left w:val="nil"/>
              <w:bottom w:val="single" w:sz="4" w:space="0" w:color="000000"/>
              <w:right w:val="nil"/>
            </w:tcBorders>
          </w:tcPr>
          <w:p w14:paraId="659D7D53" w14:textId="0B504B4E" w:rsidR="0087540F" w:rsidRPr="00D6697D" w:rsidRDefault="0087540F" w:rsidP="00E55E51">
            <w:pPr>
              <w:spacing w:after="0" w:line="480" w:lineRule="auto"/>
              <w:ind w:left="0" w:firstLine="0"/>
              <w:jc w:val="left"/>
              <w:rPr>
                <w:color w:val="auto"/>
              </w:rPr>
            </w:pPr>
            <w:r w:rsidRPr="00D6697D">
              <w:rPr>
                <w:color w:val="auto"/>
              </w:rPr>
              <w:t>-1.2</w:t>
            </w:r>
            <w:r w:rsidR="00B820F7" w:rsidRPr="00D6697D">
              <w:rPr>
                <w:color w:val="auto"/>
              </w:rPr>
              <w:t>2</w:t>
            </w:r>
            <w:r w:rsidRPr="00D6697D">
              <w:rPr>
                <w:color w:val="auto"/>
              </w:rPr>
              <w:t xml:space="preserve"> </w:t>
            </w:r>
          </w:p>
        </w:tc>
        <w:tc>
          <w:tcPr>
            <w:tcW w:w="1425" w:type="dxa"/>
            <w:tcBorders>
              <w:top w:val="nil"/>
              <w:left w:val="nil"/>
              <w:bottom w:val="single" w:sz="4" w:space="0" w:color="000000"/>
              <w:right w:val="nil"/>
            </w:tcBorders>
          </w:tcPr>
          <w:p w14:paraId="65DDC6FF" w14:textId="13B8189D" w:rsidR="0087540F" w:rsidRPr="00D6697D" w:rsidRDefault="0087540F" w:rsidP="00E55E51">
            <w:pPr>
              <w:spacing w:after="0" w:line="480" w:lineRule="auto"/>
              <w:ind w:left="40" w:firstLine="0"/>
              <w:jc w:val="left"/>
              <w:rPr>
                <w:color w:val="auto"/>
              </w:rPr>
            </w:pPr>
            <w:r w:rsidRPr="00D6697D">
              <w:rPr>
                <w:color w:val="auto"/>
              </w:rPr>
              <w:t>-.1</w:t>
            </w:r>
            <w:r w:rsidR="00E170FA" w:rsidRPr="00D6697D">
              <w:rPr>
                <w:color w:val="auto"/>
              </w:rPr>
              <w:t>8</w:t>
            </w:r>
            <w:r w:rsidRPr="00D6697D">
              <w:rPr>
                <w:color w:val="auto"/>
              </w:rPr>
              <w:t xml:space="preserve">   .0</w:t>
            </w:r>
            <w:r w:rsidR="00E170FA" w:rsidRPr="00D6697D">
              <w:rPr>
                <w:color w:val="auto"/>
              </w:rPr>
              <w:t>5</w:t>
            </w:r>
            <w:r w:rsidRPr="00D6697D">
              <w:rPr>
                <w:color w:val="auto"/>
              </w:rPr>
              <w:t xml:space="preserve"> </w:t>
            </w:r>
          </w:p>
        </w:tc>
        <w:tc>
          <w:tcPr>
            <w:tcW w:w="1876" w:type="dxa"/>
            <w:tcBorders>
              <w:top w:val="nil"/>
              <w:left w:val="nil"/>
              <w:bottom w:val="single" w:sz="4" w:space="0" w:color="000000"/>
              <w:right w:val="nil"/>
            </w:tcBorders>
          </w:tcPr>
          <w:p w14:paraId="0828096B" w14:textId="15E740F6" w:rsidR="0087540F" w:rsidRPr="00D6697D" w:rsidRDefault="00E170FA" w:rsidP="00E55E51">
            <w:pPr>
              <w:spacing w:after="0" w:line="480" w:lineRule="auto"/>
              <w:ind w:left="270" w:firstLine="0"/>
              <w:jc w:val="left"/>
              <w:rPr>
                <w:color w:val="auto"/>
              </w:rPr>
            </w:pPr>
            <w:r w:rsidRPr="00D6697D">
              <w:rPr>
                <w:color w:val="auto"/>
              </w:rPr>
              <w:t>1.00</w:t>
            </w:r>
            <w:r w:rsidR="0087540F" w:rsidRPr="00D6697D">
              <w:rPr>
                <w:color w:val="auto"/>
              </w:rPr>
              <w:t xml:space="preserve"> </w:t>
            </w:r>
          </w:p>
        </w:tc>
        <w:tc>
          <w:tcPr>
            <w:tcW w:w="1356" w:type="dxa"/>
            <w:tcBorders>
              <w:top w:val="nil"/>
              <w:left w:val="nil"/>
              <w:bottom w:val="single" w:sz="4" w:space="0" w:color="000000"/>
              <w:right w:val="nil"/>
            </w:tcBorders>
          </w:tcPr>
          <w:p w14:paraId="02FE0D1D" w14:textId="5CFBACA0" w:rsidR="0087540F" w:rsidRPr="00D6697D" w:rsidRDefault="0087540F" w:rsidP="00E55E51">
            <w:pPr>
              <w:spacing w:after="0" w:line="480" w:lineRule="auto"/>
              <w:ind w:left="0" w:firstLine="0"/>
              <w:jc w:val="left"/>
              <w:rPr>
                <w:color w:val="auto"/>
              </w:rPr>
            </w:pPr>
            <w:r w:rsidRPr="00D6697D">
              <w:rPr>
                <w:color w:val="auto"/>
              </w:rPr>
              <w:t>1.0</w:t>
            </w:r>
            <w:r w:rsidR="004B027D" w:rsidRPr="00D6697D">
              <w:rPr>
                <w:color w:val="auto"/>
              </w:rPr>
              <w:t>0</w:t>
            </w:r>
            <w:r w:rsidRPr="00D6697D">
              <w:rPr>
                <w:color w:val="auto"/>
              </w:rPr>
              <w:t xml:space="preserve"> </w:t>
            </w:r>
          </w:p>
        </w:tc>
      </w:tr>
    </w:tbl>
    <w:p w14:paraId="24689A87" w14:textId="77777777" w:rsidR="002E4C80" w:rsidRDefault="002E4C80" w:rsidP="00E55E51">
      <w:pPr>
        <w:spacing w:after="0" w:line="480" w:lineRule="auto"/>
        <w:ind w:left="0" w:firstLine="0"/>
        <w:jc w:val="left"/>
        <w:rPr>
          <w:color w:val="auto"/>
        </w:rPr>
      </w:pPr>
    </w:p>
    <w:p w14:paraId="1FEE4552" w14:textId="77777777" w:rsidR="00A2261A" w:rsidRDefault="00A2261A" w:rsidP="00E55E51">
      <w:pPr>
        <w:spacing w:after="0" w:line="480" w:lineRule="auto"/>
        <w:ind w:left="0" w:firstLine="0"/>
        <w:jc w:val="left"/>
        <w:rPr>
          <w:color w:val="auto"/>
        </w:rPr>
      </w:pPr>
    </w:p>
    <w:p w14:paraId="2397E082" w14:textId="77777777" w:rsidR="00A2261A" w:rsidRPr="00D6697D" w:rsidRDefault="00A2261A" w:rsidP="00E55E51">
      <w:pPr>
        <w:spacing w:after="0" w:line="480" w:lineRule="auto"/>
        <w:ind w:left="0" w:firstLine="0"/>
        <w:jc w:val="left"/>
        <w:rPr>
          <w:color w:val="auto"/>
        </w:rPr>
      </w:pPr>
    </w:p>
    <w:p w14:paraId="12297E5E" w14:textId="77777777" w:rsidR="002E4C80" w:rsidRPr="00D6697D" w:rsidRDefault="002E4C80" w:rsidP="00E55E51">
      <w:pPr>
        <w:spacing w:after="0" w:line="480" w:lineRule="auto"/>
        <w:ind w:left="0" w:firstLine="0"/>
        <w:jc w:val="left"/>
        <w:rPr>
          <w:color w:val="auto"/>
        </w:rPr>
      </w:pPr>
    </w:p>
    <w:p w14:paraId="2CDE1019" w14:textId="67C26944" w:rsidR="001D2173" w:rsidRPr="00D6697D" w:rsidRDefault="001D2173" w:rsidP="00E55E51">
      <w:pPr>
        <w:spacing w:line="480" w:lineRule="auto"/>
        <w:ind w:right="42"/>
        <w:rPr>
          <w:color w:val="auto"/>
        </w:rPr>
      </w:pPr>
      <w:r w:rsidRPr="00D6697D">
        <w:rPr>
          <w:color w:val="auto"/>
        </w:rPr>
        <w:lastRenderedPageBreak/>
        <w:t>Table 4: Descriptive</w:t>
      </w:r>
      <w:r w:rsidR="003E65D3" w:rsidRPr="00D6697D">
        <w:rPr>
          <w:color w:val="auto"/>
        </w:rPr>
        <w:t xml:space="preserve"> statistics</w:t>
      </w:r>
      <w:r w:rsidRPr="00D6697D">
        <w:rPr>
          <w:color w:val="auto"/>
        </w:rPr>
        <w:t xml:space="preserve"> (study 2)</w:t>
      </w:r>
    </w:p>
    <w:tbl>
      <w:tblPr>
        <w:tblStyle w:val="TableGrid1"/>
        <w:tblW w:w="5798" w:type="dxa"/>
        <w:tblInd w:w="-125" w:type="dxa"/>
        <w:tblCellMar>
          <w:top w:w="16" w:type="dxa"/>
          <w:right w:w="115" w:type="dxa"/>
        </w:tblCellMar>
        <w:tblLook w:val="04A0" w:firstRow="1" w:lastRow="0" w:firstColumn="1" w:lastColumn="0" w:noHBand="0" w:noVBand="1"/>
      </w:tblPr>
      <w:tblGrid>
        <w:gridCol w:w="3352"/>
        <w:gridCol w:w="2446"/>
      </w:tblGrid>
      <w:tr w:rsidR="00D6697D" w:rsidRPr="00D6697D" w14:paraId="283A8ADC" w14:textId="77777777" w:rsidTr="00782E80">
        <w:trPr>
          <w:trHeight w:val="600"/>
        </w:trPr>
        <w:tc>
          <w:tcPr>
            <w:tcW w:w="3352" w:type="dxa"/>
            <w:tcBorders>
              <w:top w:val="single" w:sz="4" w:space="0" w:color="000000"/>
              <w:left w:val="nil"/>
              <w:bottom w:val="single" w:sz="4" w:space="0" w:color="000000"/>
              <w:right w:val="nil"/>
            </w:tcBorders>
          </w:tcPr>
          <w:p w14:paraId="5E1C48ED" w14:textId="77777777" w:rsidR="001D2173" w:rsidRPr="00D6697D" w:rsidRDefault="001D2173" w:rsidP="00E55E51">
            <w:pPr>
              <w:spacing w:after="0" w:line="480" w:lineRule="auto"/>
              <w:ind w:left="125" w:firstLine="0"/>
              <w:jc w:val="left"/>
              <w:rPr>
                <w:color w:val="auto"/>
              </w:rPr>
            </w:pPr>
            <w:r w:rsidRPr="00D6697D">
              <w:rPr>
                <w:color w:val="auto"/>
              </w:rPr>
              <w:t xml:space="preserve">Variable </w:t>
            </w:r>
          </w:p>
        </w:tc>
        <w:tc>
          <w:tcPr>
            <w:tcW w:w="2446" w:type="dxa"/>
            <w:tcBorders>
              <w:top w:val="single" w:sz="4" w:space="0" w:color="000000"/>
              <w:left w:val="nil"/>
              <w:bottom w:val="single" w:sz="4" w:space="0" w:color="000000"/>
              <w:right w:val="nil"/>
            </w:tcBorders>
          </w:tcPr>
          <w:p w14:paraId="7E268EA0" w14:textId="43E97020" w:rsidR="001D2173" w:rsidRPr="00D6697D" w:rsidRDefault="002B3C16" w:rsidP="00E55E51">
            <w:pPr>
              <w:tabs>
                <w:tab w:val="center" w:pos="2176"/>
              </w:tabs>
              <w:spacing w:after="0" w:line="480" w:lineRule="auto"/>
              <w:ind w:left="0" w:firstLine="0"/>
              <w:jc w:val="left"/>
              <w:rPr>
                <w:color w:val="auto"/>
              </w:rPr>
            </w:pPr>
            <w:r w:rsidRPr="00D6697D">
              <w:rPr>
                <w:color w:val="auto"/>
              </w:rPr>
              <w:t xml:space="preserve">      </w:t>
            </w:r>
            <w:r w:rsidR="000B66F7" w:rsidRPr="00D6697D">
              <w:rPr>
                <w:color w:val="auto"/>
              </w:rPr>
              <w:t>Mean</w:t>
            </w:r>
            <w:r w:rsidR="001D2173" w:rsidRPr="00D6697D">
              <w:rPr>
                <w:color w:val="auto"/>
              </w:rPr>
              <w:t xml:space="preserve"> (</w:t>
            </w:r>
            <w:r w:rsidR="001D2173" w:rsidRPr="00D6697D">
              <w:rPr>
                <w:i/>
                <w:color w:val="auto"/>
              </w:rPr>
              <w:t>SD</w:t>
            </w:r>
            <w:r w:rsidR="001D2173" w:rsidRPr="00D6697D">
              <w:rPr>
                <w:color w:val="auto"/>
              </w:rPr>
              <w:t xml:space="preserve">) </w:t>
            </w:r>
            <w:r w:rsidR="001D2173" w:rsidRPr="00D6697D">
              <w:rPr>
                <w:color w:val="auto"/>
              </w:rPr>
              <w:tab/>
              <w:t xml:space="preserve"> </w:t>
            </w:r>
          </w:p>
        </w:tc>
      </w:tr>
      <w:tr w:rsidR="00D6697D" w:rsidRPr="00D6697D" w14:paraId="3119A239" w14:textId="77777777" w:rsidTr="00782E80">
        <w:trPr>
          <w:trHeight w:val="426"/>
        </w:trPr>
        <w:tc>
          <w:tcPr>
            <w:tcW w:w="3352" w:type="dxa"/>
            <w:tcBorders>
              <w:top w:val="single" w:sz="4" w:space="0" w:color="000000"/>
              <w:left w:val="nil"/>
              <w:bottom w:val="nil"/>
              <w:right w:val="nil"/>
            </w:tcBorders>
          </w:tcPr>
          <w:p w14:paraId="68EDE1C7" w14:textId="2DE329C9" w:rsidR="001D2173" w:rsidRPr="00D6697D" w:rsidRDefault="0087540F" w:rsidP="00E55E51">
            <w:pPr>
              <w:spacing w:after="0" w:line="480" w:lineRule="auto"/>
              <w:ind w:left="125" w:firstLine="0"/>
              <w:jc w:val="left"/>
              <w:rPr>
                <w:color w:val="auto"/>
              </w:rPr>
            </w:pPr>
            <w:r w:rsidRPr="00D6697D">
              <w:rPr>
                <w:color w:val="auto"/>
              </w:rPr>
              <w:t xml:space="preserve">No. of days spent in the sun </w:t>
            </w:r>
            <w:r w:rsidR="001D2173" w:rsidRPr="00D6697D">
              <w:rPr>
                <w:color w:val="auto"/>
              </w:rPr>
              <w:t xml:space="preserve"> </w:t>
            </w:r>
          </w:p>
        </w:tc>
        <w:tc>
          <w:tcPr>
            <w:tcW w:w="2446" w:type="dxa"/>
            <w:tcBorders>
              <w:top w:val="single" w:sz="4" w:space="0" w:color="000000"/>
              <w:left w:val="nil"/>
              <w:bottom w:val="nil"/>
              <w:right w:val="nil"/>
            </w:tcBorders>
          </w:tcPr>
          <w:p w14:paraId="08FB708E" w14:textId="43B1635E" w:rsidR="001D2173" w:rsidRPr="00D6697D" w:rsidRDefault="001D2173" w:rsidP="00E55E51">
            <w:pPr>
              <w:tabs>
                <w:tab w:val="center" w:pos="900"/>
                <w:tab w:val="center" w:pos="2176"/>
              </w:tabs>
              <w:spacing w:after="0" w:line="480" w:lineRule="auto"/>
              <w:ind w:left="0" w:firstLine="0"/>
              <w:jc w:val="left"/>
              <w:rPr>
                <w:color w:val="auto"/>
              </w:rPr>
            </w:pPr>
            <w:r w:rsidRPr="00D6697D">
              <w:rPr>
                <w:rFonts w:ascii="Calibri" w:eastAsia="Calibri" w:hAnsi="Calibri" w:cs="Calibri"/>
                <w:color w:val="auto"/>
                <w:sz w:val="22"/>
              </w:rPr>
              <w:tab/>
            </w:r>
            <w:r w:rsidRPr="00D6697D">
              <w:rPr>
                <w:color w:val="auto"/>
              </w:rPr>
              <w:t xml:space="preserve">  </w:t>
            </w:r>
            <w:r w:rsidR="00D23DA9" w:rsidRPr="00D6697D">
              <w:rPr>
                <w:color w:val="auto"/>
              </w:rPr>
              <w:t>8.0</w:t>
            </w:r>
            <w:r w:rsidR="001B5F61" w:rsidRPr="00D6697D">
              <w:rPr>
                <w:color w:val="auto"/>
              </w:rPr>
              <w:t>1</w:t>
            </w:r>
            <w:r w:rsidR="00D23DA9" w:rsidRPr="00D6697D">
              <w:rPr>
                <w:color w:val="auto"/>
              </w:rPr>
              <w:t xml:space="preserve"> (1</w:t>
            </w:r>
            <w:r w:rsidR="001B5F61" w:rsidRPr="00D6697D">
              <w:rPr>
                <w:color w:val="auto"/>
              </w:rPr>
              <w:t>1</w:t>
            </w:r>
            <w:r w:rsidR="00D23DA9" w:rsidRPr="00D6697D">
              <w:rPr>
                <w:color w:val="auto"/>
              </w:rPr>
              <w:t>.</w:t>
            </w:r>
            <w:r w:rsidR="001B5F61" w:rsidRPr="00D6697D">
              <w:rPr>
                <w:color w:val="auto"/>
              </w:rPr>
              <w:t>91</w:t>
            </w:r>
            <w:r w:rsidR="00D23DA9" w:rsidRPr="00D6697D">
              <w:rPr>
                <w:color w:val="auto"/>
              </w:rPr>
              <w:t>)</w:t>
            </w:r>
            <w:r w:rsidRPr="00D6697D">
              <w:rPr>
                <w:color w:val="auto"/>
              </w:rPr>
              <w:t xml:space="preserve"> </w:t>
            </w:r>
            <w:r w:rsidRPr="00D6697D">
              <w:rPr>
                <w:color w:val="auto"/>
              </w:rPr>
              <w:tab/>
              <w:t xml:space="preserve"> </w:t>
            </w:r>
          </w:p>
        </w:tc>
      </w:tr>
      <w:tr w:rsidR="00D6697D" w:rsidRPr="00D6697D" w14:paraId="12551AFD" w14:textId="77777777" w:rsidTr="00782E80">
        <w:trPr>
          <w:trHeight w:val="553"/>
        </w:trPr>
        <w:tc>
          <w:tcPr>
            <w:tcW w:w="3352" w:type="dxa"/>
            <w:tcBorders>
              <w:top w:val="nil"/>
              <w:left w:val="nil"/>
              <w:bottom w:val="nil"/>
              <w:right w:val="nil"/>
            </w:tcBorders>
            <w:vAlign w:val="center"/>
          </w:tcPr>
          <w:p w14:paraId="3F7125BF" w14:textId="4ED25CFF" w:rsidR="001D2173" w:rsidRPr="00D6697D" w:rsidRDefault="001D2173" w:rsidP="00E55E51">
            <w:pPr>
              <w:spacing w:after="0" w:line="480" w:lineRule="auto"/>
              <w:ind w:left="125" w:firstLine="0"/>
              <w:jc w:val="left"/>
              <w:rPr>
                <w:color w:val="auto"/>
              </w:rPr>
            </w:pPr>
            <w:r w:rsidRPr="00D6697D">
              <w:rPr>
                <w:color w:val="auto"/>
              </w:rPr>
              <w:t>Self-perceived</w:t>
            </w:r>
            <w:r w:rsidR="000A0240" w:rsidRPr="00D6697D">
              <w:rPr>
                <w:color w:val="auto"/>
              </w:rPr>
              <w:t xml:space="preserve"> mate value</w:t>
            </w:r>
            <w:r w:rsidRPr="00D6697D">
              <w:rPr>
                <w:color w:val="auto"/>
              </w:rPr>
              <w:t xml:space="preserve"> </w:t>
            </w:r>
          </w:p>
        </w:tc>
        <w:tc>
          <w:tcPr>
            <w:tcW w:w="2446" w:type="dxa"/>
            <w:tcBorders>
              <w:top w:val="nil"/>
              <w:left w:val="nil"/>
              <w:bottom w:val="nil"/>
              <w:right w:val="nil"/>
            </w:tcBorders>
            <w:vAlign w:val="center"/>
          </w:tcPr>
          <w:p w14:paraId="72C1DD56" w14:textId="5CA3878E" w:rsidR="001D2173" w:rsidRPr="00D6697D" w:rsidRDefault="001D2173" w:rsidP="00E55E51">
            <w:pPr>
              <w:tabs>
                <w:tab w:val="center" w:pos="900"/>
                <w:tab w:val="center" w:pos="2176"/>
              </w:tabs>
              <w:spacing w:after="0" w:line="480" w:lineRule="auto"/>
              <w:ind w:left="0" w:firstLine="0"/>
              <w:jc w:val="left"/>
              <w:rPr>
                <w:color w:val="auto"/>
              </w:rPr>
            </w:pPr>
            <w:r w:rsidRPr="00D6697D">
              <w:rPr>
                <w:rFonts w:ascii="Calibri" w:eastAsia="Calibri" w:hAnsi="Calibri" w:cs="Calibri"/>
                <w:color w:val="auto"/>
                <w:sz w:val="22"/>
              </w:rPr>
              <w:tab/>
            </w:r>
            <w:r w:rsidRPr="00D6697D">
              <w:rPr>
                <w:color w:val="auto"/>
              </w:rPr>
              <w:t xml:space="preserve">  </w:t>
            </w:r>
            <w:r w:rsidR="00101972" w:rsidRPr="00D6697D">
              <w:rPr>
                <w:color w:val="auto"/>
              </w:rPr>
              <w:t>4.84</w:t>
            </w:r>
            <w:r w:rsidRPr="00D6697D">
              <w:rPr>
                <w:color w:val="auto"/>
              </w:rPr>
              <w:t xml:space="preserve"> (</w:t>
            </w:r>
            <w:r w:rsidR="00101972" w:rsidRPr="00D6697D">
              <w:rPr>
                <w:color w:val="auto"/>
              </w:rPr>
              <w:t>.67</w:t>
            </w:r>
            <w:r w:rsidRPr="00D6697D">
              <w:rPr>
                <w:color w:val="auto"/>
              </w:rPr>
              <w:t xml:space="preserve">) </w:t>
            </w:r>
            <w:r w:rsidRPr="00D6697D">
              <w:rPr>
                <w:color w:val="auto"/>
              </w:rPr>
              <w:tab/>
              <w:t xml:space="preserve"> </w:t>
            </w:r>
          </w:p>
        </w:tc>
      </w:tr>
      <w:tr w:rsidR="00D6697D" w:rsidRPr="00D6697D" w14:paraId="2464A134" w14:textId="77777777" w:rsidTr="00782E80">
        <w:trPr>
          <w:trHeight w:val="689"/>
        </w:trPr>
        <w:tc>
          <w:tcPr>
            <w:tcW w:w="3352" w:type="dxa"/>
            <w:tcBorders>
              <w:top w:val="nil"/>
              <w:left w:val="nil"/>
              <w:bottom w:val="single" w:sz="4" w:space="0" w:color="000000"/>
              <w:right w:val="nil"/>
            </w:tcBorders>
          </w:tcPr>
          <w:p w14:paraId="52341132" w14:textId="4BC0E12E" w:rsidR="001D2173" w:rsidRPr="00D6697D" w:rsidRDefault="001D2173" w:rsidP="00E55E51">
            <w:pPr>
              <w:spacing w:after="0" w:line="480" w:lineRule="auto"/>
              <w:ind w:left="125" w:firstLine="0"/>
              <w:jc w:val="left"/>
              <w:rPr>
                <w:color w:val="auto"/>
              </w:rPr>
            </w:pPr>
            <w:r w:rsidRPr="00D6697D">
              <w:rPr>
                <w:color w:val="auto"/>
              </w:rPr>
              <w:t xml:space="preserve">Intrasexual </w:t>
            </w:r>
            <w:r w:rsidR="003B7621" w:rsidRPr="00D6697D">
              <w:rPr>
                <w:color w:val="auto"/>
              </w:rPr>
              <w:t>competitiveness</w:t>
            </w:r>
            <w:r w:rsidRPr="00D6697D">
              <w:rPr>
                <w:color w:val="auto"/>
              </w:rPr>
              <w:t xml:space="preserve"> </w:t>
            </w:r>
          </w:p>
        </w:tc>
        <w:tc>
          <w:tcPr>
            <w:tcW w:w="2446" w:type="dxa"/>
            <w:tcBorders>
              <w:top w:val="nil"/>
              <w:left w:val="nil"/>
              <w:bottom w:val="single" w:sz="4" w:space="0" w:color="000000"/>
              <w:right w:val="nil"/>
            </w:tcBorders>
          </w:tcPr>
          <w:p w14:paraId="32849C15" w14:textId="59CF2F09" w:rsidR="001D2173" w:rsidRPr="00D6697D" w:rsidRDefault="001D2173" w:rsidP="00E55E51">
            <w:pPr>
              <w:tabs>
                <w:tab w:val="center" w:pos="900"/>
                <w:tab w:val="center" w:pos="2176"/>
              </w:tabs>
              <w:spacing w:after="0" w:line="480" w:lineRule="auto"/>
              <w:ind w:left="0" w:firstLine="0"/>
              <w:jc w:val="left"/>
              <w:rPr>
                <w:color w:val="auto"/>
              </w:rPr>
            </w:pPr>
            <w:r w:rsidRPr="00D6697D">
              <w:rPr>
                <w:rFonts w:ascii="Calibri" w:eastAsia="Calibri" w:hAnsi="Calibri" w:cs="Calibri"/>
                <w:color w:val="auto"/>
                <w:sz w:val="22"/>
              </w:rPr>
              <w:tab/>
            </w:r>
            <w:r w:rsidRPr="00D6697D">
              <w:rPr>
                <w:color w:val="auto"/>
              </w:rPr>
              <w:t xml:space="preserve">  2</w:t>
            </w:r>
            <w:r w:rsidR="00101972" w:rsidRPr="00D6697D">
              <w:rPr>
                <w:color w:val="auto"/>
              </w:rPr>
              <w:t>.26</w:t>
            </w:r>
            <w:r w:rsidRPr="00D6697D">
              <w:rPr>
                <w:color w:val="auto"/>
              </w:rPr>
              <w:t xml:space="preserve"> (</w:t>
            </w:r>
            <w:r w:rsidR="008370AB" w:rsidRPr="00D6697D">
              <w:rPr>
                <w:color w:val="auto"/>
              </w:rPr>
              <w:t>.95</w:t>
            </w:r>
            <w:r w:rsidRPr="00D6697D">
              <w:rPr>
                <w:color w:val="auto"/>
              </w:rPr>
              <w:t xml:space="preserve">) </w:t>
            </w:r>
            <w:r w:rsidRPr="00D6697D">
              <w:rPr>
                <w:color w:val="auto"/>
              </w:rPr>
              <w:tab/>
              <w:t xml:space="preserve"> </w:t>
            </w:r>
          </w:p>
        </w:tc>
      </w:tr>
    </w:tbl>
    <w:p w14:paraId="40B9F27D" w14:textId="6CA8AE89" w:rsidR="001D2173" w:rsidRPr="00D6697D" w:rsidRDefault="001D2173" w:rsidP="002B3C16">
      <w:pPr>
        <w:spacing w:after="250" w:line="480" w:lineRule="auto"/>
        <w:ind w:left="0" w:firstLine="0"/>
        <w:jc w:val="left"/>
        <w:rPr>
          <w:color w:val="auto"/>
        </w:rPr>
      </w:pPr>
      <w:r w:rsidRPr="00D6697D">
        <w:rPr>
          <w:color w:val="auto"/>
        </w:rPr>
        <w:t xml:space="preserve"> </w:t>
      </w:r>
    </w:p>
    <w:p w14:paraId="38988193" w14:textId="380E0C2A" w:rsidR="001D2173" w:rsidRPr="00D6697D" w:rsidRDefault="001D2173" w:rsidP="00E55E51">
      <w:pPr>
        <w:spacing w:line="480" w:lineRule="auto"/>
        <w:ind w:right="42"/>
        <w:rPr>
          <w:color w:val="auto"/>
        </w:rPr>
      </w:pPr>
      <w:r w:rsidRPr="00D6697D">
        <w:rPr>
          <w:color w:val="auto"/>
        </w:rPr>
        <w:t xml:space="preserve">Table 5: Bivariate correlations (study 2).  </w:t>
      </w:r>
    </w:p>
    <w:tbl>
      <w:tblPr>
        <w:tblStyle w:val="TableGrid1"/>
        <w:tblW w:w="8078" w:type="dxa"/>
        <w:tblInd w:w="5" w:type="dxa"/>
        <w:tblCellMar>
          <w:top w:w="12" w:type="dxa"/>
        </w:tblCellMar>
        <w:tblLook w:val="04A0" w:firstRow="1" w:lastRow="0" w:firstColumn="1" w:lastColumn="0" w:noHBand="0" w:noVBand="1"/>
      </w:tblPr>
      <w:tblGrid>
        <w:gridCol w:w="4946"/>
        <w:gridCol w:w="1561"/>
        <w:gridCol w:w="1571"/>
      </w:tblGrid>
      <w:tr w:rsidR="00D6697D" w:rsidRPr="00D6697D" w14:paraId="41DEDD5B" w14:textId="77777777" w:rsidTr="00CD46D4">
        <w:trPr>
          <w:trHeight w:val="470"/>
        </w:trPr>
        <w:tc>
          <w:tcPr>
            <w:tcW w:w="4946" w:type="dxa"/>
            <w:tcBorders>
              <w:top w:val="single" w:sz="4" w:space="0" w:color="000000"/>
              <w:left w:val="nil"/>
              <w:bottom w:val="single" w:sz="4" w:space="0" w:color="000000"/>
              <w:right w:val="nil"/>
            </w:tcBorders>
          </w:tcPr>
          <w:p w14:paraId="4DAFA7EA" w14:textId="77777777" w:rsidR="00CD46D4" w:rsidRPr="00D6697D" w:rsidRDefault="00CD46D4" w:rsidP="00E55E51">
            <w:pPr>
              <w:tabs>
                <w:tab w:val="center" w:pos="1581"/>
                <w:tab w:val="center" w:pos="3287"/>
                <w:tab w:val="center" w:pos="3927"/>
              </w:tabs>
              <w:spacing w:after="0" w:line="480" w:lineRule="auto"/>
              <w:ind w:left="0" w:firstLine="0"/>
              <w:jc w:val="left"/>
              <w:rPr>
                <w:color w:val="auto"/>
              </w:rPr>
            </w:pPr>
            <w:r w:rsidRPr="00D6697D">
              <w:rPr>
                <w:rFonts w:ascii="Calibri" w:eastAsia="Calibri" w:hAnsi="Calibri" w:cs="Calibri"/>
                <w:color w:val="auto"/>
                <w:sz w:val="22"/>
              </w:rPr>
              <w:tab/>
            </w:r>
            <w:r w:rsidRPr="00D6697D">
              <w:rPr>
                <w:color w:val="auto"/>
                <w:sz w:val="20"/>
              </w:rPr>
              <w:t xml:space="preserve"> </w:t>
            </w:r>
            <w:r w:rsidRPr="00D6697D">
              <w:rPr>
                <w:color w:val="auto"/>
                <w:sz w:val="20"/>
              </w:rPr>
              <w:tab/>
              <w:t xml:space="preserve"> </w:t>
            </w:r>
            <w:r w:rsidRPr="00D6697D">
              <w:rPr>
                <w:color w:val="auto"/>
                <w:sz w:val="20"/>
              </w:rPr>
              <w:tab/>
              <w:t xml:space="preserve">1 </w:t>
            </w:r>
          </w:p>
        </w:tc>
        <w:tc>
          <w:tcPr>
            <w:tcW w:w="1561" w:type="dxa"/>
            <w:tcBorders>
              <w:top w:val="single" w:sz="4" w:space="0" w:color="000000"/>
              <w:left w:val="nil"/>
              <w:bottom w:val="single" w:sz="4" w:space="0" w:color="000000"/>
              <w:right w:val="nil"/>
            </w:tcBorders>
          </w:tcPr>
          <w:p w14:paraId="66C988BB" w14:textId="77777777" w:rsidR="00CD46D4" w:rsidRPr="00D6697D" w:rsidRDefault="00CD46D4" w:rsidP="00E55E51">
            <w:pPr>
              <w:spacing w:after="0" w:line="480" w:lineRule="auto"/>
              <w:ind w:left="205" w:firstLine="0"/>
              <w:jc w:val="left"/>
              <w:rPr>
                <w:color w:val="auto"/>
              </w:rPr>
            </w:pPr>
            <w:r w:rsidRPr="00D6697D">
              <w:rPr>
                <w:color w:val="auto"/>
                <w:sz w:val="20"/>
              </w:rPr>
              <w:t xml:space="preserve">2 </w:t>
            </w:r>
          </w:p>
        </w:tc>
        <w:tc>
          <w:tcPr>
            <w:tcW w:w="1571" w:type="dxa"/>
            <w:tcBorders>
              <w:top w:val="single" w:sz="4" w:space="0" w:color="000000"/>
              <w:left w:val="nil"/>
              <w:bottom w:val="single" w:sz="4" w:space="0" w:color="000000"/>
              <w:right w:val="nil"/>
            </w:tcBorders>
          </w:tcPr>
          <w:p w14:paraId="5C8F6E22" w14:textId="77777777" w:rsidR="00CD46D4" w:rsidRPr="00D6697D" w:rsidRDefault="00CD46D4" w:rsidP="00E55E51">
            <w:pPr>
              <w:spacing w:after="0" w:line="480" w:lineRule="auto"/>
              <w:ind w:left="135" w:firstLine="0"/>
              <w:jc w:val="left"/>
              <w:rPr>
                <w:color w:val="auto"/>
              </w:rPr>
            </w:pPr>
            <w:r w:rsidRPr="00D6697D">
              <w:rPr>
                <w:color w:val="auto"/>
                <w:sz w:val="20"/>
              </w:rPr>
              <w:t xml:space="preserve">3 </w:t>
            </w:r>
          </w:p>
        </w:tc>
      </w:tr>
      <w:tr w:rsidR="00D6697D" w:rsidRPr="00D6697D" w14:paraId="61310346" w14:textId="77777777" w:rsidTr="00CD46D4">
        <w:trPr>
          <w:trHeight w:val="353"/>
        </w:trPr>
        <w:tc>
          <w:tcPr>
            <w:tcW w:w="4946" w:type="dxa"/>
            <w:tcBorders>
              <w:top w:val="single" w:sz="4" w:space="0" w:color="000000"/>
              <w:left w:val="nil"/>
              <w:bottom w:val="nil"/>
              <w:right w:val="nil"/>
            </w:tcBorders>
          </w:tcPr>
          <w:p w14:paraId="1DDEBA49" w14:textId="267CD010" w:rsidR="00CD46D4" w:rsidRPr="00D6697D" w:rsidRDefault="00CD46D4" w:rsidP="00E55E51">
            <w:pPr>
              <w:tabs>
                <w:tab w:val="center" w:pos="3287"/>
                <w:tab w:val="center" w:pos="3930"/>
              </w:tabs>
              <w:spacing w:after="0" w:line="480" w:lineRule="auto"/>
              <w:ind w:left="0" w:firstLine="0"/>
              <w:jc w:val="left"/>
              <w:rPr>
                <w:color w:val="auto"/>
              </w:rPr>
            </w:pPr>
            <w:r w:rsidRPr="00D6697D">
              <w:rPr>
                <w:color w:val="auto"/>
                <w:sz w:val="20"/>
              </w:rPr>
              <w:t xml:space="preserve">1. </w:t>
            </w:r>
            <w:r w:rsidR="004C02DB" w:rsidRPr="00D6697D">
              <w:rPr>
                <w:color w:val="auto"/>
                <w:sz w:val="20"/>
              </w:rPr>
              <w:t>Days spent in the sun</w:t>
            </w:r>
            <w:r w:rsidRPr="00D6697D">
              <w:rPr>
                <w:color w:val="auto"/>
                <w:sz w:val="20"/>
              </w:rPr>
              <w:t xml:space="preserve"> </w:t>
            </w:r>
            <w:r w:rsidRPr="00D6697D">
              <w:rPr>
                <w:color w:val="auto"/>
                <w:sz w:val="20"/>
              </w:rPr>
              <w:tab/>
              <w:t xml:space="preserve"> </w:t>
            </w:r>
            <w:r w:rsidRPr="00D6697D">
              <w:rPr>
                <w:color w:val="auto"/>
                <w:sz w:val="20"/>
              </w:rPr>
              <w:tab/>
              <w:t xml:space="preserve">- </w:t>
            </w:r>
          </w:p>
        </w:tc>
        <w:tc>
          <w:tcPr>
            <w:tcW w:w="1561" w:type="dxa"/>
            <w:tcBorders>
              <w:top w:val="single" w:sz="4" w:space="0" w:color="000000"/>
              <w:left w:val="nil"/>
              <w:bottom w:val="nil"/>
              <w:right w:val="nil"/>
            </w:tcBorders>
          </w:tcPr>
          <w:p w14:paraId="049D4E47" w14:textId="14CB961D" w:rsidR="00CD46D4" w:rsidRPr="00D6697D" w:rsidRDefault="00CD46D4" w:rsidP="00E55E51">
            <w:pPr>
              <w:spacing w:after="0" w:line="480" w:lineRule="auto"/>
              <w:ind w:left="0" w:firstLine="0"/>
              <w:jc w:val="left"/>
              <w:rPr>
                <w:color w:val="auto"/>
              </w:rPr>
            </w:pPr>
            <w:r w:rsidRPr="00D6697D">
              <w:rPr>
                <w:bCs/>
                <w:color w:val="auto"/>
                <w:sz w:val="20"/>
              </w:rPr>
              <w:t xml:space="preserve">   .1</w:t>
            </w:r>
            <w:r w:rsidR="008370AB" w:rsidRPr="00D6697D">
              <w:rPr>
                <w:bCs/>
                <w:color w:val="auto"/>
                <w:sz w:val="20"/>
              </w:rPr>
              <w:t>3</w:t>
            </w:r>
            <w:r w:rsidRPr="00D6697D">
              <w:rPr>
                <w:b/>
                <w:color w:val="auto"/>
                <w:sz w:val="20"/>
              </w:rPr>
              <w:t xml:space="preserve"> </w:t>
            </w:r>
          </w:p>
        </w:tc>
        <w:tc>
          <w:tcPr>
            <w:tcW w:w="1571" w:type="dxa"/>
            <w:tcBorders>
              <w:top w:val="single" w:sz="4" w:space="0" w:color="000000"/>
              <w:left w:val="nil"/>
              <w:bottom w:val="nil"/>
              <w:right w:val="nil"/>
            </w:tcBorders>
          </w:tcPr>
          <w:p w14:paraId="21D09F69" w14:textId="733E7430" w:rsidR="00CD46D4" w:rsidRPr="00D6697D" w:rsidRDefault="00CD46D4" w:rsidP="00E55E51">
            <w:pPr>
              <w:tabs>
                <w:tab w:val="center" w:pos="1471"/>
              </w:tabs>
              <w:spacing w:after="0" w:line="480" w:lineRule="auto"/>
              <w:ind w:left="0" w:firstLine="0"/>
              <w:jc w:val="left"/>
              <w:rPr>
                <w:color w:val="auto"/>
              </w:rPr>
            </w:pPr>
            <w:r w:rsidRPr="00D6697D">
              <w:rPr>
                <w:color w:val="auto"/>
                <w:sz w:val="20"/>
              </w:rPr>
              <w:t xml:space="preserve">  </w:t>
            </w:r>
            <w:r w:rsidR="00C57F05" w:rsidRPr="00D6697D">
              <w:rPr>
                <w:b/>
                <w:bCs/>
                <w:color w:val="auto"/>
                <w:sz w:val="20"/>
              </w:rPr>
              <w:t>.16*</w:t>
            </w:r>
            <w:r w:rsidRPr="00D6697D">
              <w:rPr>
                <w:color w:val="auto"/>
                <w:sz w:val="20"/>
              </w:rPr>
              <w:t xml:space="preserve"> </w:t>
            </w:r>
            <w:r w:rsidRPr="00D6697D">
              <w:rPr>
                <w:color w:val="auto"/>
                <w:sz w:val="20"/>
              </w:rPr>
              <w:tab/>
              <w:t xml:space="preserve">  </w:t>
            </w:r>
          </w:p>
        </w:tc>
      </w:tr>
      <w:tr w:rsidR="00D6697D" w:rsidRPr="00D6697D" w14:paraId="76B2B84A" w14:textId="77777777" w:rsidTr="00CD46D4">
        <w:trPr>
          <w:trHeight w:val="460"/>
        </w:trPr>
        <w:tc>
          <w:tcPr>
            <w:tcW w:w="4946" w:type="dxa"/>
            <w:tcBorders>
              <w:top w:val="nil"/>
              <w:left w:val="nil"/>
              <w:bottom w:val="nil"/>
              <w:right w:val="nil"/>
            </w:tcBorders>
            <w:vAlign w:val="center"/>
          </w:tcPr>
          <w:p w14:paraId="30579070" w14:textId="4A606E58" w:rsidR="00CD46D4" w:rsidRPr="00D6697D" w:rsidRDefault="00CD46D4" w:rsidP="00E55E51">
            <w:pPr>
              <w:tabs>
                <w:tab w:val="center" w:pos="3287"/>
                <w:tab w:val="center" w:pos="3930"/>
              </w:tabs>
              <w:spacing w:after="0" w:line="480" w:lineRule="auto"/>
              <w:ind w:left="0" w:firstLine="0"/>
              <w:jc w:val="left"/>
              <w:rPr>
                <w:color w:val="auto"/>
              </w:rPr>
            </w:pPr>
            <w:r w:rsidRPr="00D6697D">
              <w:rPr>
                <w:color w:val="auto"/>
                <w:sz w:val="20"/>
              </w:rPr>
              <w:t xml:space="preserve">2. </w:t>
            </w:r>
            <w:r w:rsidR="000A0240" w:rsidRPr="00D6697D">
              <w:rPr>
                <w:color w:val="auto"/>
                <w:sz w:val="20"/>
              </w:rPr>
              <w:t>Self-perceived mate value</w:t>
            </w:r>
            <w:r w:rsidRPr="00D6697D">
              <w:rPr>
                <w:color w:val="auto"/>
                <w:sz w:val="20"/>
              </w:rPr>
              <w:t xml:space="preserve"> </w:t>
            </w:r>
            <w:r w:rsidRPr="00D6697D">
              <w:rPr>
                <w:color w:val="auto"/>
                <w:sz w:val="20"/>
              </w:rPr>
              <w:tab/>
              <w:t xml:space="preserve"> </w:t>
            </w:r>
            <w:r w:rsidRPr="00D6697D">
              <w:rPr>
                <w:color w:val="auto"/>
                <w:sz w:val="20"/>
              </w:rPr>
              <w:tab/>
            </w:r>
            <w:r w:rsidRPr="00D6697D">
              <w:rPr>
                <w:b/>
                <w:color w:val="auto"/>
                <w:sz w:val="20"/>
              </w:rPr>
              <w:t xml:space="preserve">- </w:t>
            </w:r>
          </w:p>
        </w:tc>
        <w:tc>
          <w:tcPr>
            <w:tcW w:w="1561" w:type="dxa"/>
            <w:tcBorders>
              <w:top w:val="nil"/>
              <w:left w:val="nil"/>
              <w:bottom w:val="nil"/>
              <w:right w:val="nil"/>
            </w:tcBorders>
            <w:vAlign w:val="center"/>
          </w:tcPr>
          <w:p w14:paraId="2A4CE3C4" w14:textId="77777777" w:rsidR="00CD46D4" w:rsidRPr="00D6697D" w:rsidRDefault="00CD46D4" w:rsidP="00E55E51">
            <w:pPr>
              <w:tabs>
                <w:tab w:val="center" w:pos="259"/>
                <w:tab w:val="center" w:pos="1511"/>
              </w:tabs>
              <w:spacing w:after="0" w:line="480" w:lineRule="auto"/>
              <w:ind w:left="0" w:firstLine="0"/>
              <w:jc w:val="left"/>
              <w:rPr>
                <w:color w:val="auto"/>
              </w:rPr>
            </w:pPr>
            <w:r w:rsidRPr="00D6697D">
              <w:rPr>
                <w:rFonts w:ascii="Calibri" w:eastAsia="Calibri" w:hAnsi="Calibri" w:cs="Calibri"/>
                <w:color w:val="auto"/>
                <w:sz w:val="22"/>
              </w:rPr>
              <w:tab/>
            </w:r>
            <w:r w:rsidRPr="00D6697D">
              <w:rPr>
                <w:color w:val="auto"/>
                <w:sz w:val="20"/>
              </w:rPr>
              <w:t xml:space="preserve">- </w:t>
            </w:r>
            <w:r w:rsidRPr="00D6697D">
              <w:rPr>
                <w:color w:val="auto"/>
                <w:sz w:val="20"/>
              </w:rPr>
              <w:tab/>
              <w:t xml:space="preserve"> </w:t>
            </w:r>
          </w:p>
        </w:tc>
        <w:tc>
          <w:tcPr>
            <w:tcW w:w="1571" w:type="dxa"/>
            <w:tcBorders>
              <w:top w:val="nil"/>
              <w:left w:val="nil"/>
              <w:bottom w:val="nil"/>
              <w:right w:val="nil"/>
            </w:tcBorders>
            <w:vAlign w:val="center"/>
          </w:tcPr>
          <w:p w14:paraId="62CAB031" w14:textId="06B10355" w:rsidR="00CD46D4" w:rsidRPr="00D6697D" w:rsidRDefault="00CD46D4" w:rsidP="00E55E51">
            <w:pPr>
              <w:tabs>
                <w:tab w:val="center" w:pos="1446"/>
              </w:tabs>
              <w:spacing w:after="0" w:line="480" w:lineRule="auto"/>
              <w:ind w:left="0" w:firstLine="0"/>
              <w:jc w:val="left"/>
              <w:rPr>
                <w:bCs/>
                <w:color w:val="auto"/>
              </w:rPr>
            </w:pPr>
            <w:r w:rsidRPr="00D6697D">
              <w:rPr>
                <w:bCs/>
                <w:color w:val="auto"/>
                <w:sz w:val="20"/>
              </w:rPr>
              <w:t xml:space="preserve"> </w:t>
            </w:r>
            <w:r w:rsidR="000F3F89" w:rsidRPr="00D6697D">
              <w:rPr>
                <w:bCs/>
                <w:color w:val="auto"/>
                <w:sz w:val="20"/>
              </w:rPr>
              <w:t>.0</w:t>
            </w:r>
            <w:r w:rsidR="008370AB" w:rsidRPr="00D6697D">
              <w:rPr>
                <w:bCs/>
                <w:color w:val="auto"/>
                <w:sz w:val="20"/>
              </w:rPr>
              <w:t>5</w:t>
            </w:r>
            <w:r w:rsidRPr="00D6697D">
              <w:rPr>
                <w:bCs/>
                <w:color w:val="auto"/>
                <w:sz w:val="20"/>
              </w:rPr>
              <w:t xml:space="preserve"> </w:t>
            </w:r>
            <w:r w:rsidRPr="00D6697D">
              <w:rPr>
                <w:bCs/>
                <w:color w:val="auto"/>
                <w:sz w:val="20"/>
              </w:rPr>
              <w:tab/>
              <w:t xml:space="preserve">   </w:t>
            </w:r>
          </w:p>
        </w:tc>
      </w:tr>
      <w:tr w:rsidR="00D6697D" w:rsidRPr="00D6697D" w14:paraId="56629D89" w14:textId="77777777" w:rsidTr="00CD46D4">
        <w:trPr>
          <w:trHeight w:val="578"/>
        </w:trPr>
        <w:tc>
          <w:tcPr>
            <w:tcW w:w="4946" w:type="dxa"/>
            <w:tcBorders>
              <w:top w:val="nil"/>
              <w:left w:val="nil"/>
              <w:bottom w:val="single" w:sz="4" w:space="0" w:color="000000"/>
              <w:right w:val="nil"/>
            </w:tcBorders>
          </w:tcPr>
          <w:p w14:paraId="37681175" w14:textId="54B7B8CF" w:rsidR="00CD46D4" w:rsidRPr="00D6697D" w:rsidRDefault="00CD46D4" w:rsidP="00E55E51">
            <w:pPr>
              <w:tabs>
                <w:tab w:val="center" w:pos="3287"/>
                <w:tab w:val="center" w:pos="3930"/>
              </w:tabs>
              <w:spacing w:after="0" w:line="480" w:lineRule="auto"/>
              <w:ind w:left="0" w:firstLine="0"/>
              <w:jc w:val="left"/>
              <w:rPr>
                <w:color w:val="auto"/>
              </w:rPr>
            </w:pPr>
            <w:r w:rsidRPr="00D6697D">
              <w:rPr>
                <w:color w:val="auto"/>
                <w:sz w:val="20"/>
              </w:rPr>
              <w:t xml:space="preserve">4. Intrasexual competitiveness </w:t>
            </w:r>
            <w:r w:rsidRPr="00D6697D">
              <w:rPr>
                <w:color w:val="auto"/>
                <w:sz w:val="20"/>
              </w:rPr>
              <w:tab/>
              <w:t xml:space="preserve"> </w:t>
            </w:r>
            <w:r w:rsidRPr="00D6697D">
              <w:rPr>
                <w:color w:val="auto"/>
                <w:sz w:val="20"/>
              </w:rPr>
              <w:tab/>
              <w:t xml:space="preserve">- </w:t>
            </w:r>
          </w:p>
        </w:tc>
        <w:tc>
          <w:tcPr>
            <w:tcW w:w="1561" w:type="dxa"/>
            <w:tcBorders>
              <w:top w:val="nil"/>
              <w:left w:val="nil"/>
              <w:bottom w:val="single" w:sz="4" w:space="0" w:color="000000"/>
              <w:right w:val="nil"/>
            </w:tcBorders>
          </w:tcPr>
          <w:p w14:paraId="2E729138" w14:textId="77777777" w:rsidR="00CD46D4" w:rsidRPr="00D6697D" w:rsidRDefault="00CD46D4" w:rsidP="00E55E51">
            <w:pPr>
              <w:spacing w:after="0" w:line="480" w:lineRule="auto"/>
              <w:ind w:left="150" w:firstLine="0"/>
              <w:jc w:val="left"/>
              <w:rPr>
                <w:color w:val="auto"/>
              </w:rPr>
            </w:pPr>
            <w:r w:rsidRPr="00D6697D">
              <w:rPr>
                <w:b/>
                <w:color w:val="auto"/>
                <w:sz w:val="20"/>
              </w:rPr>
              <w:t xml:space="preserve">   - </w:t>
            </w:r>
          </w:p>
        </w:tc>
        <w:tc>
          <w:tcPr>
            <w:tcW w:w="1571" w:type="dxa"/>
            <w:tcBorders>
              <w:top w:val="nil"/>
              <w:left w:val="nil"/>
              <w:bottom w:val="single" w:sz="4" w:space="0" w:color="000000"/>
              <w:right w:val="nil"/>
            </w:tcBorders>
          </w:tcPr>
          <w:p w14:paraId="7C39D167" w14:textId="77777777" w:rsidR="00CD46D4" w:rsidRPr="00D6697D" w:rsidRDefault="00CD46D4" w:rsidP="00E55E51">
            <w:pPr>
              <w:spacing w:after="0" w:line="480" w:lineRule="auto"/>
              <w:ind w:left="150" w:firstLine="0"/>
              <w:jc w:val="left"/>
              <w:rPr>
                <w:color w:val="auto"/>
              </w:rPr>
            </w:pPr>
            <w:r w:rsidRPr="00D6697D">
              <w:rPr>
                <w:b/>
                <w:color w:val="auto"/>
                <w:sz w:val="20"/>
              </w:rPr>
              <w:t xml:space="preserve">- </w:t>
            </w:r>
          </w:p>
        </w:tc>
      </w:tr>
    </w:tbl>
    <w:p w14:paraId="20428583" w14:textId="164B8594" w:rsidR="001D2173" w:rsidRPr="00D6697D" w:rsidRDefault="001D2173" w:rsidP="00E55E51">
      <w:pPr>
        <w:spacing w:after="250" w:line="480" w:lineRule="auto"/>
        <w:ind w:left="0" w:firstLine="0"/>
        <w:jc w:val="left"/>
        <w:rPr>
          <w:color w:val="auto"/>
        </w:rPr>
      </w:pPr>
      <w:r w:rsidRPr="00D6697D">
        <w:rPr>
          <w:color w:val="auto"/>
          <w:sz w:val="20"/>
        </w:rPr>
        <w:t xml:space="preserve">Note: </w:t>
      </w:r>
      <w:r w:rsidRPr="00D6697D">
        <w:rPr>
          <w:i/>
          <w:color w:val="auto"/>
          <w:sz w:val="20"/>
        </w:rPr>
        <w:t>p</w:t>
      </w:r>
      <w:r w:rsidRPr="00D6697D">
        <w:rPr>
          <w:color w:val="auto"/>
          <w:sz w:val="20"/>
        </w:rPr>
        <w:t xml:space="preserve"> &lt;.05*  </w:t>
      </w:r>
    </w:p>
    <w:p w14:paraId="1620C9F9" w14:textId="26871E75" w:rsidR="001D2173" w:rsidRPr="00D6697D" w:rsidRDefault="001D2173" w:rsidP="004369C7">
      <w:pPr>
        <w:spacing w:after="250" w:line="480" w:lineRule="auto"/>
        <w:ind w:left="0" w:firstLine="0"/>
        <w:jc w:val="left"/>
        <w:rPr>
          <w:color w:val="auto"/>
        </w:rPr>
      </w:pPr>
      <w:r w:rsidRPr="00D6697D">
        <w:rPr>
          <w:color w:val="auto"/>
        </w:rPr>
        <w:t xml:space="preserve"> </w:t>
      </w:r>
    </w:p>
    <w:p w14:paraId="7511497D" w14:textId="056DC076" w:rsidR="001D2173" w:rsidRPr="00D6697D" w:rsidRDefault="001D2173" w:rsidP="002E4C80">
      <w:pPr>
        <w:spacing w:after="255" w:line="480" w:lineRule="auto"/>
        <w:ind w:left="0" w:firstLine="0"/>
        <w:jc w:val="left"/>
        <w:rPr>
          <w:color w:val="auto"/>
        </w:rPr>
      </w:pPr>
      <w:r w:rsidRPr="00D6697D">
        <w:rPr>
          <w:color w:val="auto"/>
        </w:rPr>
        <w:t xml:space="preserve"> Table 6: </w:t>
      </w:r>
      <w:r w:rsidR="003E65D3" w:rsidRPr="00D6697D">
        <w:rPr>
          <w:color w:val="auto"/>
        </w:rPr>
        <w:t>Multiple regression</w:t>
      </w:r>
      <w:r w:rsidRPr="00D6697D">
        <w:rPr>
          <w:color w:val="auto"/>
        </w:rPr>
        <w:t xml:space="preserve"> (study 2).  </w:t>
      </w:r>
    </w:p>
    <w:p w14:paraId="248551C8" w14:textId="77777777" w:rsidR="001D2173" w:rsidRPr="00D6697D" w:rsidRDefault="001D2173" w:rsidP="00E55E51">
      <w:pPr>
        <w:spacing w:after="0" w:line="480" w:lineRule="auto"/>
        <w:ind w:left="0" w:firstLine="0"/>
        <w:jc w:val="left"/>
        <w:rPr>
          <w:color w:val="auto"/>
        </w:rPr>
      </w:pPr>
      <w:r w:rsidRPr="00D6697D">
        <w:rPr>
          <w:color w:val="auto"/>
        </w:rPr>
        <w:t xml:space="preserve"> </w:t>
      </w:r>
    </w:p>
    <w:tbl>
      <w:tblPr>
        <w:tblStyle w:val="TableGrid1"/>
        <w:tblW w:w="9049" w:type="dxa"/>
        <w:tblInd w:w="-125" w:type="dxa"/>
        <w:tblCellMar>
          <w:top w:w="16" w:type="dxa"/>
        </w:tblCellMar>
        <w:tblLook w:val="04A0" w:firstRow="1" w:lastRow="0" w:firstColumn="1" w:lastColumn="0" w:noHBand="0" w:noVBand="1"/>
      </w:tblPr>
      <w:tblGrid>
        <w:gridCol w:w="1816"/>
        <w:gridCol w:w="870"/>
        <w:gridCol w:w="715"/>
        <w:gridCol w:w="991"/>
        <w:gridCol w:w="1425"/>
        <w:gridCol w:w="1876"/>
        <w:gridCol w:w="1356"/>
      </w:tblGrid>
      <w:tr w:rsidR="00D6697D" w:rsidRPr="00D6697D" w14:paraId="4E8969AE" w14:textId="77777777" w:rsidTr="00782E80">
        <w:trPr>
          <w:trHeight w:val="560"/>
        </w:trPr>
        <w:tc>
          <w:tcPr>
            <w:tcW w:w="1816" w:type="dxa"/>
            <w:tcBorders>
              <w:top w:val="single" w:sz="4" w:space="0" w:color="000000"/>
              <w:left w:val="nil"/>
              <w:bottom w:val="single" w:sz="4" w:space="0" w:color="000000"/>
              <w:right w:val="nil"/>
            </w:tcBorders>
          </w:tcPr>
          <w:p w14:paraId="77155DC6" w14:textId="77777777" w:rsidR="0087540F" w:rsidRPr="00D6697D" w:rsidRDefault="0087540F" w:rsidP="00E55E51">
            <w:pPr>
              <w:tabs>
                <w:tab w:val="center" w:pos="1501"/>
              </w:tabs>
              <w:spacing w:after="0" w:line="480" w:lineRule="auto"/>
              <w:ind w:left="0" w:firstLine="0"/>
              <w:jc w:val="left"/>
              <w:rPr>
                <w:color w:val="auto"/>
              </w:rPr>
            </w:pPr>
            <w:r w:rsidRPr="00D6697D">
              <w:rPr>
                <w:color w:val="auto"/>
              </w:rPr>
              <w:t xml:space="preserve">Variable </w:t>
            </w:r>
            <w:r w:rsidRPr="00D6697D">
              <w:rPr>
                <w:color w:val="auto"/>
              </w:rPr>
              <w:tab/>
              <w:t xml:space="preserve"> </w:t>
            </w:r>
          </w:p>
        </w:tc>
        <w:tc>
          <w:tcPr>
            <w:tcW w:w="870" w:type="dxa"/>
            <w:tcBorders>
              <w:top w:val="single" w:sz="4" w:space="0" w:color="000000"/>
              <w:left w:val="nil"/>
              <w:bottom w:val="single" w:sz="4" w:space="0" w:color="000000"/>
              <w:right w:val="nil"/>
            </w:tcBorders>
          </w:tcPr>
          <w:p w14:paraId="09BB6DB8" w14:textId="77777777" w:rsidR="0087540F" w:rsidRPr="00D6697D" w:rsidRDefault="0087540F" w:rsidP="00E55E51">
            <w:pPr>
              <w:spacing w:after="0" w:line="480" w:lineRule="auto"/>
              <w:ind w:left="190" w:firstLine="0"/>
              <w:jc w:val="left"/>
              <w:rPr>
                <w:color w:val="auto"/>
              </w:rPr>
            </w:pPr>
            <w:r w:rsidRPr="00D6697D">
              <w:rPr>
                <w:color w:val="auto"/>
              </w:rPr>
              <w:t xml:space="preserve">β </w:t>
            </w:r>
          </w:p>
        </w:tc>
        <w:tc>
          <w:tcPr>
            <w:tcW w:w="715" w:type="dxa"/>
            <w:tcBorders>
              <w:top w:val="single" w:sz="4" w:space="0" w:color="000000"/>
              <w:left w:val="nil"/>
              <w:bottom w:val="single" w:sz="4" w:space="0" w:color="000000"/>
              <w:right w:val="nil"/>
            </w:tcBorders>
          </w:tcPr>
          <w:p w14:paraId="766CD7D3" w14:textId="77777777" w:rsidR="0087540F" w:rsidRPr="00D6697D" w:rsidRDefault="0087540F" w:rsidP="00E55E51">
            <w:pPr>
              <w:spacing w:after="0" w:line="480" w:lineRule="auto"/>
              <w:ind w:left="150" w:firstLine="0"/>
              <w:jc w:val="left"/>
              <w:rPr>
                <w:color w:val="auto"/>
              </w:rPr>
            </w:pPr>
            <w:r w:rsidRPr="00D6697D">
              <w:rPr>
                <w:i/>
                <w:color w:val="auto"/>
              </w:rPr>
              <w:t xml:space="preserve">p </w:t>
            </w:r>
          </w:p>
        </w:tc>
        <w:tc>
          <w:tcPr>
            <w:tcW w:w="991" w:type="dxa"/>
            <w:tcBorders>
              <w:top w:val="single" w:sz="4" w:space="0" w:color="000000"/>
              <w:left w:val="nil"/>
              <w:bottom w:val="single" w:sz="4" w:space="0" w:color="000000"/>
              <w:right w:val="nil"/>
            </w:tcBorders>
          </w:tcPr>
          <w:p w14:paraId="48A0AB65" w14:textId="77777777" w:rsidR="0087540F" w:rsidRPr="00D6697D" w:rsidRDefault="0087540F" w:rsidP="00E55E51">
            <w:pPr>
              <w:spacing w:after="0" w:line="480" w:lineRule="auto"/>
              <w:ind w:left="215" w:firstLine="0"/>
              <w:jc w:val="left"/>
              <w:rPr>
                <w:color w:val="auto"/>
              </w:rPr>
            </w:pPr>
            <w:r w:rsidRPr="00D6697D">
              <w:rPr>
                <w:i/>
                <w:color w:val="auto"/>
              </w:rPr>
              <w:t xml:space="preserve">t </w:t>
            </w:r>
          </w:p>
        </w:tc>
        <w:tc>
          <w:tcPr>
            <w:tcW w:w="1425" w:type="dxa"/>
            <w:tcBorders>
              <w:top w:val="single" w:sz="4" w:space="0" w:color="000000"/>
              <w:left w:val="nil"/>
              <w:bottom w:val="single" w:sz="4" w:space="0" w:color="000000"/>
              <w:right w:val="nil"/>
            </w:tcBorders>
          </w:tcPr>
          <w:p w14:paraId="56DC1157" w14:textId="77777777" w:rsidR="0087540F" w:rsidRPr="00D6697D" w:rsidRDefault="0087540F" w:rsidP="00E55E51">
            <w:pPr>
              <w:spacing w:after="0" w:line="480" w:lineRule="auto"/>
              <w:ind w:left="20" w:firstLine="0"/>
              <w:jc w:val="left"/>
              <w:rPr>
                <w:color w:val="auto"/>
              </w:rPr>
            </w:pPr>
            <w:r w:rsidRPr="00D6697D">
              <w:rPr>
                <w:color w:val="auto"/>
              </w:rPr>
              <w:t xml:space="preserve">CI (95%) </w:t>
            </w:r>
          </w:p>
        </w:tc>
        <w:tc>
          <w:tcPr>
            <w:tcW w:w="1876" w:type="dxa"/>
            <w:tcBorders>
              <w:top w:val="single" w:sz="4" w:space="0" w:color="000000"/>
              <w:left w:val="nil"/>
              <w:bottom w:val="single" w:sz="4" w:space="0" w:color="000000"/>
              <w:right w:val="nil"/>
            </w:tcBorders>
          </w:tcPr>
          <w:p w14:paraId="539213AA" w14:textId="77777777" w:rsidR="0087540F" w:rsidRPr="00D6697D" w:rsidRDefault="0087540F" w:rsidP="00E55E51">
            <w:pPr>
              <w:spacing w:after="0" w:line="480" w:lineRule="auto"/>
              <w:ind w:left="0" w:firstLine="0"/>
              <w:jc w:val="left"/>
              <w:rPr>
                <w:color w:val="auto"/>
              </w:rPr>
            </w:pPr>
            <w:r w:rsidRPr="00D6697D">
              <w:rPr>
                <w:color w:val="auto"/>
              </w:rPr>
              <w:t xml:space="preserve">Tolerance </w:t>
            </w:r>
          </w:p>
        </w:tc>
        <w:tc>
          <w:tcPr>
            <w:tcW w:w="1356" w:type="dxa"/>
            <w:tcBorders>
              <w:top w:val="single" w:sz="4" w:space="0" w:color="000000"/>
              <w:left w:val="nil"/>
              <w:bottom w:val="single" w:sz="4" w:space="0" w:color="000000"/>
              <w:right w:val="nil"/>
            </w:tcBorders>
          </w:tcPr>
          <w:p w14:paraId="26095187" w14:textId="77777777" w:rsidR="0087540F" w:rsidRPr="00D6697D" w:rsidRDefault="0087540F" w:rsidP="00E55E51">
            <w:pPr>
              <w:spacing w:after="0" w:line="480" w:lineRule="auto"/>
              <w:ind w:left="80" w:firstLine="0"/>
              <w:jc w:val="left"/>
              <w:rPr>
                <w:color w:val="auto"/>
              </w:rPr>
            </w:pPr>
            <w:r w:rsidRPr="00D6697D">
              <w:rPr>
                <w:color w:val="auto"/>
              </w:rPr>
              <w:t xml:space="preserve">VIF </w:t>
            </w:r>
          </w:p>
        </w:tc>
      </w:tr>
      <w:tr w:rsidR="00D6697D" w:rsidRPr="00D6697D" w14:paraId="207832DC" w14:textId="77777777" w:rsidTr="00782E80">
        <w:trPr>
          <w:trHeight w:val="426"/>
        </w:trPr>
        <w:tc>
          <w:tcPr>
            <w:tcW w:w="1816" w:type="dxa"/>
            <w:tcBorders>
              <w:top w:val="single" w:sz="4" w:space="0" w:color="000000"/>
              <w:left w:val="nil"/>
              <w:bottom w:val="nil"/>
              <w:right w:val="nil"/>
            </w:tcBorders>
          </w:tcPr>
          <w:p w14:paraId="08A8168D" w14:textId="7925C267" w:rsidR="0087540F" w:rsidRPr="00D6697D" w:rsidRDefault="000A0240" w:rsidP="00E55E51">
            <w:pPr>
              <w:tabs>
                <w:tab w:val="center" w:pos="1501"/>
              </w:tabs>
              <w:spacing w:after="0" w:line="480" w:lineRule="auto"/>
              <w:ind w:left="0" w:firstLine="0"/>
              <w:jc w:val="left"/>
              <w:rPr>
                <w:color w:val="auto"/>
              </w:rPr>
            </w:pPr>
            <w:r w:rsidRPr="00D6697D">
              <w:rPr>
                <w:color w:val="auto"/>
              </w:rPr>
              <w:t>Self-perceived mate value</w:t>
            </w:r>
            <w:r w:rsidR="0087540F" w:rsidRPr="00D6697D">
              <w:rPr>
                <w:color w:val="auto"/>
              </w:rPr>
              <w:t xml:space="preserve"> </w:t>
            </w:r>
            <w:r w:rsidR="0087540F" w:rsidRPr="00D6697D">
              <w:rPr>
                <w:color w:val="auto"/>
              </w:rPr>
              <w:tab/>
              <w:t xml:space="preserve"> </w:t>
            </w:r>
          </w:p>
        </w:tc>
        <w:tc>
          <w:tcPr>
            <w:tcW w:w="870" w:type="dxa"/>
            <w:tcBorders>
              <w:top w:val="single" w:sz="4" w:space="0" w:color="000000"/>
              <w:left w:val="nil"/>
              <w:bottom w:val="nil"/>
              <w:right w:val="nil"/>
            </w:tcBorders>
          </w:tcPr>
          <w:p w14:paraId="3375C6A3" w14:textId="6C5A5278" w:rsidR="0087540F" w:rsidRPr="00D6697D" w:rsidRDefault="0087540F" w:rsidP="00E55E51">
            <w:pPr>
              <w:spacing w:after="0" w:line="480" w:lineRule="auto"/>
              <w:ind w:left="0" w:firstLine="0"/>
              <w:jc w:val="left"/>
              <w:rPr>
                <w:color w:val="auto"/>
              </w:rPr>
            </w:pPr>
            <w:r w:rsidRPr="00D6697D">
              <w:rPr>
                <w:color w:val="auto"/>
              </w:rPr>
              <w:t>.1</w:t>
            </w:r>
            <w:r w:rsidR="009F74E6" w:rsidRPr="00D6697D">
              <w:rPr>
                <w:color w:val="auto"/>
              </w:rPr>
              <w:t>1</w:t>
            </w:r>
            <w:r w:rsidR="007A63C2" w:rsidRPr="00D6697D">
              <w:rPr>
                <w:color w:val="auto"/>
              </w:rPr>
              <w:t>8</w:t>
            </w:r>
            <w:r w:rsidRPr="00D6697D">
              <w:rPr>
                <w:color w:val="auto"/>
              </w:rPr>
              <w:t xml:space="preserve"> </w:t>
            </w:r>
          </w:p>
        </w:tc>
        <w:tc>
          <w:tcPr>
            <w:tcW w:w="715" w:type="dxa"/>
            <w:tcBorders>
              <w:top w:val="single" w:sz="4" w:space="0" w:color="000000"/>
              <w:left w:val="nil"/>
              <w:bottom w:val="nil"/>
              <w:right w:val="nil"/>
            </w:tcBorders>
          </w:tcPr>
          <w:p w14:paraId="48522385" w14:textId="42A61AB1" w:rsidR="0087540F" w:rsidRPr="00D6697D" w:rsidRDefault="0087540F" w:rsidP="00E55E51">
            <w:pPr>
              <w:spacing w:after="0" w:line="480" w:lineRule="auto"/>
              <w:ind w:left="0" w:firstLine="0"/>
              <w:jc w:val="left"/>
              <w:rPr>
                <w:color w:val="auto"/>
              </w:rPr>
            </w:pPr>
            <w:r w:rsidRPr="00D6697D">
              <w:rPr>
                <w:color w:val="auto"/>
              </w:rPr>
              <w:t>.</w:t>
            </w:r>
            <w:r w:rsidR="008407C4" w:rsidRPr="00D6697D">
              <w:rPr>
                <w:color w:val="auto"/>
              </w:rPr>
              <w:t>10</w:t>
            </w:r>
            <w:r w:rsidR="007A63C2" w:rsidRPr="00D6697D">
              <w:rPr>
                <w:color w:val="auto"/>
              </w:rPr>
              <w:t>0</w:t>
            </w:r>
            <w:r w:rsidRPr="00D6697D">
              <w:rPr>
                <w:color w:val="auto"/>
              </w:rPr>
              <w:t xml:space="preserve"> </w:t>
            </w:r>
          </w:p>
        </w:tc>
        <w:tc>
          <w:tcPr>
            <w:tcW w:w="991" w:type="dxa"/>
            <w:tcBorders>
              <w:top w:val="single" w:sz="4" w:space="0" w:color="000000"/>
              <w:left w:val="nil"/>
              <w:bottom w:val="nil"/>
              <w:right w:val="nil"/>
            </w:tcBorders>
          </w:tcPr>
          <w:p w14:paraId="12298A06" w14:textId="2984E00C" w:rsidR="0087540F" w:rsidRPr="00D6697D" w:rsidRDefault="0087540F" w:rsidP="00E55E51">
            <w:pPr>
              <w:spacing w:after="0" w:line="480" w:lineRule="auto"/>
              <w:ind w:left="0" w:firstLine="0"/>
              <w:jc w:val="left"/>
              <w:rPr>
                <w:color w:val="auto"/>
              </w:rPr>
            </w:pPr>
            <w:r w:rsidRPr="00D6697D">
              <w:rPr>
                <w:color w:val="auto"/>
              </w:rPr>
              <w:t>1.</w:t>
            </w:r>
            <w:r w:rsidR="00323903" w:rsidRPr="00D6697D">
              <w:rPr>
                <w:color w:val="auto"/>
              </w:rPr>
              <w:t>6</w:t>
            </w:r>
            <w:r w:rsidR="007A63C2" w:rsidRPr="00D6697D">
              <w:rPr>
                <w:color w:val="auto"/>
              </w:rPr>
              <w:t>5</w:t>
            </w:r>
            <w:r w:rsidRPr="00D6697D">
              <w:rPr>
                <w:color w:val="auto"/>
              </w:rPr>
              <w:t xml:space="preserve"> </w:t>
            </w:r>
          </w:p>
        </w:tc>
        <w:tc>
          <w:tcPr>
            <w:tcW w:w="1425" w:type="dxa"/>
            <w:tcBorders>
              <w:top w:val="single" w:sz="4" w:space="0" w:color="000000"/>
              <w:left w:val="nil"/>
              <w:bottom w:val="nil"/>
              <w:right w:val="nil"/>
            </w:tcBorders>
          </w:tcPr>
          <w:p w14:paraId="5EA0C073" w14:textId="72B6AB20" w:rsidR="0087540F" w:rsidRPr="00D6697D" w:rsidRDefault="000366FB" w:rsidP="00E55E51">
            <w:pPr>
              <w:spacing w:after="0" w:line="480" w:lineRule="auto"/>
              <w:ind w:left="0" w:firstLine="0"/>
              <w:jc w:val="left"/>
              <w:rPr>
                <w:color w:val="auto"/>
              </w:rPr>
            </w:pPr>
            <w:r w:rsidRPr="00D6697D">
              <w:rPr>
                <w:color w:val="auto"/>
              </w:rPr>
              <w:t>-.</w:t>
            </w:r>
            <w:r w:rsidR="0017615B" w:rsidRPr="00D6697D">
              <w:rPr>
                <w:color w:val="auto"/>
              </w:rPr>
              <w:t>40</w:t>
            </w:r>
            <w:r w:rsidR="0087540F" w:rsidRPr="00D6697D">
              <w:rPr>
                <w:color w:val="auto"/>
              </w:rPr>
              <w:t xml:space="preserve">   </w:t>
            </w:r>
            <w:r w:rsidR="0017615B" w:rsidRPr="00D6697D">
              <w:rPr>
                <w:color w:val="auto"/>
              </w:rPr>
              <w:t>4.59</w:t>
            </w:r>
            <w:r w:rsidR="0087540F" w:rsidRPr="00D6697D">
              <w:rPr>
                <w:color w:val="auto"/>
              </w:rPr>
              <w:t xml:space="preserve"> </w:t>
            </w:r>
          </w:p>
        </w:tc>
        <w:tc>
          <w:tcPr>
            <w:tcW w:w="1876" w:type="dxa"/>
            <w:tcBorders>
              <w:top w:val="single" w:sz="4" w:space="0" w:color="000000"/>
              <w:left w:val="nil"/>
              <w:bottom w:val="nil"/>
              <w:right w:val="nil"/>
            </w:tcBorders>
          </w:tcPr>
          <w:p w14:paraId="5803E56D" w14:textId="76349E50" w:rsidR="0087540F" w:rsidRPr="00D6697D" w:rsidRDefault="0087540F" w:rsidP="00E55E51">
            <w:pPr>
              <w:spacing w:after="0" w:line="480" w:lineRule="auto"/>
              <w:ind w:left="270" w:firstLine="0"/>
              <w:jc w:val="left"/>
              <w:rPr>
                <w:color w:val="auto"/>
              </w:rPr>
            </w:pPr>
            <w:r w:rsidRPr="00D6697D">
              <w:rPr>
                <w:color w:val="auto"/>
              </w:rPr>
              <w:t>.99</w:t>
            </w:r>
            <w:r w:rsidR="00FC5E71" w:rsidRPr="00D6697D">
              <w:rPr>
                <w:color w:val="auto"/>
              </w:rPr>
              <w:t>8</w:t>
            </w:r>
            <w:r w:rsidRPr="00D6697D">
              <w:rPr>
                <w:color w:val="auto"/>
              </w:rPr>
              <w:t xml:space="preserve"> </w:t>
            </w:r>
          </w:p>
        </w:tc>
        <w:tc>
          <w:tcPr>
            <w:tcW w:w="1356" w:type="dxa"/>
            <w:tcBorders>
              <w:top w:val="single" w:sz="4" w:space="0" w:color="000000"/>
              <w:left w:val="nil"/>
              <w:bottom w:val="nil"/>
              <w:right w:val="nil"/>
            </w:tcBorders>
          </w:tcPr>
          <w:p w14:paraId="288564C9" w14:textId="3564FEB4" w:rsidR="0087540F" w:rsidRPr="00D6697D" w:rsidRDefault="0087540F" w:rsidP="00E55E51">
            <w:pPr>
              <w:spacing w:after="0" w:line="480" w:lineRule="auto"/>
              <w:ind w:left="0" w:firstLine="0"/>
              <w:jc w:val="left"/>
              <w:rPr>
                <w:color w:val="auto"/>
              </w:rPr>
            </w:pPr>
            <w:r w:rsidRPr="00D6697D">
              <w:rPr>
                <w:color w:val="auto"/>
              </w:rPr>
              <w:t>1.00</w:t>
            </w:r>
            <w:r w:rsidR="00FC5E71" w:rsidRPr="00D6697D">
              <w:rPr>
                <w:color w:val="auto"/>
              </w:rPr>
              <w:t>2</w:t>
            </w:r>
            <w:r w:rsidRPr="00D6697D">
              <w:rPr>
                <w:color w:val="auto"/>
              </w:rPr>
              <w:t xml:space="preserve"> </w:t>
            </w:r>
          </w:p>
        </w:tc>
      </w:tr>
      <w:tr w:rsidR="00D6697D" w:rsidRPr="00D6697D" w14:paraId="6F9F86D1" w14:textId="77777777" w:rsidTr="00782E80">
        <w:trPr>
          <w:trHeight w:val="1241"/>
        </w:trPr>
        <w:tc>
          <w:tcPr>
            <w:tcW w:w="1816" w:type="dxa"/>
            <w:tcBorders>
              <w:top w:val="nil"/>
              <w:left w:val="nil"/>
              <w:bottom w:val="single" w:sz="4" w:space="0" w:color="000000"/>
              <w:right w:val="nil"/>
            </w:tcBorders>
          </w:tcPr>
          <w:p w14:paraId="113C69D5" w14:textId="4D98771E" w:rsidR="0087540F" w:rsidRPr="00D6697D" w:rsidRDefault="0087540F" w:rsidP="00C64841">
            <w:pPr>
              <w:tabs>
                <w:tab w:val="center" w:pos="1501"/>
                <w:tab w:val="center" w:pos="1786"/>
              </w:tabs>
              <w:spacing w:after="256" w:line="480" w:lineRule="auto"/>
              <w:ind w:left="0" w:firstLine="0"/>
              <w:jc w:val="left"/>
              <w:rPr>
                <w:color w:val="auto"/>
              </w:rPr>
            </w:pPr>
            <w:r w:rsidRPr="00D6697D">
              <w:rPr>
                <w:color w:val="auto"/>
              </w:rPr>
              <w:t xml:space="preserve">Intrasexual </w:t>
            </w:r>
            <w:r w:rsidR="003B7621" w:rsidRPr="00D6697D">
              <w:rPr>
                <w:color w:val="auto"/>
              </w:rPr>
              <w:t>competitiveness</w:t>
            </w:r>
            <w:r w:rsidRPr="00D6697D">
              <w:rPr>
                <w:color w:val="auto"/>
              </w:rPr>
              <w:tab/>
              <w:t xml:space="preserve"> </w:t>
            </w:r>
            <w:r w:rsidRPr="00D6697D">
              <w:rPr>
                <w:color w:val="auto"/>
              </w:rPr>
              <w:tab/>
              <w:t xml:space="preserve"> </w:t>
            </w:r>
          </w:p>
        </w:tc>
        <w:tc>
          <w:tcPr>
            <w:tcW w:w="870" w:type="dxa"/>
            <w:tcBorders>
              <w:top w:val="nil"/>
              <w:left w:val="nil"/>
              <w:bottom w:val="single" w:sz="4" w:space="0" w:color="000000"/>
              <w:right w:val="nil"/>
            </w:tcBorders>
          </w:tcPr>
          <w:p w14:paraId="55B4DA42" w14:textId="79BC278C" w:rsidR="0087540F" w:rsidRPr="00D6697D" w:rsidRDefault="0087540F" w:rsidP="00E55E51">
            <w:pPr>
              <w:spacing w:after="0" w:line="480" w:lineRule="auto"/>
              <w:ind w:left="30" w:firstLine="0"/>
              <w:jc w:val="left"/>
              <w:rPr>
                <w:color w:val="auto"/>
              </w:rPr>
            </w:pPr>
            <w:r w:rsidRPr="00D6697D">
              <w:rPr>
                <w:color w:val="auto"/>
              </w:rPr>
              <w:t>.15</w:t>
            </w:r>
            <w:r w:rsidR="007A63C2" w:rsidRPr="00D6697D">
              <w:rPr>
                <w:color w:val="auto"/>
              </w:rPr>
              <w:t>2</w:t>
            </w:r>
            <w:r w:rsidRPr="00D6697D">
              <w:rPr>
                <w:color w:val="auto"/>
              </w:rPr>
              <w:t xml:space="preserve"> </w:t>
            </w:r>
          </w:p>
        </w:tc>
        <w:tc>
          <w:tcPr>
            <w:tcW w:w="715" w:type="dxa"/>
            <w:tcBorders>
              <w:top w:val="nil"/>
              <w:left w:val="nil"/>
              <w:bottom w:val="single" w:sz="4" w:space="0" w:color="000000"/>
              <w:right w:val="nil"/>
            </w:tcBorders>
          </w:tcPr>
          <w:p w14:paraId="1625F391" w14:textId="4ADB7E48" w:rsidR="0087540F" w:rsidRPr="00D6697D" w:rsidRDefault="0087540F" w:rsidP="00E55E51">
            <w:pPr>
              <w:spacing w:after="0" w:line="480" w:lineRule="auto"/>
              <w:ind w:left="0" w:firstLine="0"/>
              <w:jc w:val="left"/>
              <w:rPr>
                <w:b/>
                <w:bCs/>
                <w:color w:val="auto"/>
              </w:rPr>
            </w:pPr>
            <w:r w:rsidRPr="00D6697D">
              <w:rPr>
                <w:b/>
                <w:bCs/>
                <w:color w:val="auto"/>
              </w:rPr>
              <w:t>.0</w:t>
            </w:r>
            <w:r w:rsidR="00323903" w:rsidRPr="00D6697D">
              <w:rPr>
                <w:b/>
                <w:bCs/>
                <w:color w:val="auto"/>
              </w:rPr>
              <w:t>34</w:t>
            </w:r>
            <w:r w:rsidRPr="00D6697D">
              <w:rPr>
                <w:b/>
                <w:bCs/>
                <w:color w:val="auto"/>
              </w:rPr>
              <w:t xml:space="preserve"> </w:t>
            </w:r>
          </w:p>
        </w:tc>
        <w:tc>
          <w:tcPr>
            <w:tcW w:w="991" w:type="dxa"/>
            <w:tcBorders>
              <w:top w:val="nil"/>
              <w:left w:val="nil"/>
              <w:bottom w:val="single" w:sz="4" w:space="0" w:color="000000"/>
              <w:right w:val="nil"/>
            </w:tcBorders>
          </w:tcPr>
          <w:p w14:paraId="48FDB022" w14:textId="16CE9404" w:rsidR="0087540F" w:rsidRPr="00D6697D" w:rsidRDefault="0087540F" w:rsidP="00E55E51">
            <w:pPr>
              <w:spacing w:after="0" w:line="480" w:lineRule="auto"/>
              <w:ind w:left="0" w:firstLine="0"/>
              <w:jc w:val="left"/>
              <w:rPr>
                <w:color w:val="auto"/>
              </w:rPr>
            </w:pPr>
            <w:r w:rsidRPr="00D6697D">
              <w:rPr>
                <w:color w:val="auto"/>
              </w:rPr>
              <w:t>2.</w:t>
            </w:r>
            <w:r w:rsidR="00323903" w:rsidRPr="00D6697D">
              <w:rPr>
                <w:color w:val="auto"/>
              </w:rPr>
              <w:t>14</w:t>
            </w:r>
            <w:r w:rsidRPr="00D6697D">
              <w:rPr>
                <w:color w:val="auto"/>
              </w:rPr>
              <w:t xml:space="preserve"> </w:t>
            </w:r>
          </w:p>
        </w:tc>
        <w:tc>
          <w:tcPr>
            <w:tcW w:w="1425" w:type="dxa"/>
            <w:tcBorders>
              <w:top w:val="nil"/>
              <w:left w:val="nil"/>
              <w:bottom w:val="single" w:sz="4" w:space="0" w:color="000000"/>
              <w:right w:val="nil"/>
            </w:tcBorders>
          </w:tcPr>
          <w:p w14:paraId="475AD381" w14:textId="62524269" w:rsidR="0087540F" w:rsidRPr="00D6697D" w:rsidRDefault="0087540F" w:rsidP="00E55E51">
            <w:pPr>
              <w:spacing w:after="0" w:line="480" w:lineRule="auto"/>
              <w:ind w:left="40" w:firstLine="0"/>
              <w:jc w:val="left"/>
              <w:rPr>
                <w:color w:val="auto"/>
              </w:rPr>
            </w:pPr>
            <w:r w:rsidRPr="00D6697D">
              <w:rPr>
                <w:color w:val="auto"/>
              </w:rPr>
              <w:t>.</w:t>
            </w:r>
            <w:r w:rsidR="0017615B" w:rsidRPr="00D6697D">
              <w:rPr>
                <w:color w:val="auto"/>
              </w:rPr>
              <w:t>15</w:t>
            </w:r>
            <w:r w:rsidRPr="00D6697D">
              <w:rPr>
                <w:color w:val="auto"/>
              </w:rPr>
              <w:t xml:space="preserve">   </w:t>
            </w:r>
            <w:r w:rsidR="00FC5E71" w:rsidRPr="00D6697D">
              <w:rPr>
                <w:color w:val="auto"/>
              </w:rPr>
              <w:t>3.69</w:t>
            </w:r>
            <w:r w:rsidRPr="00D6697D">
              <w:rPr>
                <w:color w:val="auto"/>
              </w:rPr>
              <w:t xml:space="preserve"> </w:t>
            </w:r>
          </w:p>
        </w:tc>
        <w:tc>
          <w:tcPr>
            <w:tcW w:w="1876" w:type="dxa"/>
            <w:tcBorders>
              <w:top w:val="nil"/>
              <w:left w:val="nil"/>
              <w:bottom w:val="single" w:sz="4" w:space="0" w:color="000000"/>
              <w:right w:val="nil"/>
            </w:tcBorders>
          </w:tcPr>
          <w:p w14:paraId="0270DCD3" w14:textId="31674832" w:rsidR="0087540F" w:rsidRPr="00D6697D" w:rsidRDefault="0087540F" w:rsidP="00E55E51">
            <w:pPr>
              <w:spacing w:after="0" w:line="480" w:lineRule="auto"/>
              <w:ind w:left="270" w:firstLine="0"/>
              <w:jc w:val="left"/>
              <w:rPr>
                <w:color w:val="auto"/>
              </w:rPr>
            </w:pPr>
            <w:r w:rsidRPr="00D6697D">
              <w:rPr>
                <w:color w:val="auto"/>
              </w:rPr>
              <w:t>.9</w:t>
            </w:r>
            <w:r w:rsidR="007A3FE3" w:rsidRPr="00D6697D">
              <w:rPr>
                <w:color w:val="auto"/>
              </w:rPr>
              <w:t>9</w:t>
            </w:r>
            <w:r w:rsidR="00FC5E71" w:rsidRPr="00D6697D">
              <w:rPr>
                <w:color w:val="auto"/>
              </w:rPr>
              <w:t>8</w:t>
            </w:r>
            <w:r w:rsidRPr="00D6697D">
              <w:rPr>
                <w:color w:val="auto"/>
              </w:rPr>
              <w:t xml:space="preserve"> </w:t>
            </w:r>
          </w:p>
        </w:tc>
        <w:tc>
          <w:tcPr>
            <w:tcW w:w="1356" w:type="dxa"/>
            <w:tcBorders>
              <w:top w:val="nil"/>
              <w:left w:val="nil"/>
              <w:bottom w:val="single" w:sz="4" w:space="0" w:color="000000"/>
              <w:right w:val="nil"/>
            </w:tcBorders>
          </w:tcPr>
          <w:p w14:paraId="3ED43FC7" w14:textId="604ED6FE" w:rsidR="0087540F" w:rsidRPr="00D6697D" w:rsidRDefault="0087540F" w:rsidP="00E55E51">
            <w:pPr>
              <w:spacing w:after="0" w:line="480" w:lineRule="auto"/>
              <w:ind w:left="0" w:firstLine="0"/>
              <w:jc w:val="left"/>
              <w:rPr>
                <w:color w:val="auto"/>
              </w:rPr>
            </w:pPr>
            <w:r w:rsidRPr="00D6697D">
              <w:rPr>
                <w:color w:val="auto"/>
              </w:rPr>
              <w:t>1.0</w:t>
            </w:r>
            <w:r w:rsidR="007A3FE3" w:rsidRPr="00D6697D">
              <w:rPr>
                <w:color w:val="auto"/>
              </w:rPr>
              <w:t>0</w:t>
            </w:r>
            <w:r w:rsidR="00FC5E71" w:rsidRPr="00D6697D">
              <w:rPr>
                <w:color w:val="auto"/>
              </w:rPr>
              <w:t>2</w:t>
            </w:r>
            <w:r w:rsidRPr="00D6697D">
              <w:rPr>
                <w:color w:val="auto"/>
              </w:rPr>
              <w:t xml:space="preserve"> </w:t>
            </w:r>
          </w:p>
        </w:tc>
      </w:tr>
    </w:tbl>
    <w:p w14:paraId="10F89E50" w14:textId="77777777" w:rsidR="001D2173" w:rsidRPr="00D6697D" w:rsidRDefault="001D2173" w:rsidP="00E55E51">
      <w:pPr>
        <w:spacing w:after="0" w:line="480" w:lineRule="auto"/>
        <w:ind w:left="0" w:firstLine="0"/>
        <w:jc w:val="left"/>
        <w:rPr>
          <w:color w:val="auto"/>
        </w:rPr>
      </w:pPr>
    </w:p>
    <w:sectPr w:rsidR="001D2173" w:rsidRPr="00D6697D">
      <w:headerReference w:type="even" r:id="rId22"/>
      <w:headerReference w:type="default" r:id="rId23"/>
      <w:headerReference w:type="first" r:id="rId24"/>
      <w:pgSz w:w="11905" w:h="16840"/>
      <w:pgMar w:top="1452" w:right="1392" w:bottom="1584" w:left="1441" w:header="72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D69F4" w14:textId="77777777" w:rsidR="00032498" w:rsidRDefault="00032498">
      <w:pPr>
        <w:spacing w:after="0" w:line="240" w:lineRule="auto"/>
      </w:pPr>
      <w:r>
        <w:separator/>
      </w:r>
    </w:p>
  </w:endnote>
  <w:endnote w:type="continuationSeparator" w:id="0">
    <w:p w14:paraId="467EC584" w14:textId="77777777" w:rsidR="00032498" w:rsidRDefault="00032498">
      <w:pPr>
        <w:spacing w:after="0" w:line="240" w:lineRule="auto"/>
      </w:pPr>
      <w:r>
        <w:continuationSeparator/>
      </w:r>
    </w:p>
  </w:endnote>
  <w:endnote w:type="continuationNotice" w:id="1">
    <w:p w14:paraId="3CBCA6B3" w14:textId="77777777" w:rsidR="00032498" w:rsidRDefault="00032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59EAF" w14:textId="77777777" w:rsidR="00032498" w:rsidRDefault="00032498">
      <w:pPr>
        <w:spacing w:after="0" w:line="240" w:lineRule="auto"/>
      </w:pPr>
      <w:r>
        <w:separator/>
      </w:r>
    </w:p>
  </w:footnote>
  <w:footnote w:type="continuationSeparator" w:id="0">
    <w:p w14:paraId="69C33D3D" w14:textId="77777777" w:rsidR="00032498" w:rsidRDefault="00032498">
      <w:pPr>
        <w:spacing w:after="0" w:line="240" w:lineRule="auto"/>
      </w:pPr>
      <w:r>
        <w:continuationSeparator/>
      </w:r>
    </w:p>
  </w:footnote>
  <w:footnote w:type="continuationNotice" w:id="1">
    <w:p w14:paraId="6BBDC6DF" w14:textId="77777777" w:rsidR="00032498" w:rsidRDefault="00032498">
      <w:pPr>
        <w:spacing w:after="0" w:line="240" w:lineRule="auto"/>
      </w:pPr>
    </w:p>
  </w:footnote>
  <w:footnote w:id="2">
    <w:p w14:paraId="1DADCD14" w14:textId="18AF01BC" w:rsidR="2F4EBBA5" w:rsidRDefault="2F4EBBA5" w:rsidP="2F4EBBA5">
      <w:pPr>
        <w:pStyle w:val="FootnoteText"/>
      </w:pPr>
      <w:r w:rsidRPr="2F4EBBA5">
        <w:rPr>
          <w:rStyle w:val="FootnoteReference"/>
        </w:rPr>
        <w:footnoteRef/>
      </w:r>
      <w:r>
        <w:t xml:space="preserve"> All reliability analyses were computed using Cronbach Alpha. </w:t>
      </w:r>
    </w:p>
  </w:footnote>
  <w:footnote w:id="3">
    <w:p w14:paraId="3FCA15BD" w14:textId="308222B5" w:rsidR="006B223E" w:rsidRPr="006B223E" w:rsidRDefault="006B223E">
      <w:pPr>
        <w:pStyle w:val="FootnoteText"/>
        <w:rPr>
          <w:lang w:val="en-GB"/>
        </w:rPr>
      </w:pPr>
      <w:r>
        <w:rPr>
          <w:rStyle w:val="FootnoteReference"/>
        </w:rPr>
        <w:footnoteRef/>
      </w:r>
      <w:r>
        <w:t xml:space="preserve"> </w:t>
      </w:r>
      <w:r>
        <w:rPr>
          <w:lang w:val="en-GB"/>
        </w:rPr>
        <w:t xml:space="preserve">The procedures were identical for each study.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DD445" w14:textId="77777777" w:rsidR="006D62FE" w:rsidRDefault="007415ED">
    <w:pPr>
      <w:spacing w:after="0" w:line="259" w:lineRule="auto"/>
      <w:ind w:left="0" w:right="44" w:firstLine="0"/>
      <w:jc w:val="right"/>
    </w:pPr>
    <w:r>
      <w:fldChar w:fldCharType="begin"/>
    </w:r>
    <w:r>
      <w:instrText xml:space="preserve"> PAGE   \* MERGEFORMAT </w:instrText>
    </w:r>
    <w:r>
      <w:fldChar w:fldCharType="separate"/>
    </w:r>
    <w:r>
      <w:t>1</w:t>
    </w:r>
    <w:r>
      <w:fldChar w:fldCharType="end"/>
    </w:r>
    <w:r>
      <w:t xml:space="preserve"> </w:t>
    </w:r>
  </w:p>
  <w:p w14:paraId="0835398E" w14:textId="77777777" w:rsidR="006D62FE" w:rsidRDefault="007415ED">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00440" w14:textId="77777777" w:rsidR="006D62FE" w:rsidRDefault="007415ED">
    <w:pPr>
      <w:spacing w:after="0" w:line="259" w:lineRule="auto"/>
      <w:ind w:left="0" w:right="44" w:firstLine="0"/>
      <w:jc w:val="right"/>
    </w:pPr>
    <w:r>
      <w:fldChar w:fldCharType="begin"/>
    </w:r>
    <w:r>
      <w:instrText xml:space="preserve"> PAGE   \* MERGEFORMAT </w:instrText>
    </w:r>
    <w:r>
      <w:fldChar w:fldCharType="separate"/>
    </w:r>
    <w:r>
      <w:t>1</w:t>
    </w:r>
    <w:r>
      <w:fldChar w:fldCharType="end"/>
    </w:r>
    <w:r>
      <w:t xml:space="preserve"> </w:t>
    </w:r>
  </w:p>
  <w:p w14:paraId="583FF0C7" w14:textId="77777777" w:rsidR="006D62FE" w:rsidRDefault="007415ED">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2EDE0" w14:textId="77777777" w:rsidR="006D62FE" w:rsidRDefault="007415ED">
    <w:pPr>
      <w:spacing w:after="0" w:line="259" w:lineRule="auto"/>
      <w:ind w:left="0" w:right="44" w:firstLine="0"/>
      <w:jc w:val="right"/>
    </w:pPr>
    <w:r>
      <w:fldChar w:fldCharType="begin"/>
    </w:r>
    <w:r>
      <w:instrText xml:space="preserve"> PAGE   \* MERGEFORMAT </w:instrText>
    </w:r>
    <w:r>
      <w:fldChar w:fldCharType="separate"/>
    </w:r>
    <w:r>
      <w:t>1</w:t>
    </w:r>
    <w:r>
      <w:fldChar w:fldCharType="end"/>
    </w:r>
    <w:r>
      <w:t xml:space="preserve"> </w:t>
    </w:r>
  </w:p>
  <w:p w14:paraId="62DC8CAE" w14:textId="77777777" w:rsidR="006D62FE" w:rsidRDefault="007415ED">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4419A9"/>
    <w:multiLevelType w:val="hybridMultilevel"/>
    <w:tmpl w:val="30ACB38A"/>
    <w:lvl w:ilvl="0" w:tplc="56288CF4">
      <w:start w:val="1"/>
      <w:numFmt w:val="decimal"/>
      <w:lvlText w:val="%1"/>
      <w:lvlJc w:val="left"/>
      <w:pPr>
        <w:ind w:left="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E004B45C">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BB4867B0">
      <w:start w:val="1"/>
      <w:numFmt w:val="lowerRoman"/>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3E48B788">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6CCEA5A2">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C674E4BA">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6934471A">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1DD6254C">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550E8ACA">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num w:numId="1" w16cid:durableId="103765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1NjOzsLQwtzQwNTVQ0lEKTi0uzszPAykwNKgFAGYniGAtAAAA"/>
  </w:docVars>
  <w:rsids>
    <w:rsidRoot w:val="006D62FE"/>
    <w:rsid w:val="00005D74"/>
    <w:rsid w:val="00011BB9"/>
    <w:rsid w:val="0001520C"/>
    <w:rsid w:val="00017144"/>
    <w:rsid w:val="00023FB8"/>
    <w:rsid w:val="00026F5D"/>
    <w:rsid w:val="00032498"/>
    <w:rsid w:val="000366FB"/>
    <w:rsid w:val="000412B6"/>
    <w:rsid w:val="00042B1F"/>
    <w:rsid w:val="00044C84"/>
    <w:rsid w:val="00045917"/>
    <w:rsid w:val="00051720"/>
    <w:rsid w:val="00062188"/>
    <w:rsid w:val="000677F7"/>
    <w:rsid w:val="00070FDC"/>
    <w:rsid w:val="00074059"/>
    <w:rsid w:val="00076C2B"/>
    <w:rsid w:val="00080972"/>
    <w:rsid w:val="00084593"/>
    <w:rsid w:val="00086195"/>
    <w:rsid w:val="00087105"/>
    <w:rsid w:val="000A0240"/>
    <w:rsid w:val="000A360C"/>
    <w:rsid w:val="000A653E"/>
    <w:rsid w:val="000B2C17"/>
    <w:rsid w:val="000B66F7"/>
    <w:rsid w:val="000B7A36"/>
    <w:rsid w:val="000D713B"/>
    <w:rsid w:val="000F160A"/>
    <w:rsid w:val="000F3F89"/>
    <w:rsid w:val="000F6674"/>
    <w:rsid w:val="00101972"/>
    <w:rsid w:val="00102693"/>
    <w:rsid w:val="001071D4"/>
    <w:rsid w:val="0012566D"/>
    <w:rsid w:val="001356D1"/>
    <w:rsid w:val="001421B6"/>
    <w:rsid w:val="00142548"/>
    <w:rsid w:val="00143C38"/>
    <w:rsid w:val="001640E3"/>
    <w:rsid w:val="00164A63"/>
    <w:rsid w:val="00164D86"/>
    <w:rsid w:val="001664B0"/>
    <w:rsid w:val="0017262F"/>
    <w:rsid w:val="0017615B"/>
    <w:rsid w:val="00186A10"/>
    <w:rsid w:val="001B01D8"/>
    <w:rsid w:val="001B5F61"/>
    <w:rsid w:val="001C023D"/>
    <w:rsid w:val="001C2B89"/>
    <w:rsid w:val="001D2173"/>
    <w:rsid w:val="001D25E0"/>
    <w:rsid w:val="001D3BB3"/>
    <w:rsid w:val="001D6450"/>
    <w:rsid w:val="001F2CD9"/>
    <w:rsid w:val="001F5DB7"/>
    <w:rsid w:val="002043DD"/>
    <w:rsid w:val="002063C2"/>
    <w:rsid w:val="00212886"/>
    <w:rsid w:val="002147A0"/>
    <w:rsid w:val="00235AFE"/>
    <w:rsid w:val="00236391"/>
    <w:rsid w:val="00236CC9"/>
    <w:rsid w:val="002612C1"/>
    <w:rsid w:val="00262E94"/>
    <w:rsid w:val="002718DF"/>
    <w:rsid w:val="00273EC5"/>
    <w:rsid w:val="0027453C"/>
    <w:rsid w:val="00280395"/>
    <w:rsid w:val="00287EF9"/>
    <w:rsid w:val="00292069"/>
    <w:rsid w:val="002923FD"/>
    <w:rsid w:val="002934FE"/>
    <w:rsid w:val="00293753"/>
    <w:rsid w:val="00294C38"/>
    <w:rsid w:val="00297166"/>
    <w:rsid w:val="002A3E70"/>
    <w:rsid w:val="002A6279"/>
    <w:rsid w:val="002B1239"/>
    <w:rsid w:val="002B3C16"/>
    <w:rsid w:val="002C35CA"/>
    <w:rsid w:val="002C655E"/>
    <w:rsid w:val="002C75BD"/>
    <w:rsid w:val="002E225A"/>
    <w:rsid w:val="002E4C80"/>
    <w:rsid w:val="003015AB"/>
    <w:rsid w:val="00304DF8"/>
    <w:rsid w:val="00306BF5"/>
    <w:rsid w:val="00315893"/>
    <w:rsid w:val="00323903"/>
    <w:rsid w:val="00331B1B"/>
    <w:rsid w:val="003320C8"/>
    <w:rsid w:val="0033262C"/>
    <w:rsid w:val="00347F3F"/>
    <w:rsid w:val="0035063F"/>
    <w:rsid w:val="00361C23"/>
    <w:rsid w:val="00362ED2"/>
    <w:rsid w:val="00370DCD"/>
    <w:rsid w:val="00373A84"/>
    <w:rsid w:val="003812AB"/>
    <w:rsid w:val="003836FA"/>
    <w:rsid w:val="00384A20"/>
    <w:rsid w:val="00385095"/>
    <w:rsid w:val="003A4BC4"/>
    <w:rsid w:val="003B6A1A"/>
    <w:rsid w:val="003B7621"/>
    <w:rsid w:val="003C3F78"/>
    <w:rsid w:val="003C45F5"/>
    <w:rsid w:val="003C7319"/>
    <w:rsid w:val="003E4D5E"/>
    <w:rsid w:val="003E65D3"/>
    <w:rsid w:val="003F40B4"/>
    <w:rsid w:val="004001AF"/>
    <w:rsid w:val="00400FCD"/>
    <w:rsid w:val="004019FB"/>
    <w:rsid w:val="00406B23"/>
    <w:rsid w:val="00410712"/>
    <w:rsid w:val="004118D6"/>
    <w:rsid w:val="00413EFE"/>
    <w:rsid w:val="00415420"/>
    <w:rsid w:val="004161B5"/>
    <w:rsid w:val="00420C61"/>
    <w:rsid w:val="00425E4B"/>
    <w:rsid w:val="0043294B"/>
    <w:rsid w:val="00436202"/>
    <w:rsid w:val="004369C7"/>
    <w:rsid w:val="00442FAE"/>
    <w:rsid w:val="004458EA"/>
    <w:rsid w:val="00450C44"/>
    <w:rsid w:val="004543E1"/>
    <w:rsid w:val="004568C3"/>
    <w:rsid w:val="00461EC7"/>
    <w:rsid w:val="0046262D"/>
    <w:rsid w:val="00465806"/>
    <w:rsid w:val="004663A0"/>
    <w:rsid w:val="004669CF"/>
    <w:rsid w:val="00472FB6"/>
    <w:rsid w:val="004751D5"/>
    <w:rsid w:val="00476735"/>
    <w:rsid w:val="00484FBF"/>
    <w:rsid w:val="0049138E"/>
    <w:rsid w:val="004948E8"/>
    <w:rsid w:val="004971B2"/>
    <w:rsid w:val="004B027D"/>
    <w:rsid w:val="004B2524"/>
    <w:rsid w:val="004B26E1"/>
    <w:rsid w:val="004C02DB"/>
    <w:rsid w:val="004C1C25"/>
    <w:rsid w:val="004D0313"/>
    <w:rsid w:val="004D0D96"/>
    <w:rsid w:val="004E0781"/>
    <w:rsid w:val="004F0D87"/>
    <w:rsid w:val="004F1491"/>
    <w:rsid w:val="004F25B4"/>
    <w:rsid w:val="004F7A53"/>
    <w:rsid w:val="00502C6A"/>
    <w:rsid w:val="00504D42"/>
    <w:rsid w:val="00506125"/>
    <w:rsid w:val="005150AF"/>
    <w:rsid w:val="005162C6"/>
    <w:rsid w:val="0052008C"/>
    <w:rsid w:val="00523202"/>
    <w:rsid w:val="00523636"/>
    <w:rsid w:val="005249A8"/>
    <w:rsid w:val="00541E54"/>
    <w:rsid w:val="0054216E"/>
    <w:rsid w:val="00547546"/>
    <w:rsid w:val="00554518"/>
    <w:rsid w:val="00556214"/>
    <w:rsid w:val="00570871"/>
    <w:rsid w:val="0057114F"/>
    <w:rsid w:val="0057123E"/>
    <w:rsid w:val="0058177F"/>
    <w:rsid w:val="00582C08"/>
    <w:rsid w:val="00587D9E"/>
    <w:rsid w:val="005907DC"/>
    <w:rsid w:val="00591B1E"/>
    <w:rsid w:val="0059642F"/>
    <w:rsid w:val="005B5609"/>
    <w:rsid w:val="005B5AB9"/>
    <w:rsid w:val="005B5CC6"/>
    <w:rsid w:val="005D5323"/>
    <w:rsid w:val="005D6A29"/>
    <w:rsid w:val="005E266F"/>
    <w:rsid w:val="005E4CB5"/>
    <w:rsid w:val="005F2144"/>
    <w:rsid w:val="005F2FE2"/>
    <w:rsid w:val="00605F1F"/>
    <w:rsid w:val="00610E06"/>
    <w:rsid w:val="0061699D"/>
    <w:rsid w:val="00622072"/>
    <w:rsid w:val="0062553B"/>
    <w:rsid w:val="00627D98"/>
    <w:rsid w:val="00630D26"/>
    <w:rsid w:val="00633207"/>
    <w:rsid w:val="00635BAD"/>
    <w:rsid w:val="00640189"/>
    <w:rsid w:val="0065226C"/>
    <w:rsid w:val="006562B4"/>
    <w:rsid w:val="00660501"/>
    <w:rsid w:val="006721C9"/>
    <w:rsid w:val="0067632C"/>
    <w:rsid w:val="00682673"/>
    <w:rsid w:val="006840F7"/>
    <w:rsid w:val="00692B7E"/>
    <w:rsid w:val="006955DB"/>
    <w:rsid w:val="006A0293"/>
    <w:rsid w:val="006A0903"/>
    <w:rsid w:val="006A4A61"/>
    <w:rsid w:val="006B223E"/>
    <w:rsid w:val="006B4499"/>
    <w:rsid w:val="006B6905"/>
    <w:rsid w:val="006C61BE"/>
    <w:rsid w:val="006D3FB4"/>
    <w:rsid w:val="006D62FE"/>
    <w:rsid w:val="006E0FE2"/>
    <w:rsid w:val="006F2C03"/>
    <w:rsid w:val="00705B49"/>
    <w:rsid w:val="0071101C"/>
    <w:rsid w:val="00712237"/>
    <w:rsid w:val="0071434B"/>
    <w:rsid w:val="00716CC7"/>
    <w:rsid w:val="00723A30"/>
    <w:rsid w:val="0073301A"/>
    <w:rsid w:val="00736132"/>
    <w:rsid w:val="0073728C"/>
    <w:rsid w:val="00737EDB"/>
    <w:rsid w:val="007415ED"/>
    <w:rsid w:val="007434D9"/>
    <w:rsid w:val="00744EF0"/>
    <w:rsid w:val="007502AE"/>
    <w:rsid w:val="00751F79"/>
    <w:rsid w:val="00757099"/>
    <w:rsid w:val="007657B4"/>
    <w:rsid w:val="00771826"/>
    <w:rsid w:val="00772D27"/>
    <w:rsid w:val="0077326D"/>
    <w:rsid w:val="00776ADF"/>
    <w:rsid w:val="00782E80"/>
    <w:rsid w:val="00783CA7"/>
    <w:rsid w:val="007A038A"/>
    <w:rsid w:val="007A3DA5"/>
    <w:rsid w:val="007A3FE3"/>
    <w:rsid w:val="007A63C2"/>
    <w:rsid w:val="007A6ED8"/>
    <w:rsid w:val="007B3B9C"/>
    <w:rsid w:val="007C4F1D"/>
    <w:rsid w:val="007D0B3E"/>
    <w:rsid w:val="007D0DB1"/>
    <w:rsid w:val="007D5DA6"/>
    <w:rsid w:val="007F4B43"/>
    <w:rsid w:val="007F7DE5"/>
    <w:rsid w:val="00807195"/>
    <w:rsid w:val="008132DA"/>
    <w:rsid w:val="0082459A"/>
    <w:rsid w:val="008305AB"/>
    <w:rsid w:val="008370AB"/>
    <w:rsid w:val="008407C4"/>
    <w:rsid w:val="00843FF6"/>
    <w:rsid w:val="00846D06"/>
    <w:rsid w:val="00850DA0"/>
    <w:rsid w:val="0086402A"/>
    <w:rsid w:val="008641BC"/>
    <w:rsid w:val="0087203C"/>
    <w:rsid w:val="0087540F"/>
    <w:rsid w:val="00884016"/>
    <w:rsid w:val="008920D5"/>
    <w:rsid w:val="00895BAF"/>
    <w:rsid w:val="00897262"/>
    <w:rsid w:val="008A44D4"/>
    <w:rsid w:val="008A5DA4"/>
    <w:rsid w:val="008B212C"/>
    <w:rsid w:val="008B2E86"/>
    <w:rsid w:val="008B5DEE"/>
    <w:rsid w:val="008B7972"/>
    <w:rsid w:val="008C1B9E"/>
    <w:rsid w:val="008C4B19"/>
    <w:rsid w:val="008D6038"/>
    <w:rsid w:val="008E4D73"/>
    <w:rsid w:val="008E6BAA"/>
    <w:rsid w:val="008E7CFF"/>
    <w:rsid w:val="00900F55"/>
    <w:rsid w:val="00901397"/>
    <w:rsid w:val="00902F3C"/>
    <w:rsid w:val="0091081E"/>
    <w:rsid w:val="009142AE"/>
    <w:rsid w:val="00914431"/>
    <w:rsid w:val="00915517"/>
    <w:rsid w:val="00915E54"/>
    <w:rsid w:val="00917847"/>
    <w:rsid w:val="00932440"/>
    <w:rsid w:val="0094066E"/>
    <w:rsid w:val="00950312"/>
    <w:rsid w:val="00950ABC"/>
    <w:rsid w:val="0095677D"/>
    <w:rsid w:val="00957135"/>
    <w:rsid w:val="00966D06"/>
    <w:rsid w:val="00967520"/>
    <w:rsid w:val="00967896"/>
    <w:rsid w:val="009908FE"/>
    <w:rsid w:val="00990C07"/>
    <w:rsid w:val="00991016"/>
    <w:rsid w:val="009933B6"/>
    <w:rsid w:val="009979FA"/>
    <w:rsid w:val="009D5542"/>
    <w:rsid w:val="009D6FB3"/>
    <w:rsid w:val="009F2066"/>
    <w:rsid w:val="009F43CF"/>
    <w:rsid w:val="009F74E6"/>
    <w:rsid w:val="00A03EA2"/>
    <w:rsid w:val="00A12E19"/>
    <w:rsid w:val="00A15696"/>
    <w:rsid w:val="00A201D1"/>
    <w:rsid w:val="00A22437"/>
    <w:rsid w:val="00A2261A"/>
    <w:rsid w:val="00A3390B"/>
    <w:rsid w:val="00A3617A"/>
    <w:rsid w:val="00A40B0D"/>
    <w:rsid w:val="00A412CF"/>
    <w:rsid w:val="00A42BBB"/>
    <w:rsid w:val="00A77FC6"/>
    <w:rsid w:val="00A8068F"/>
    <w:rsid w:val="00A83903"/>
    <w:rsid w:val="00A84EC0"/>
    <w:rsid w:val="00A85695"/>
    <w:rsid w:val="00A92C70"/>
    <w:rsid w:val="00A93192"/>
    <w:rsid w:val="00A9451C"/>
    <w:rsid w:val="00AA18BE"/>
    <w:rsid w:val="00AA2F77"/>
    <w:rsid w:val="00AA3D73"/>
    <w:rsid w:val="00AA50D3"/>
    <w:rsid w:val="00AD3F05"/>
    <w:rsid w:val="00AD63CA"/>
    <w:rsid w:val="00AF74E8"/>
    <w:rsid w:val="00B00A75"/>
    <w:rsid w:val="00B04078"/>
    <w:rsid w:val="00B1579A"/>
    <w:rsid w:val="00B161EE"/>
    <w:rsid w:val="00B24418"/>
    <w:rsid w:val="00B253BF"/>
    <w:rsid w:val="00B26E8E"/>
    <w:rsid w:val="00B4127C"/>
    <w:rsid w:val="00B50F1A"/>
    <w:rsid w:val="00B639EE"/>
    <w:rsid w:val="00B64C46"/>
    <w:rsid w:val="00B6764A"/>
    <w:rsid w:val="00B74DE2"/>
    <w:rsid w:val="00B820F7"/>
    <w:rsid w:val="00B857E2"/>
    <w:rsid w:val="00B86841"/>
    <w:rsid w:val="00B86898"/>
    <w:rsid w:val="00B920DB"/>
    <w:rsid w:val="00B921FC"/>
    <w:rsid w:val="00B9426D"/>
    <w:rsid w:val="00BB6C3E"/>
    <w:rsid w:val="00BC3002"/>
    <w:rsid w:val="00BC4A1B"/>
    <w:rsid w:val="00BD0E0E"/>
    <w:rsid w:val="00BE028D"/>
    <w:rsid w:val="00BE10AE"/>
    <w:rsid w:val="00BE42E0"/>
    <w:rsid w:val="00BE6F02"/>
    <w:rsid w:val="00BE7A14"/>
    <w:rsid w:val="00C00565"/>
    <w:rsid w:val="00C03B57"/>
    <w:rsid w:val="00C220CC"/>
    <w:rsid w:val="00C221E1"/>
    <w:rsid w:val="00C26567"/>
    <w:rsid w:val="00C33F56"/>
    <w:rsid w:val="00C376C9"/>
    <w:rsid w:val="00C4216C"/>
    <w:rsid w:val="00C42D7F"/>
    <w:rsid w:val="00C476E4"/>
    <w:rsid w:val="00C52BC2"/>
    <w:rsid w:val="00C57F05"/>
    <w:rsid w:val="00C60BC3"/>
    <w:rsid w:val="00C63682"/>
    <w:rsid w:val="00C64841"/>
    <w:rsid w:val="00C66E23"/>
    <w:rsid w:val="00C6769C"/>
    <w:rsid w:val="00C7092C"/>
    <w:rsid w:val="00C8307D"/>
    <w:rsid w:val="00C834F2"/>
    <w:rsid w:val="00C91AFB"/>
    <w:rsid w:val="00CA2AA0"/>
    <w:rsid w:val="00CA6829"/>
    <w:rsid w:val="00CB033E"/>
    <w:rsid w:val="00CB047D"/>
    <w:rsid w:val="00CB2452"/>
    <w:rsid w:val="00CB2B0A"/>
    <w:rsid w:val="00CB7091"/>
    <w:rsid w:val="00CC0564"/>
    <w:rsid w:val="00CC65F9"/>
    <w:rsid w:val="00CD46D4"/>
    <w:rsid w:val="00CE2600"/>
    <w:rsid w:val="00CE2A21"/>
    <w:rsid w:val="00CF27AA"/>
    <w:rsid w:val="00D0312B"/>
    <w:rsid w:val="00D23D68"/>
    <w:rsid w:val="00D23DA9"/>
    <w:rsid w:val="00D23F4E"/>
    <w:rsid w:val="00D34025"/>
    <w:rsid w:val="00D356B7"/>
    <w:rsid w:val="00D35A3C"/>
    <w:rsid w:val="00D36504"/>
    <w:rsid w:val="00D44D50"/>
    <w:rsid w:val="00D47119"/>
    <w:rsid w:val="00D5404C"/>
    <w:rsid w:val="00D547C3"/>
    <w:rsid w:val="00D55384"/>
    <w:rsid w:val="00D55EFC"/>
    <w:rsid w:val="00D63F35"/>
    <w:rsid w:val="00D645F4"/>
    <w:rsid w:val="00D6697D"/>
    <w:rsid w:val="00D81F2E"/>
    <w:rsid w:val="00D87705"/>
    <w:rsid w:val="00D917C8"/>
    <w:rsid w:val="00DA05A8"/>
    <w:rsid w:val="00DA4367"/>
    <w:rsid w:val="00DA5D20"/>
    <w:rsid w:val="00DB5EA0"/>
    <w:rsid w:val="00DD0F8B"/>
    <w:rsid w:val="00DD7396"/>
    <w:rsid w:val="00DF71C0"/>
    <w:rsid w:val="00E168C7"/>
    <w:rsid w:val="00E170FA"/>
    <w:rsid w:val="00E22E44"/>
    <w:rsid w:val="00E2537C"/>
    <w:rsid w:val="00E439C7"/>
    <w:rsid w:val="00E55E51"/>
    <w:rsid w:val="00E57853"/>
    <w:rsid w:val="00E61989"/>
    <w:rsid w:val="00E62734"/>
    <w:rsid w:val="00E62DBB"/>
    <w:rsid w:val="00E7269A"/>
    <w:rsid w:val="00E729FF"/>
    <w:rsid w:val="00E83A33"/>
    <w:rsid w:val="00E85050"/>
    <w:rsid w:val="00E90EF7"/>
    <w:rsid w:val="00E97A0C"/>
    <w:rsid w:val="00EA6CB5"/>
    <w:rsid w:val="00EA7CC7"/>
    <w:rsid w:val="00EB64F7"/>
    <w:rsid w:val="00EC37F1"/>
    <w:rsid w:val="00ED50A2"/>
    <w:rsid w:val="00EE141E"/>
    <w:rsid w:val="00EE1C29"/>
    <w:rsid w:val="00EE7878"/>
    <w:rsid w:val="00EF0AC1"/>
    <w:rsid w:val="00EF1F21"/>
    <w:rsid w:val="00F037D0"/>
    <w:rsid w:val="00F04840"/>
    <w:rsid w:val="00F071D3"/>
    <w:rsid w:val="00F14E37"/>
    <w:rsid w:val="00F15B2A"/>
    <w:rsid w:val="00F22CB2"/>
    <w:rsid w:val="00F22F8E"/>
    <w:rsid w:val="00F40B1D"/>
    <w:rsid w:val="00F42853"/>
    <w:rsid w:val="00F42C2D"/>
    <w:rsid w:val="00F44374"/>
    <w:rsid w:val="00F555F9"/>
    <w:rsid w:val="00F573BD"/>
    <w:rsid w:val="00F6049C"/>
    <w:rsid w:val="00F65462"/>
    <w:rsid w:val="00F66EB1"/>
    <w:rsid w:val="00F730C5"/>
    <w:rsid w:val="00F85E0B"/>
    <w:rsid w:val="00F862C7"/>
    <w:rsid w:val="00F91C93"/>
    <w:rsid w:val="00FA4277"/>
    <w:rsid w:val="00FA729C"/>
    <w:rsid w:val="00FB00BC"/>
    <w:rsid w:val="00FB5C4B"/>
    <w:rsid w:val="00FB75DE"/>
    <w:rsid w:val="00FC02B8"/>
    <w:rsid w:val="00FC1585"/>
    <w:rsid w:val="00FC5E71"/>
    <w:rsid w:val="00FC7CD1"/>
    <w:rsid w:val="00FD4485"/>
    <w:rsid w:val="00FD5A7E"/>
    <w:rsid w:val="00FD5C76"/>
    <w:rsid w:val="00FE01CF"/>
    <w:rsid w:val="00FE1215"/>
    <w:rsid w:val="00FE4013"/>
    <w:rsid w:val="00FE545E"/>
    <w:rsid w:val="00FF0536"/>
    <w:rsid w:val="00FF67AB"/>
    <w:rsid w:val="00FF7A4F"/>
    <w:rsid w:val="01E5F9F6"/>
    <w:rsid w:val="040E1615"/>
    <w:rsid w:val="0486C821"/>
    <w:rsid w:val="04F37A0B"/>
    <w:rsid w:val="06463D20"/>
    <w:rsid w:val="077D2602"/>
    <w:rsid w:val="0AFD594C"/>
    <w:rsid w:val="0DCCE585"/>
    <w:rsid w:val="0E73CADE"/>
    <w:rsid w:val="0F72978D"/>
    <w:rsid w:val="11B2440F"/>
    <w:rsid w:val="11ECDDBD"/>
    <w:rsid w:val="1217CB3B"/>
    <w:rsid w:val="122882D1"/>
    <w:rsid w:val="1248B849"/>
    <w:rsid w:val="13EE4820"/>
    <w:rsid w:val="147DE324"/>
    <w:rsid w:val="15190C62"/>
    <w:rsid w:val="1567F275"/>
    <w:rsid w:val="16278175"/>
    <w:rsid w:val="176DAAD3"/>
    <w:rsid w:val="18C1B943"/>
    <w:rsid w:val="19A09B5C"/>
    <w:rsid w:val="19F2BE3B"/>
    <w:rsid w:val="1A374ADF"/>
    <w:rsid w:val="1A949EC0"/>
    <w:rsid w:val="1B141AF5"/>
    <w:rsid w:val="1B3036B4"/>
    <w:rsid w:val="1C76DD01"/>
    <w:rsid w:val="1D654224"/>
    <w:rsid w:val="1DBDF1C2"/>
    <w:rsid w:val="1DCC3F82"/>
    <w:rsid w:val="1E2D2AF2"/>
    <w:rsid w:val="1EF569DF"/>
    <w:rsid w:val="20F7A02B"/>
    <w:rsid w:val="219E4576"/>
    <w:rsid w:val="24FBCFE2"/>
    <w:rsid w:val="253DF4E5"/>
    <w:rsid w:val="2572EB3C"/>
    <w:rsid w:val="278F97B7"/>
    <w:rsid w:val="27C0757C"/>
    <w:rsid w:val="287595A7"/>
    <w:rsid w:val="28BEB4B0"/>
    <w:rsid w:val="28FCF3CF"/>
    <w:rsid w:val="290815B0"/>
    <w:rsid w:val="293C37AC"/>
    <w:rsid w:val="297507E8"/>
    <w:rsid w:val="2AB8A3AD"/>
    <w:rsid w:val="2AC9FF76"/>
    <w:rsid w:val="2BA60894"/>
    <w:rsid w:val="2BD1636F"/>
    <w:rsid w:val="2C0A1DCF"/>
    <w:rsid w:val="2C8D04FF"/>
    <w:rsid w:val="2CACA8AA"/>
    <w:rsid w:val="2CB16EB7"/>
    <w:rsid w:val="2CFFF9B0"/>
    <w:rsid w:val="2D4044BA"/>
    <w:rsid w:val="2D4D2F80"/>
    <w:rsid w:val="2E9BDDA0"/>
    <w:rsid w:val="2F4EBBA5"/>
    <w:rsid w:val="2F626CCA"/>
    <w:rsid w:val="2FA6CE70"/>
    <w:rsid w:val="2FB25F04"/>
    <w:rsid w:val="2FE70CA3"/>
    <w:rsid w:val="30671C21"/>
    <w:rsid w:val="30AC63B8"/>
    <w:rsid w:val="30EA8C06"/>
    <w:rsid w:val="311F9304"/>
    <w:rsid w:val="3182DD04"/>
    <w:rsid w:val="330AED70"/>
    <w:rsid w:val="331E9D46"/>
    <w:rsid w:val="34452F56"/>
    <w:rsid w:val="37780ABB"/>
    <w:rsid w:val="38798EF4"/>
    <w:rsid w:val="3983E822"/>
    <w:rsid w:val="3A532660"/>
    <w:rsid w:val="3AD9F515"/>
    <w:rsid w:val="3B7ADC3C"/>
    <w:rsid w:val="3C2BE4A5"/>
    <w:rsid w:val="3D892D3E"/>
    <w:rsid w:val="3EC0C378"/>
    <w:rsid w:val="3F2CFE3E"/>
    <w:rsid w:val="3FD5958B"/>
    <w:rsid w:val="405C93D9"/>
    <w:rsid w:val="41583EB7"/>
    <w:rsid w:val="439C9AE8"/>
    <w:rsid w:val="4547F226"/>
    <w:rsid w:val="4724C8AF"/>
    <w:rsid w:val="474BAC20"/>
    <w:rsid w:val="482D9DC5"/>
    <w:rsid w:val="490B4DA9"/>
    <w:rsid w:val="4913AF3B"/>
    <w:rsid w:val="4937E009"/>
    <w:rsid w:val="4A6AED54"/>
    <w:rsid w:val="4A87C938"/>
    <w:rsid w:val="4B2BE506"/>
    <w:rsid w:val="4B49DE08"/>
    <w:rsid w:val="4C018384"/>
    <w:rsid w:val="4C552A2E"/>
    <w:rsid w:val="4C790C35"/>
    <w:rsid w:val="4CA79D4E"/>
    <w:rsid w:val="4EDB75AF"/>
    <w:rsid w:val="4FAA21BB"/>
    <w:rsid w:val="507F3D0A"/>
    <w:rsid w:val="5159F11F"/>
    <w:rsid w:val="51A61E4D"/>
    <w:rsid w:val="52A811DA"/>
    <w:rsid w:val="540F059B"/>
    <w:rsid w:val="54119442"/>
    <w:rsid w:val="543DB700"/>
    <w:rsid w:val="545CBF80"/>
    <w:rsid w:val="5484F2FB"/>
    <w:rsid w:val="54BC6226"/>
    <w:rsid w:val="55168F4B"/>
    <w:rsid w:val="55474C23"/>
    <w:rsid w:val="557B9BF2"/>
    <w:rsid w:val="56BDBFA4"/>
    <w:rsid w:val="577D81B6"/>
    <w:rsid w:val="586E3AB8"/>
    <w:rsid w:val="58866FFC"/>
    <w:rsid w:val="591E67FC"/>
    <w:rsid w:val="5943EFFE"/>
    <w:rsid w:val="5C48A579"/>
    <w:rsid w:val="5CCAFC0E"/>
    <w:rsid w:val="5D1424FF"/>
    <w:rsid w:val="5D29A3A7"/>
    <w:rsid w:val="5EFF7791"/>
    <w:rsid w:val="5FE1F15C"/>
    <w:rsid w:val="5FEB54D8"/>
    <w:rsid w:val="6017405B"/>
    <w:rsid w:val="6073AF1F"/>
    <w:rsid w:val="60E48C79"/>
    <w:rsid w:val="617BFA4D"/>
    <w:rsid w:val="61D92DF3"/>
    <w:rsid w:val="61EAC2F7"/>
    <w:rsid w:val="62A06FD8"/>
    <w:rsid w:val="63F5CAE3"/>
    <w:rsid w:val="666C3715"/>
    <w:rsid w:val="66E5C221"/>
    <w:rsid w:val="66EB9812"/>
    <w:rsid w:val="66ECCAD4"/>
    <w:rsid w:val="674E594F"/>
    <w:rsid w:val="67D9F746"/>
    <w:rsid w:val="6805BB8B"/>
    <w:rsid w:val="68337121"/>
    <w:rsid w:val="68716A67"/>
    <w:rsid w:val="6A246B96"/>
    <w:rsid w:val="6BA4DEE1"/>
    <w:rsid w:val="6BC03BF7"/>
    <w:rsid w:val="6CAF10EB"/>
    <w:rsid w:val="6DE81FCD"/>
    <w:rsid w:val="6DEAC3C2"/>
    <w:rsid w:val="6EDD819A"/>
    <w:rsid w:val="6EF7DCB9"/>
    <w:rsid w:val="6F5148E9"/>
    <w:rsid w:val="71972D28"/>
    <w:rsid w:val="71C7E444"/>
    <w:rsid w:val="72376B01"/>
    <w:rsid w:val="72F5E8DD"/>
    <w:rsid w:val="7363E13F"/>
    <w:rsid w:val="7384CEE9"/>
    <w:rsid w:val="73CA840F"/>
    <w:rsid w:val="74FFB1A0"/>
    <w:rsid w:val="752DA0A9"/>
    <w:rsid w:val="756F0BC3"/>
    <w:rsid w:val="75CE5437"/>
    <w:rsid w:val="781D234E"/>
    <w:rsid w:val="78375262"/>
    <w:rsid w:val="78DFD2D0"/>
    <w:rsid w:val="79EEA805"/>
    <w:rsid w:val="7B5703AE"/>
    <w:rsid w:val="7DC2190D"/>
    <w:rsid w:val="7DD7310E"/>
    <w:rsid w:val="7EC21928"/>
    <w:rsid w:val="7F457D1C"/>
    <w:rsid w:val="7F613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D714C"/>
  <w15:docId w15:val="{1A430AA4-FEC5-4712-8B36-349F116C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483" w:lineRule="auto"/>
      <w:ind w:left="10" w:hanging="10"/>
      <w:jc w:val="both"/>
    </w:pPr>
    <w:rPr>
      <w:rFonts w:ascii="Times New Roman" w:eastAsia="Times New Roman" w:hAnsi="Times New Roman" w:cs="Times New Roman"/>
      <w:color w:val="000000"/>
      <w:lang w:val="en-US" w:eastAsia="en-US" w:bidi="en-US"/>
    </w:rPr>
  </w:style>
  <w:style w:type="paragraph" w:styleId="Heading1">
    <w:name w:val="heading 1"/>
    <w:next w:val="Normal"/>
    <w:link w:val="Heading1Char"/>
    <w:uiPriority w:val="9"/>
    <w:qFormat/>
    <w:pPr>
      <w:keepNext/>
      <w:keepLines/>
      <w:spacing w:after="246" w:line="265" w:lineRule="auto"/>
      <w:ind w:left="10" w:right="4"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444" w:line="265" w:lineRule="auto"/>
      <w:ind w:left="10" w:hanging="10"/>
      <w:outlineLvl w:val="1"/>
    </w:pPr>
    <w:rPr>
      <w:rFonts w:ascii="Times New Roman" w:eastAsia="Times New Roman" w:hAnsi="Times New Roman" w:cs="Times New Roman"/>
      <w:b/>
      <w:i/>
      <w:color w:val="000000"/>
    </w:rPr>
  </w:style>
  <w:style w:type="paragraph" w:styleId="Heading3">
    <w:name w:val="heading 3"/>
    <w:next w:val="Normal"/>
    <w:link w:val="Heading3Char"/>
    <w:uiPriority w:val="9"/>
    <w:unhideWhenUsed/>
    <w:qFormat/>
    <w:pPr>
      <w:keepNext/>
      <w:keepLines/>
      <w:spacing w:after="246" w:line="265" w:lineRule="auto"/>
      <w:ind w:left="10" w:hanging="10"/>
      <w:outlineLvl w:val="2"/>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i/>
      <w:color w:val="000000"/>
      <w:sz w:val="24"/>
    </w:rPr>
  </w:style>
  <w:style w:type="table" w:customStyle="1" w:styleId="TableGrid1">
    <w:name w:val="Table Grid1"/>
    <w:tblPr>
      <w:tblCellMar>
        <w:top w:w="0" w:type="dxa"/>
        <w:left w:w="0" w:type="dxa"/>
        <w:bottom w:w="0" w:type="dxa"/>
        <w:right w:w="0" w:type="dxa"/>
      </w:tblCellMar>
    </w:tblPr>
  </w:style>
  <w:style w:type="character" w:styleId="Hyperlink">
    <w:name w:val="Hyperlink"/>
    <w:basedOn w:val="DefaultParagraphFont"/>
    <w:uiPriority w:val="99"/>
    <w:unhideWhenUsed/>
    <w:rsid w:val="009142AE"/>
    <w:rPr>
      <w:color w:val="0563C1" w:themeColor="hyperlink"/>
      <w:u w:val="single"/>
    </w:rPr>
  </w:style>
  <w:style w:type="character" w:styleId="UnresolvedMention">
    <w:name w:val="Unresolved Mention"/>
    <w:basedOn w:val="DefaultParagraphFont"/>
    <w:uiPriority w:val="99"/>
    <w:semiHidden/>
    <w:unhideWhenUsed/>
    <w:rsid w:val="009142AE"/>
    <w:rPr>
      <w:color w:val="605E5C"/>
      <w:shd w:val="clear" w:color="auto" w:fill="E1DFDD"/>
    </w:rPr>
  </w:style>
  <w:style w:type="character" w:styleId="CommentReference">
    <w:name w:val="annotation reference"/>
    <w:basedOn w:val="DefaultParagraphFont"/>
    <w:uiPriority w:val="99"/>
    <w:semiHidden/>
    <w:unhideWhenUsed/>
    <w:rsid w:val="000412B6"/>
    <w:rPr>
      <w:sz w:val="16"/>
      <w:szCs w:val="16"/>
    </w:rPr>
  </w:style>
  <w:style w:type="paragraph" w:styleId="CommentText">
    <w:name w:val="annotation text"/>
    <w:basedOn w:val="Normal"/>
    <w:link w:val="CommentTextChar"/>
    <w:uiPriority w:val="99"/>
    <w:semiHidden/>
    <w:unhideWhenUsed/>
    <w:rsid w:val="000412B6"/>
    <w:pPr>
      <w:spacing w:line="240" w:lineRule="auto"/>
    </w:pPr>
    <w:rPr>
      <w:sz w:val="20"/>
      <w:szCs w:val="20"/>
    </w:rPr>
  </w:style>
  <w:style w:type="character" w:customStyle="1" w:styleId="CommentTextChar">
    <w:name w:val="Comment Text Char"/>
    <w:basedOn w:val="DefaultParagraphFont"/>
    <w:link w:val="CommentText"/>
    <w:uiPriority w:val="99"/>
    <w:semiHidden/>
    <w:rsid w:val="000412B6"/>
    <w:rPr>
      <w:rFonts w:ascii="Times New Roman" w:eastAsia="Times New Roman" w:hAnsi="Times New Roman" w:cs="Times New Roman"/>
      <w:color w:val="000000"/>
      <w:sz w:val="20"/>
      <w:szCs w:val="20"/>
      <w:lang w:val="en-US" w:eastAsia="en-US" w:bidi="en-US"/>
    </w:rPr>
  </w:style>
  <w:style w:type="paragraph" w:styleId="CommentSubject">
    <w:name w:val="annotation subject"/>
    <w:basedOn w:val="CommentText"/>
    <w:next w:val="CommentText"/>
    <w:link w:val="CommentSubjectChar"/>
    <w:uiPriority w:val="99"/>
    <w:semiHidden/>
    <w:unhideWhenUsed/>
    <w:rsid w:val="000412B6"/>
    <w:rPr>
      <w:b/>
      <w:bCs/>
    </w:rPr>
  </w:style>
  <w:style w:type="character" w:customStyle="1" w:styleId="CommentSubjectChar">
    <w:name w:val="Comment Subject Char"/>
    <w:basedOn w:val="CommentTextChar"/>
    <w:link w:val="CommentSubject"/>
    <w:uiPriority w:val="99"/>
    <w:semiHidden/>
    <w:rsid w:val="000412B6"/>
    <w:rPr>
      <w:rFonts w:ascii="Times New Roman" w:eastAsia="Times New Roman" w:hAnsi="Times New Roman" w:cs="Times New Roman"/>
      <w:b/>
      <w:bCs/>
      <w:color w:val="000000"/>
      <w:sz w:val="20"/>
      <w:szCs w:val="20"/>
      <w:lang w:val="en-US" w:eastAsia="en-US" w:bidi="en-US"/>
    </w:rPr>
  </w:style>
  <w:style w:type="paragraph" w:styleId="NormalWeb">
    <w:name w:val="Normal (Web)"/>
    <w:basedOn w:val="Normal"/>
    <w:uiPriority w:val="99"/>
    <w:semiHidden/>
    <w:unhideWhenUsed/>
    <w:rsid w:val="00315893"/>
  </w:style>
  <w:style w:type="character" w:styleId="FollowedHyperlink">
    <w:name w:val="FollowedHyperlink"/>
    <w:basedOn w:val="DefaultParagraphFont"/>
    <w:uiPriority w:val="99"/>
    <w:semiHidden/>
    <w:unhideWhenUsed/>
    <w:rsid w:val="008C4B19"/>
    <w:rPr>
      <w:color w:val="954F72" w:themeColor="followedHyperlink"/>
      <w:u w:val="single"/>
    </w:rPr>
  </w:style>
  <w:style w:type="paragraph" w:styleId="Header">
    <w:name w:val="header"/>
    <w:basedOn w:val="Normal"/>
    <w:link w:val="HeaderChar"/>
    <w:uiPriority w:val="99"/>
    <w:semiHidden/>
    <w:unhideWhenUsed/>
    <w:rsid w:val="006E0FE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E0FE2"/>
    <w:rPr>
      <w:rFonts w:ascii="Times New Roman" w:eastAsia="Times New Roman" w:hAnsi="Times New Roman" w:cs="Times New Roman"/>
      <w:color w:val="000000"/>
      <w:lang w:val="en-US" w:eastAsia="en-US" w:bidi="en-US"/>
    </w:rPr>
  </w:style>
  <w:style w:type="paragraph" w:styleId="Footer">
    <w:name w:val="footer"/>
    <w:basedOn w:val="Normal"/>
    <w:link w:val="FooterChar"/>
    <w:uiPriority w:val="99"/>
    <w:semiHidden/>
    <w:unhideWhenUsed/>
    <w:rsid w:val="006E0FE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E0FE2"/>
    <w:rPr>
      <w:rFonts w:ascii="Times New Roman" w:eastAsia="Times New Roman" w:hAnsi="Times New Roman" w:cs="Times New Roman"/>
      <w:color w:val="000000"/>
      <w:lang w:val="en-US" w:eastAsia="en-US" w:bidi="en-US"/>
    </w:rPr>
  </w:style>
  <w:style w:type="paragraph" w:styleId="FootnoteText">
    <w:name w:val="footnote text"/>
    <w:basedOn w:val="Normal"/>
    <w:link w:val="FootnoteTextChar"/>
    <w:uiPriority w:val="99"/>
    <w:semiHidden/>
    <w:unhideWhenUsed/>
    <w:rsid w:val="008E6B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6BAA"/>
    <w:rPr>
      <w:rFonts w:ascii="Times New Roman" w:eastAsia="Times New Roman" w:hAnsi="Times New Roman" w:cs="Times New Roman"/>
      <w:color w:val="000000"/>
      <w:sz w:val="20"/>
      <w:szCs w:val="20"/>
      <w:lang w:val="en-US" w:eastAsia="en-US" w:bidi="en-US"/>
    </w:rPr>
  </w:style>
  <w:style w:type="character" w:styleId="FootnoteReference">
    <w:name w:val="footnote reference"/>
    <w:basedOn w:val="DefaultParagraphFont"/>
    <w:uiPriority w:val="99"/>
    <w:semiHidden/>
    <w:unhideWhenUsed/>
    <w:rsid w:val="008E6BAA"/>
    <w:rPr>
      <w:vertAlign w:val="superscript"/>
    </w:rPr>
  </w:style>
  <w:style w:type="character" w:customStyle="1" w:styleId="anchor-text">
    <w:name w:val="anchor-text"/>
    <w:basedOn w:val="DefaultParagraphFont"/>
    <w:rsid w:val="004161B5"/>
  </w:style>
  <w:style w:type="character" w:styleId="Emphasis">
    <w:name w:val="Emphasis"/>
    <w:basedOn w:val="DefaultParagraphFont"/>
    <w:uiPriority w:val="20"/>
    <w:qFormat/>
    <w:rsid w:val="00CF27AA"/>
    <w:rPr>
      <w:i/>
      <w:iCs/>
    </w:rPr>
  </w:style>
  <w:style w:type="character" w:customStyle="1" w:styleId="normaltextrun">
    <w:name w:val="normaltextrun"/>
    <w:basedOn w:val="DefaultParagraphFont"/>
    <w:rsid w:val="00D35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2885990">
      <w:bodyDiv w:val="1"/>
      <w:marLeft w:val="0"/>
      <w:marRight w:val="0"/>
      <w:marTop w:val="0"/>
      <w:marBottom w:val="0"/>
      <w:divBdr>
        <w:top w:val="none" w:sz="0" w:space="0" w:color="auto"/>
        <w:left w:val="none" w:sz="0" w:space="0" w:color="auto"/>
        <w:bottom w:val="none" w:sz="0" w:space="0" w:color="auto"/>
        <w:right w:val="none" w:sz="0" w:space="0" w:color="auto"/>
      </w:divBdr>
    </w:div>
    <w:div w:id="857279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016/j.paid.2018.09.019" TargetMode="External"/><Relationship Id="rId13" Type="http://schemas.openxmlformats.org/officeDocument/2006/relationships/hyperlink" Target="https://www.cancerresearchuk.org/health-professional/cancer-statistics-for-the-uk" TargetMode="External"/><Relationship Id="rId18" Type="http://schemas.openxmlformats.org/officeDocument/2006/relationships/hyperlink" Target="https://www.cancerresearchuk.org/health-professional/cancer-statistics-for-the-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who.int/gho/publications/world_health_statistics/en" TargetMode="External"/><Relationship Id="rId7" Type="http://schemas.openxmlformats.org/officeDocument/2006/relationships/endnotes" Target="endnotes.xml"/><Relationship Id="rId12" Type="http://schemas.openxmlformats.org/officeDocument/2006/relationships/hyperlink" Target="https://www.cancerresearchuk.org/health-professional/cancer-statistics-for-the-uk" TargetMode="External"/><Relationship Id="rId17" Type="http://schemas.openxmlformats.org/officeDocument/2006/relationships/hyperlink" Target="https://www.cancerresearchuk.org/health-professional/cancer-statistics-for-the-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ncerresearchuk.org/health-professional/cancer-statistics-for-the-uk" TargetMode="External"/><Relationship Id="rId20" Type="http://schemas.openxmlformats.org/officeDocument/2006/relationships/hyperlink" Target="https://www.who.int/news-room/questions-and-answers/item/radiation-ultraviolet-(uv)-radiation-and-skin-canc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researchuk.org/health-professional/cancer-statistics-for-the-u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cancerresearchuk.org/health-professional/cancer-statistics-for-the-uk" TargetMode="External"/><Relationship Id="rId23" Type="http://schemas.openxmlformats.org/officeDocument/2006/relationships/header" Target="header2.xml"/><Relationship Id="rId10" Type="http://schemas.openxmlformats.org/officeDocument/2006/relationships/hyperlink" Target="https://www.cancerresearchuk.org/health-professional/cancer-statistics-for-the-uk" TargetMode="External"/><Relationship Id="rId19" Type="http://schemas.openxmlformats.org/officeDocument/2006/relationships/hyperlink" Target="https://www.cancerresearchuk.org/health-professional/cancer-statistics-for-the-uk" TargetMode="External"/><Relationship Id="rId4" Type="http://schemas.openxmlformats.org/officeDocument/2006/relationships/settings" Target="settings.xml"/><Relationship Id="rId9" Type="http://schemas.openxmlformats.org/officeDocument/2006/relationships/hyperlink" Target="https://www.cancerresearchuk.org/health-professional/cancer-statistics-for-the-uk" TargetMode="External"/><Relationship Id="rId14" Type="http://schemas.openxmlformats.org/officeDocument/2006/relationships/hyperlink" Target="https://www.cancerresearchuk.org/health-professional/cancer-statistics-for-the-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C5AF2-38C7-DD47-8514-8977C0284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15</Pages>
  <Words>3278</Words>
  <Characters>18686</Characters>
  <Application>Microsoft Office Word</Application>
  <DocSecurity>0</DocSecurity>
  <Lines>155</Lines>
  <Paragraphs>43</Paragraphs>
  <ScaleCrop>false</ScaleCrop>
  <Company/>
  <LinksUpToDate>false</LinksUpToDate>
  <CharactersWithSpaces>21921</CharactersWithSpaces>
  <SharedDoc>false</SharedDoc>
  <HLinks>
    <vt:vector size="84" baseType="variant">
      <vt:variant>
        <vt:i4>262221</vt:i4>
      </vt:variant>
      <vt:variant>
        <vt:i4>39</vt:i4>
      </vt:variant>
      <vt:variant>
        <vt:i4>0</vt:i4>
      </vt:variant>
      <vt:variant>
        <vt:i4>5</vt:i4>
      </vt:variant>
      <vt:variant>
        <vt:lpwstr>http://www.who.int/gho/publications/world_health_statistics/en</vt:lpwstr>
      </vt:variant>
      <vt:variant>
        <vt:lpwstr/>
      </vt:variant>
      <vt:variant>
        <vt:i4>5963840</vt:i4>
      </vt:variant>
      <vt:variant>
        <vt:i4>36</vt:i4>
      </vt:variant>
      <vt:variant>
        <vt:i4>0</vt:i4>
      </vt:variant>
      <vt:variant>
        <vt:i4>5</vt:i4>
      </vt:variant>
      <vt:variant>
        <vt:lpwstr>https://www.who.int/news-room/questions-and-answers/item/radiation-ultraviolet-(uv)-radiation-and-skin-cancer</vt:lpwstr>
      </vt:variant>
      <vt:variant>
        <vt:lpwstr/>
      </vt:variant>
      <vt:variant>
        <vt:i4>4259922</vt:i4>
      </vt:variant>
      <vt:variant>
        <vt:i4>33</vt:i4>
      </vt:variant>
      <vt:variant>
        <vt:i4>0</vt:i4>
      </vt:variant>
      <vt:variant>
        <vt:i4>5</vt:i4>
      </vt:variant>
      <vt:variant>
        <vt:lpwstr>https://www.cancerresearchuk.org/health-professional/cancer-statistics-for-the-uk</vt:lpwstr>
      </vt:variant>
      <vt:variant>
        <vt:lpwstr/>
      </vt:variant>
      <vt:variant>
        <vt:i4>4259922</vt:i4>
      </vt:variant>
      <vt:variant>
        <vt:i4>30</vt:i4>
      </vt:variant>
      <vt:variant>
        <vt:i4>0</vt:i4>
      </vt:variant>
      <vt:variant>
        <vt:i4>5</vt:i4>
      </vt:variant>
      <vt:variant>
        <vt:lpwstr>https://www.cancerresearchuk.org/health-professional/cancer-statistics-for-the-uk</vt:lpwstr>
      </vt:variant>
      <vt:variant>
        <vt:lpwstr/>
      </vt:variant>
      <vt:variant>
        <vt:i4>4259922</vt:i4>
      </vt:variant>
      <vt:variant>
        <vt:i4>27</vt:i4>
      </vt:variant>
      <vt:variant>
        <vt:i4>0</vt:i4>
      </vt:variant>
      <vt:variant>
        <vt:i4>5</vt:i4>
      </vt:variant>
      <vt:variant>
        <vt:lpwstr>https://www.cancerresearchuk.org/health-professional/cancer-statistics-for-the-uk</vt:lpwstr>
      </vt:variant>
      <vt:variant>
        <vt:lpwstr/>
      </vt:variant>
      <vt:variant>
        <vt:i4>4259922</vt:i4>
      </vt:variant>
      <vt:variant>
        <vt:i4>24</vt:i4>
      </vt:variant>
      <vt:variant>
        <vt:i4>0</vt:i4>
      </vt:variant>
      <vt:variant>
        <vt:i4>5</vt:i4>
      </vt:variant>
      <vt:variant>
        <vt:lpwstr>https://www.cancerresearchuk.org/health-professional/cancer-statistics-for-the-uk</vt:lpwstr>
      </vt:variant>
      <vt:variant>
        <vt:lpwstr/>
      </vt:variant>
      <vt:variant>
        <vt:i4>4259922</vt:i4>
      </vt:variant>
      <vt:variant>
        <vt:i4>21</vt:i4>
      </vt:variant>
      <vt:variant>
        <vt:i4>0</vt:i4>
      </vt:variant>
      <vt:variant>
        <vt:i4>5</vt:i4>
      </vt:variant>
      <vt:variant>
        <vt:lpwstr>https://www.cancerresearchuk.org/health-professional/cancer-statistics-for-the-uk</vt:lpwstr>
      </vt:variant>
      <vt:variant>
        <vt:lpwstr/>
      </vt:variant>
      <vt:variant>
        <vt:i4>4259922</vt:i4>
      </vt:variant>
      <vt:variant>
        <vt:i4>18</vt:i4>
      </vt:variant>
      <vt:variant>
        <vt:i4>0</vt:i4>
      </vt:variant>
      <vt:variant>
        <vt:i4>5</vt:i4>
      </vt:variant>
      <vt:variant>
        <vt:lpwstr>https://www.cancerresearchuk.org/health-professional/cancer-statistics-for-the-uk</vt:lpwstr>
      </vt:variant>
      <vt:variant>
        <vt:lpwstr/>
      </vt:variant>
      <vt:variant>
        <vt:i4>4259922</vt:i4>
      </vt:variant>
      <vt:variant>
        <vt:i4>15</vt:i4>
      </vt:variant>
      <vt:variant>
        <vt:i4>0</vt:i4>
      </vt:variant>
      <vt:variant>
        <vt:i4>5</vt:i4>
      </vt:variant>
      <vt:variant>
        <vt:lpwstr>https://www.cancerresearchuk.org/health-professional/cancer-statistics-for-the-uk</vt:lpwstr>
      </vt:variant>
      <vt:variant>
        <vt:lpwstr/>
      </vt:variant>
      <vt:variant>
        <vt:i4>4259922</vt:i4>
      </vt:variant>
      <vt:variant>
        <vt:i4>12</vt:i4>
      </vt:variant>
      <vt:variant>
        <vt:i4>0</vt:i4>
      </vt:variant>
      <vt:variant>
        <vt:i4>5</vt:i4>
      </vt:variant>
      <vt:variant>
        <vt:lpwstr>https://www.cancerresearchuk.org/health-professional/cancer-statistics-for-the-uk</vt:lpwstr>
      </vt:variant>
      <vt:variant>
        <vt:lpwstr/>
      </vt:variant>
      <vt:variant>
        <vt:i4>4259922</vt:i4>
      </vt:variant>
      <vt:variant>
        <vt:i4>9</vt:i4>
      </vt:variant>
      <vt:variant>
        <vt:i4>0</vt:i4>
      </vt:variant>
      <vt:variant>
        <vt:i4>5</vt:i4>
      </vt:variant>
      <vt:variant>
        <vt:lpwstr>https://www.cancerresearchuk.org/health-professional/cancer-statistics-for-the-uk</vt:lpwstr>
      </vt:variant>
      <vt:variant>
        <vt:lpwstr/>
      </vt:variant>
      <vt:variant>
        <vt:i4>4259922</vt:i4>
      </vt:variant>
      <vt:variant>
        <vt:i4>6</vt:i4>
      </vt:variant>
      <vt:variant>
        <vt:i4>0</vt:i4>
      </vt:variant>
      <vt:variant>
        <vt:i4>5</vt:i4>
      </vt:variant>
      <vt:variant>
        <vt:lpwstr>https://www.cancerresearchuk.org/health-professional/cancer-statistics-for-the-uk</vt:lpwstr>
      </vt:variant>
      <vt:variant>
        <vt:lpwstr/>
      </vt:variant>
      <vt:variant>
        <vt:i4>4259922</vt:i4>
      </vt:variant>
      <vt:variant>
        <vt:i4>3</vt:i4>
      </vt:variant>
      <vt:variant>
        <vt:i4>0</vt:i4>
      </vt:variant>
      <vt:variant>
        <vt:i4>5</vt:i4>
      </vt:variant>
      <vt:variant>
        <vt:lpwstr>https://www.cancerresearchuk.org/health-professional/cancer-statistics-for-the-uk</vt:lpwstr>
      </vt:variant>
      <vt:variant>
        <vt:lpwstr/>
      </vt:variant>
      <vt:variant>
        <vt:i4>2097205</vt:i4>
      </vt:variant>
      <vt:variant>
        <vt:i4>0</vt:i4>
      </vt:variant>
      <vt:variant>
        <vt:i4>0</vt:i4>
      </vt:variant>
      <vt:variant>
        <vt:i4>5</vt:i4>
      </vt:variant>
      <vt:variant>
        <vt:lpwstr>https://psycnet.apa.org/doi/10.1016/j.paid.2018.09.019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Bhogal, Manpal S.</dc:creator>
  <cp:keywords/>
  <cp:lastModifiedBy>Bhogal, Manpal S.</cp:lastModifiedBy>
  <cp:revision>376</cp:revision>
  <cp:lastPrinted>2024-01-24T05:28:00Z</cp:lastPrinted>
  <dcterms:created xsi:type="dcterms:W3CDTF">2022-01-27T04:26:00Z</dcterms:created>
  <dcterms:modified xsi:type="dcterms:W3CDTF">2024-03-29T12:53:00Z</dcterms:modified>
</cp:coreProperties>
</file>