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7476" w14:textId="29CE36CA" w:rsidR="000B7299" w:rsidRPr="00165E90" w:rsidRDefault="00E35C97">
      <w:pPr>
        <w:pStyle w:val="Titel"/>
      </w:pPr>
      <w:r w:rsidRPr="00165E90">
        <w:t xml:space="preserve">MASTERFUL DEFENSE VS. ROOKIE FUMBLES: HOW DO EXPERT AIR HOCKEY CHAMPS ON MOBILE REVEAL THEIR SKILLS THROUGH POSTURE </w:t>
      </w:r>
      <w:r w:rsidR="00165E90" w:rsidRPr="00165E90">
        <w:t>&amp;</w:t>
      </w:r>
      <w:r w:rsidRPr="00165E90">
        <w:t xml:space="preserve"> TOUCH</w:t>
      </w:r>
      <w:r w:rsidR="00C0473A" w:rsidRPr="00165E90">
        <w:t>?</w:t>
      </w:r>
    </w:p>
    <w:p w14:paraId="4E0AD36C" w14:textId="5F3410E4" w:rsidR="003643FD" w:rsidRPr="00165E90" w:rsidRDefault="003643FD" w:rsidP="003643FD">
      <w:pPr>
        <w:jc w:val="center"/>
        <w:rPr>
          <w:b/>
          <w:bCs/>
          <w:sz w:val="24"/>
          <w:szCs w:val="24"/>
        </w:rPr>
      </w:pPr>
      <w:proofErr w:type="spellStart"/>
      <w:r w:rsidRPr="00165E90">
        <w:rPr>
          <w:b/>
          <w:bCs/>
          <w:sz w:val="24"/>
          <w:szCs w:val="24"/>
        </w:rPr>
        <w:t>Pooya</w:t>
      </w:r>
      <w:proofErr w:type="spellEnd"/>
      <w:r w:rsidRPr="00165E90">
        <w:rPr>
          <w:b/>
          <w:bCs/>
          <w:sz w:val="24"/>
          <w:szCs w:val="24"/>
        </w:rPr>
        <w:t xml:space="preserve"> Soltani</w:t>
      </w:r>
      <w:r w:rsidRPr="00165E90">
        <w:rPr>
          <w:b/>
          <w:bCs/>
          <w:sz w:val="24"/>
          <w:szCs w:val="24"/>
          <w:vertAlign w:val="superscript"/>
        </w:rPr>
        <w:t>1</w:t>
      </w:r>
      <w:r w:rsidRPr="00165E90">
        <w:rPr>
          <w:b/>
          <w:bCs/>
          <w:sz w:val="24"/>
          <w:szCs w:val="24"/>
        </w:rPr>
        <w:t>, Antoine H. P. Morice</w:t>
      </w:r>
      <w:r w:rsidRPr="00165E90">
        <w:rPr>
          <w:b/>
          <w:bCs/>
          <w:sz w:val="24"/>
          <w:szCs w:val="24"/>
          <w:vertAlign w:val="superscript"/>
        </w:rPr>
        <w:t>2</w:t>
      </w:r>
    </w:p>
    <w:p w14:paraId="169D291F" w14:textId="77777777" w:rsidR="003643FD" w:rsidRPr="00165E90" w:rsidRDefault="003643FD" w:rsidP="003643FD">
      <w:pPr>
        <w:jc w:val="center"/>
        <w:rPr>
          <w:b/>
          <w:bCs/>
          <w:sz w:val="24"/>
          <w:szCs w:val="24"/>
        </w:rPr>
      </w:pPr>
    </w:p>
    <w:p w14:paraId="65D6AECF" w14:textId="50D9F367" w:rsidR="003643FD" w:rsidRPr="00165E90" w:rsidRDefault="003643FD" w:rsidP="003643FD">
      <w:pPr>
        <w:jc w:val="center"/>
        <w:rPr>
          <w:b/>
          <w:bCs/>
          <w:sz w:val="24"/>
          <w:szCs w:val="24"/>
        </w:rPr>
      </w:pPr>
      <w:r w:rsidRPr="00165E90">
        <w:rPr>
          <w:b/>
          <w:bCs/>
          <w:sz w:val="24"/>
          <w:szCs w:val="24"/>
          <w:vertAlign w:val="superscript"/>
        </w:rPr>
        <w:t>1</w:t>
      </w:r>
      <w:r w:rsidRPr="00165E90">
        <w:rPr>
          <w:b/>
          <w:bCs/>
          <w:sz w:val="24"/>
          <w:szCs w:val="24"/>
        </w:rPr>
        <w:t>School of Digital, Technology, Innovation and Business, Staffordshire University, Stoke-on-Trent, United Kingdom</w:t>
      </w:r>
    </w:p>
    <w:p w14:paraId="2D3F43A9" w14:textId="6C38F64E" w:rsidR="000B7299" w:rsidRPr="00165E90" w:rsidRDefault="003643FD" w:rsidP="00DE1212">
      <w:pPr>
        <w:jc w:val="center"/>
        <w:rPr>
          <w:b/>
          <w:bCs/>
          <w:sz w:val="24"/>
          <w:szCs w:val="24"/>
        </w:rPr>
      </w:pPr>
      <w:r w:rsidRPr="00165E90">
        <w:rPr>
          <w:b/>
          <w:bCs/>
          <w:sz w:val="24"/>
          <w:szCs w:val="24"/>
          <w:vertAlign w:val="superscript"/>
        </w:rPr>
        <w:t>2</w:t>
      </w:r>
      <w:bookmarkStart w:id="0" w:name="_i5e61e957svf" w:colFirst="0" w:colLast="0"/>
      <w:bookmarkEnd w:id="0"/>
      <w:r w:rsidR="00DE1212" w:rsidRPr="00165E90">
        <w:rPr>
          <w:b/>
          <w:bCs/>
          <w:sz w:val="24"/>
          <w:szCs w:val="24"/>
        </w:rPr>
        <w:t>Aix-Marseille Université, CNRS, Institute of Movement Sciences (ISM), Marseille, France</w:t>
      </w:r>
    </w:p>
    <w:p w14:paraId="72F00D7F" w14:textId="77777777" w:rsidR="00C36EF5" w:rsidRPr="003643FD" w:rsidRDefault="00C36EF5" w:rsidP="00165E90"/>
    <w:p w14:paraId="2288F201" w14:textId="77777777" w:rsidR="000B7299" w:rsidRPr="003643FD" w:rsidRDefault="000B7299">
      <w:pPr>
        <w:sectPr w:rsidR="000B7299" w:rsidRPr="003643FD" w:rsidSect="00E10AD2">
          <w:pgSz w:w="11906" w:h="16838"/>
          <w:pgMar w:top="1411" w:right="1411" w:bottom="1411" w:left="1411" w:header="709" w:footer="709" w:gutter="0"/>
          <w:pgNumType w:start="1"/>
          <w:cols w:space="720"/>
        </w:sectPr>
      </w:pPr>
      <w:bookmarkStart w:id="1" w:name="_bwvkev688maj" w:colFirst="0" w:colLast="0"/>
      <w:bookmarkEnd w:id="1"/>
    </w:p>
    <w:p w14:paraId="2BD8322A" w14:textId="646E039A" w:rsidR="00B7634B" w:rsidRPr="003643FD" w:rsidRDefault="0041169F" w:rsidP="00283C3D">
      <w:pPr>
        <w:pBdr>
          <w:top w:val="nil"/>
          <w:left w:val="nil"/>
          <w:bottom w:val="nil"/>
          <w:right w:val="nil"/>
          <w:between w:val="nil"/>
        </w:pBdr>
        <w:spacing w:after="240"/>
        <w:ind w:left="567" w:right="567"/>
        <w:rPr>
          <w:color w:val="000000"/>
          <w:sz w:val="20"/>
          <w:szCs w:val="20"/>
        </w:rPr>
      </w:pPr>
      <w:r w:rsidRPr="003643FD">
        <w:rPr>
          <w:color w:val="000000"/>
          <w:sz w:val="20"/>
          <w:szCs w:val="20"/>
        </w:rPr>
        <w:t>We explored</w:t>
      </w:r>
      <w:r w:rsidR="009047C0" w:rsidRPr="003643FD">
        <w:rPr>
          <w:color w:val="000000"/>
          <w:sz w:val="20"/>
          <w:szCs w:val="20"/>
        </w:rPr>
        <w:t xml:space="preserve"> the relationships between expertise, in-game performance, posture, and screen</w:t>
      </w:r>
      <w:r w:rsidRPr="003643FD">
        <w:rPr>
          <w:color w:val="000000"/>
          <w:sz w:val="20"/>
          <w:szCs w:val="20"/>
        </w:rPr>
        <w:t xml:space="preserve"> </w:t>
      </w:r>
      <w:r w:rsidR="009047C0" w:rsidRPr="003643FD">
        <w:rPr>
          <w:color w:val="000000"/>
          <w:sz w:val="20"/>
          <w:szCs w:val="20"/>
        </w:rPr>
        <w:t xml:space="preserve">interactions in mobile sports games. Twenty participants (10 experienced) played </w:t>
      </w:r>
      <w:r w:rsidR="009047C0" w:rsidRPr="003643FD">
        <w:rPr>
          <w:i/>
          <w:iCs/>
          <w:color w:val="000000"/>
          <w:sz w:val="20"/>
          <w:szCs w:val="20"/>
        </w:rPr>
        <w:t>Disc-O</w:t>
      </w:r>
      <w:r w:rsidR="009047C0" w:rsidRPr="003643FD">
        <w:rPr>
          <w:color w:val="000000"/>
          <w:sz w:val="20"/>
          <w:szCs w:val="20"/>
        </w:rPr>
        <w:t>, a turn-based air hockey game. Posture, phone holding style, play style, and screen metrics (</w:t>
      </w:r>
      <w:r w:rsidR="00B7634B" w:rsidRPr="003643FD">
        <w:rPr>
          <w:color w:val="000000"/>
          <w:sz w:val="20"/>
          <w:szCs w:val="20"/>
        </w:rPr>
        <w:t>displacement</w:t>
      </w:r>
      <w:r w:rsidR="009047C0" w:rsidRPr="003643FD">
        <w:rPr>
          <w:color w:val="000000"/>
          <w:sz w:val="20"/>
          <w:szCs w:val="20"/>
        </w:rPr>
        <w:t xml:space="preserve">, velocity, </w:t>
      </w:r>
      <w:r w:rsidRPr="003643FD">
        <w:rPr>
          <w:color w:val="000000"/>
          <w:sz w:val="20"/>
          <w:szCs w:val="20"/>
        </w:rPr>
        <w:t xml:space="preserve">touch </w:t>
      </w:r>
      <w:r w:rsidR="009047C0" w:rsidRPr="003643FD">
        <w:rPr>
          <w:color w:val="000000"/>
          <w:sz w:val="20"/>
          <w:szCs w:val="20"/>
        </w:rPr>
        <w:t>size</w:t>
      </w:r>
      <w:r w:rsidR="00D06A3E" w:rsidRPr="003643FD">
        <w:rPr>
          <w:color w:val="000000"/>
          <w:sz w:val="20"/>
          <w:szCs w:val="20"/>
        </w:rPr>
        <w:t xml:space="preserve">, </w:t>
      </w:r>
      <w:r w:rsidR="009047C0" w:rsidRPr="003643FD">
        <w:rPr>
          <w:color w:val="000000"/>
          <w:sz w:val="20"/>
          <w:szCs w:val="20"/>
        </w:rPr>
        <w:t>pressure</w:t>
      </w:r>
      <w:r w:rsidRPr="003643FD">
        <w:rPr>
          <w:color w:val="000000"/>
          <w:sz w:val="20"/>
          <w:szCs w:val="20"/>
        </w:rPr>
        <w:t>, and time to action</w:t>
      </w:r>
      <w:r w:rsidR="009047C0" w:rsidRPr="003643FD">
        <w:rPr>
          <w:color w:val="000000"/>
          <w:sz w:val="20"/>
          <w:szCs w:val="20"/>
        </w:rPr>
        <w:t xml:space="preserve">) were compared. </w:t>
      </w:r>
      <w:r w:rsidR="00283C3D" w:rsidRPr="003643FD">
        <w:rPr>
          <w:color w:val="000000"/>
          <w:sz w:val="20"/>
          <w:szCs w:val="20"/>
        </w:rPr>
        <w:t>No significant associations were found between experience</w:t>
      </w:r>
      <w:r w:rsidR="0002240D" w:rsidRPr="003643FD">
        <w:rPr>
          <w:color w:val="000000"/>
          <w:sz w:val="20"/>
          <w:szCs w:val="20"/>
        </w:rPr>
        <w:t xml:space="preserve"> or </w:t>
      </w:r>
      <w:r w:rsidR="00283C3D" w:rsidRPr="003643FD">
        <w:rPr>
          <w:color w:val="000000"/>
          <w:sz w:val="20"/>
          <w:szCs w:val="20"/>
        </w:rPr>
        <w:t>performance and handedness, posture, holding style, or play style (</w:t>
      </w:r>
      <w:r w:rsidR="00283C3D" w:rsidRPr="003643FD">
        <w:rPr>
          <w:i/>
          <w:iCs/>
          <w:color w:val="000000"/>
          <w:sz w:val="20"/>
          <w:szCs w:val="20"/>
        </w:rPr>
        <w:t>p</w:t>
      </w:r>
      <w:r w:rsidR="00283C3D" w:rsidRPr="003643FD">
        <w:rPr>
          <w:color w:val="000000"/>
          <w:sz w:val="20"/>
          <w:szCs w:val="20"/>
        </w:rPr>
        <w:t xml:space="preserve"> &gt; 0.05). E</w:t>
      </w:r>
      <w:r w:rsidR="00B7634B" w:rsidRPr="003643FD">
        <w:rPr>
          <w:color w:val="000000"/>
          <w:sz w:val="20"/>
          <w:szCs w:val="20"/>
        </w:rPr>
        <w:t>xperienced players performed better</w:t>
      </w:r>
      <w:r w:rsidR="009047C0" w:rsidRPr="003643FD">
        <w:rPr>
          <w:color w:val="000000"/>
          <w:sz w:val="20"/>
          <w:szCs w:val="20"/>
        </w:rPr>
        <w:t xml:space="preserve"> (</w:t>
      </w:r>
      <w:r w:rsidR="009047C0" w:rsidRPr="003643FD">
        <w:rPr>
          <w:i/>
          <w:iCs/>
          <w:color w:val="000000"/>
          <w:sz w:val="20"/>
          <w:szCs w:val="20"/>
        </w:rPr>
        <w:t>p</w:t>
      </w:r>
      <w:r w:rsidR="009047C0" w:rsidRPr="003643FD">
        <w:rPr>
          <w:color w:val="000000"/>
          <w:sz w:val="20"/>
          <w:szCs w:val="20"/>
        </w:rPr>
        <w:t xml:space="preserve"> = 0.02</w:t>
      </w:r>
      <w:r w:rsidR="00283C3D" w:rsidRPr="003643FD">
        <w:rPr>
          <w:color w:val="000000"/>
          <w:sz w:val="20"/>
          <w:szCs w:val="20"/>
        </w:rPr>
        <w:t>) but</w:t>
      </w:r>
      <w:r w:rsidR="00B7634B" w:rsidRPr="003643FD">
        <w:rPr>
          <w:color w:val="000000"/>
          <w:sz w:val="20"/>
          <w:szCs w:val="20"/>
        </w:rPr>
        <w:t xml:space="preserve"> showed no significant screen interaction differences </w:t>
      </w:r>
      <w:r w:rsidR="008120EE" w:rsidRPr="003643FD">
        <w:rPr>
          <w:color w:val="000000"/>
          <w:sz w:val="20"/>
          <w:szCs w:val="20"/>
        </w:rPr>
        <w:t>compared to novices (</w:t>
      </w:r>
      <w:r w:rsidR="008120EE" w:rsidRPr="003643FD">
        <w:rPr>
          <w:i/>
          <w:iCs/>
          <w:color w:val="000000"/>
          <w:sz w:val="20"/>
          <w:szCs w:val="20"/>
        </w:rPr>
        <w:t>p</w:t>
      </w:r>
      <w:r w:rsidR="008120EE" w:rsidRPr="003643FD">
        <w:rPr>
          <w:color w:val="000000"/>
          <w:sz w:val="20"/>
          <w:szCs w:val="20"/>
        </w:rPr>
        <w:t xml:space="preserve"> &gt; 0.05)</w:t>
      </w:r>
      <w:r w:rsidR="00B7634B" w:rsidRPr="003643FD">
        <w:rPr>
          <w:color w:val="000000"/>
          <w:sz w:val="20"/>
          <w:szCs w:val="20"/>
        </w:rPr>
        <w:t>. They reacted faster, with victors having smaller touch points</w:t>
      </w:r>
      <w:r w:rsidR="00283C3D" w:rsidRPr="003643FD">
        <w:rPr>
          <w:color w:val="000000"/>
          <w:sz w:val="20"/>
          <w:szCs w:val="20"/>
        </w:rPr>
        <w:t>,</w:t>
      </w:r>
      <w:r w:rsidR="00B7634B" w:rsidRPr="003643FD">
        <w:rPr>
          <w:color w:val="000000"/>
          <w:sz w:val="20"/>
          <w:szCs w:val="20"/>
        </w:rPr>
        <w:t xml:space="preserve"> suggesting more precise motor control</w:t>
      </w:r>
      <w:r w:rsidR="00840653" w:rsidRPr="003643FD">
        <w:rPr>
          <w:color w:val="000000"/>
          <w:sz w:val="20"/>
          <w:szCs w:val="20"/>
        </w:rPr>
        <w:t xml:space="preserve"> and efficient decision-making</w:t>
      </w:r>
      <w:r w:rsidR="00B7634B" w:rsidRPr="003643FD">
        <w:rPr>
          <w:color w:val="000000"/>
          <w:sz w:val="20"/>
          <w:szCs w:val="20"/>
        </w:rPr>
        <w:t>. The lack of posture and holding style differences suggests adaptability and potential for training interventions.</w:t>
      </w:r>
    </w:p>
    <w:p w14:paraId="1DDBF9AB" w14:textId="60DC1C5C" w:rsidR="000B7299" w:rsidRPr="003643FD" w:rsidRDefault="004322D3" w:rsidP="00840653">
      <w:pPr>
        <w:pBdr>
          <w:top w:val="nil"/>
          <w:left w:val="nil"/>
          <w:bottom w:val="nil"/>
          <w:right w:val="nil"/>
          <w:between w:val="nil"/>
        </w:pBdr>
        <w:spacing w:after="240"/>
        <w:ind w:left="567" w:right="567"/>
        <w:rPr>
          <w:color w:val="000000"/>
          <w:sz w:val="20"/>
          <w:szCs w:val="20"/>
        </w:rPr>
        <w:sectPr w:rsidR="000B7299" w:rsidRPr="003643FD" w:rsidSect="00E10AD2">
          <w:type w:val="continuous"/>
          <w:pgSz w:w="11906" w:h="16838"/>
          <w:pgMar w:top="1411" w:right="1411" w:bottom="1411" w:left="1411" w:header="709" w:footer="709" w:gutter="0"/>
          <w:cols w:space="720"/>
        </w:sectPr>
      </w:pPr>
      <w:r w:rsidRPr="003643FD">
        <w:rPr>
          <w:b/>
          <w:color w:val="000000"/>
          <w:sz w:val="20"/>
          <w:szCs w:val="20"/>
        </w:rPr>
        <w:t>KEYWORDS:</w:t>
      </w:r>
      <w:r w:rsidRPr="003643FD">
        <w:rPr>
          <w:color w:val="000000"/>
          <w:sz w:val="20"/>
          <w:szCs w:val="20"/>
        </w:rPr>
        <w:t xml:space="preserve"> </w:t>
      </w:r>
      <w:r w:rsidR="00E9139F" w:rsidRPr="003643FD">
        <w:rPr>
          <w:color w:val="000000"/>
          <w:sz w:val="20"/>
          <w:szCs w:val="20"/>
        </w:rPr>
        <w:t>e</w:t>
      </w:r>
      <w:r w:rsidR="00DB0D73" w:rsidRPr="003643FD">
        <w:rPr>
          <w:color w:val="000000"/>
          <w:sz w:val="20"/>
          <w:szCs w:val="20"/>
        </w:rPr>
        <w:t>sport</w:t>
      </w:r>
      <w:r w:rsidR="00C0473A" w:rsidRPr="003643FD">
        <w:rPr>
          <w:color w:val="000000"/>
          <w:sz w:val="20"/>
          <w:szCs w:val="20"/>
        </w:rPr>
        <w:t>s</w:t>
      </w:r>
      <w:r w:rsidR="00DB0D73" w:rsidRPr="003643FD">
        <w:rPr>
          <w:color w:val="000000"/>
          <w:sz w:val="20"/>
          <w:szCs w:val="20"/>
        </w:rPr>
        <w:t xml:space="preserve">, </w:t>
      </w:r>
      <w:r w:rsidR="00E9139F" w:rsidRPr="003643FD">
        <w:rPr>
          <w:color w:val="000000"/>
          <w:sz w:val="20"/>
          <w:szCs w:val="20"/>
        </w:rPr>
        <w:t>a</w:t>
      </w:r>
      <w:r w:rsidR="00DF1B21" w:rsidRPr="003643FD">
        <w:rPr>
          <w:color w:val="000000"/>
          <w:sz w:val="20"/>
          <w:szCs w:val="20"/>
        </w:rPr>
        <w:t xml:space="preserve">thletic </w:t>
      </w:r>
      <w:r w:rsidR="00E9139F" w:rsidRPr="003643FD">
        <w:rPr>
          <w:color w:val="000000"/>
          <w:sz w:val="20"/>
          <w:szCs w:val="20"/>
        </w:rPr>
        <w:t>p</w:t>
      </w:r>
      <w:r w:rsidR="00DF1B21" w:rsidRPr="003643FD">
        <w:rPr>
          <w:color w:val="000000"/>
          <w:sz w:val="20"/>
          <w:szCs w:val="20"/>
        </w:rPr>
        <w:t>erformanc</w:t>
      </w:r>
      <w:r w:rsidR="00E9139F" w:rsidRPr="003643FD">
        <w:rPr>
          <w:color w:val="000000"/>
          <w:sz w:val="20"/>
          <w:szCs w:val="20"/>
        </w:rPr>
        <w:t>e, touch screen</w:t>
      </w:r>
    </w:p>
    <w:p w14:paraId="18A90EE8" w14:textId="0DD4AD40" w:rsidR="00E35C97" w:rsidRPr="003643FD" w:rsidRDefault="004322D3" w:rsidP="00CB2B5D">
      <w:r w:rsidRPr="003643FD">
        <w:rPr>
          <w:b/>
        </w:rPr>
        <w:t>INTRODUCTION:</w:t>
      </w:r>
      <w:r w:rsidRPr="003643FD">
        <w:t xml:space="preserve"> </w:t>
      </w:r>
      <w:r w:rsidR="006A484B" w:rsidRPr="003643FD">
        <w:t xml:space="preserve">Picture the air hockey puck whizzing across your phone screen. </w:t>
      </w:r>
      <w:r w:rsidR="006102C4" w:rsidRPr="003643FD">
        <w:t xml:space="preserve">Mobile sports games </w:t>
      </w:r>
      <w:r w:rsidR="00C0473A" w:rsidRPr="003643FD">
        <w:t>refer to</w:t>
      </w:r>
      <w:r w:rsidR="006102C4" w:rsidRPr="003643FD">
        <w:t xml:space="preserve"> video games designed for mobile devices, </w:t>
      </w:r>
      <w:r w:rsidR="00C0473A" w:rsidRPr="003643FD">
        <w:t>including</w:t>
      </w:r>
      <w:r w:rsidR="006102C4" w:rsidRPr="003643FD">
        <w:t xml:space="preserve"> smartphones and tablets, </w:t>
      </w:r>
      <w:r w:rsidR="00C0473A" w:rsidRPr="003643FD">
        <w:t xml:space="preserve">where players can simulate or engage in sport-related </w:t>
      </w:r>
      <w:r w:rsidR="006102C4" w:rsidRPr="003643FD">
        <w:t xml:space="preserve">activities. Some of these games are </w:t>
      </w:r>
      <w:r w:rsidR="00F26785" w:rsidRPr="003643FD">
        <w:t xml:space="preserve">part of the broader esports landscape and include </w:t>
      </w:r>
      <w:r w:rsidR="006102C4" w:rsidRPr="003643FD">
        <w:t>organized, competitive</w:t>
      </w:r>
      <w:r w:rsidR="00F26785" w:rsidRPr="003643FD">
        <w:t xml:space="preserve">, </w:t>
      </w:r>
      <w:r w:rsidR="005317F4" w:rsidRPr="003643FD">
        <w:t xml:space="preserve">and </w:t>
      </w:r>
      <w:r w:rsidR="006102C4" w:rsidRPr="003643FD">
        <w:t>structured leagues and tournaments</w:t>
      </w:r>
      <w:r w:rsidR="00AA4541" w:rsidRPr="003643FD">
        <w:t xml:space="preserve"> (McCutcheon, Hitchens, and </w:t>
      </w:r>
      <w:proofErr w:type="spellStart"/>
      <w:r w:rsidR="00AA4541" w:rsidRPr="003643FD">
        <w:t>Drachen</w:t>
      </w:r>
      <w:proofErr w:type="spellEnd"/>
      <w:r w:rsidR="00AA4541" w:rsidRPr="003643FD">
        <w:t>, 2017)</w:t>
      </w:r>
      <w:r w:rsidR="006102C4" w:rsidRPr="003643FD">
        <w:t>.</w:t>
      </w:r>
      <w:r w:rsidR="00F26785" w:rsidRPr="003643FD">
        <w:t xml:space="preserve"> </w:t>
      </w:r>
    </w:p>
    <w:p w14:paraId="58CE41B7" w14:textId="6D6161AE" w:rsidR="00BB4198" w:rsidRPr="003643FD" w:rsidRDefault="00BB4198" w:rsidP="002C1D02">
      <w:r w:rsidRPr="003643FD">
        <w:t xml:space="preserve">Different players may have their own unique style when performing touch operations. </w:t>
      </w:r>
      <w:r w:rsidR="00102998" w:rsidRPr="003643FD">
        <w:t>These personal characteristics are reflected in their preferred posture, rhythm, strength, and angle preferences of touch interaction</w:t>
      </w:r>
      <w:r w:rsidRPr="003643FD">
        <w:t>.</w:t>
      </w:r>
      <w:r w:rsidR="00102998" w:rsidRPr="003643FD">
        <w:t xml:space="preserve"> </w:t>
      </w:r>
      <w:r w:rsidR="002C1D02" w:rsidRPr="003643FD">
        <w:t>As more governing bodies recognize esports as sports, understanding player differences</w:t>
      </w:r>
      <w:r w:rsidR="00E35C97" w:rsidRPr="003643FD">
        <w:t xml:space="preserve">, </w:t>
      </w:r>
      <w:r w:rsidR="00E35C97" w:rsidRPr="00C36EF5">
        <w:t xml:space="preserve">anticipation speed, and visual tracking </w:t>
      </w:r>
      <w:r w:rsidR="00102998" w:rsidRPr="00C36EF5">
        <w:t>strategies</w:t>
      </w:r>
      <w:r w:rsidR="00E35C97" w:rsidRPr="00C36EF5">
        <w:t xml:space="preserve"> </w:t>
      </w:r>
      <w:r w:rsidR="002C1D02" w:rsidRPr="00C36EF5">
        <w:t xml:space="preserve">could be valuable for talent identification </w:t>
      </w:r>
      <w:r w:rsidR="009704E6" w:rsidRPr="00C36EF5">
        <w:t>and decision-making (</w:t>
      </w:r>
      <w:r w:rsidR="0002240D" w:rsidRPr="00C36EF5">
        <w:t xml:space="preserve">Mann et al., 2007; </w:t>
      </w:r>
      <w:r w:rsidR="009704E6" w:rsidRPr="00C36EF5">
        <w:t>Valls-Serrano et al., 2022)</w:t>
      </w:r>
      <w:r w:rsidR="0084749D" w:rsidRPr="00C36EF5">
        <w:t xml:space="preserve"> as </w:t>
      </w:r>
      <w:r w:rsidR="005C32CE">
        <w:t>demonstrated</w:t>
      </w:r>
      <w:r w:rsidR="0084749D" w:rsidRPr="00C36EF5">
        <w:t xml:space="preserve"> in virtual reality for traditional sports players (</w:t>
      </w:r>
      <w:proofErr w:type="spellStart"/>
      <w:r w:rsidR="0084749D" w:rsidRPr="00C36EF5">
        <w:t>Soltani</w:t>
      </w:r>
      <w:proofErr w:type="spellEnd"/>
      <w:r w:rsidR="0084749D" w:rsidRPr="00C36EF5">
        <w:t xml:space="preserve"> and </w:t>
      </w:r>
      <w:proofErr w:type="spellStart"/>
      <w:r w:rsidR="0084749D" w:rsidRPr="00C36EF5">
        <w:t>Morice</w:t>
      </w:r>
      <w:proofErr w:type="spellEnd"/>
      <w:r w:rsidR="0084749D" w:rsidRPr="00C36EF5">
        <w:t>, 2023)</w:t>
      </w:r>
      <w:r w:rsidR="002C1D02" w:rsidRPr="00C36EF5">
        <w:t xml:space="preserve">. </w:t>
      </w:r>
      <w:r w:rsidR="00102998" w:rsidRPr="00C36EF5">
        <w:t xml:space="preserve">Understanding </w:t>
      </w:r>
      <w:r w:rsidR="005317F4" w:rsidRPr="00C36EF5">
        <w:t>the</w:t>
      </w:r>
      <w:r w:rsidR="00102998" w:rsidRPr="00C36EF5">
        <w:t xml:space="preserve"> physical interactions with esports</w:t>
      </w:r>
      <w:r w:rsidR="00102998" w:rsidRPr="003643FD">
        <w:t xml:space="preserve"> platforms are </w:t>
      </w:r>
      <w:r w:rsidR="005317F4" w:rsidRPr="003643FD">
        <w:t xml:space="preserve">also </w:t>
      </w:r>
      <w:r w:rsidR="00102998" w:rsidRPr="003643FD">
        <w:t xml:space="preserve">crucial as they </w:t>
      </w:r>
      <w:r w:rsidRPr="003643FD">
        <w:t>may affect user performance, fatigue, and injuries (</w:t>
      </w:r>
      <w:r w:rsidR="00D402A2" w:rsidRPr="003643FD">
        <w:t xml:space="preserve">Chourasia et al., 2013, </w:t>
      </w:r>
      <w:proofErr w:type="spellStart"/>
      <w:r w:rsidR="00D402A2" w:rsidRPr="003643FD">
        <w:t>Wobbrock</w:t>
      </w:r>
      <w:proofErr w:type="spellEnd"/>
      <w:r w:rsidR="00D402A2" w:rsidRPr="003643FD">
        <w:t>, Myers, and Aung, 2008</w:t>
      </w:r>
      <w:r w:rsidRPr="003643FD">
        <w:t>).</w:t>
      </w:r>
    </w:p>
    <w:p w14:paraId="77AC3D11" w14:textId="16826678" w:rsidR="00FE79AA" w:rsidRPr="003643FD" w:rsidRDefault="00430884" w:rsidP="00430884">
      <w:r w:rsidRPr="003643FD">
        <w:t>Delving into the nexus of expertise, performance, and physical engagement, this study investigates whether players' posture and screen interaction techniques reveal their skill level in mobile esports. Beyond optimizing training and fostering talent development, understanding these physical expressions of gameplay could draw parallels to traditional sports analysis and inform the ergonomic design of esports games, ultimately mitigating discomfort from prolonged screen use</w:t>
      </w:r>
      <w:r w:rsidR="00FE79AA" w:rsidRPr="003643FD">
        <w:t xml:space="preserve">. </w:t>
      </w:r>
    </w:p>
    <w:p w14:paraId="112C616A" w14:textId="77777777" w:rsidR="000B7299" w:rsidRPr="003643FD" w:rsidRDefault="000B7299">
      <w:pPr>
        <w:rPr>
          <w:rtl/>
          <w:lang w:bidi="fa-IR"/>
        </w:rPr>
      </w:pPr>
    </w:p>
    <w:p w14:paraId="27012D65" w14:textId="12852B3F" w:rsidR="00DF1B21" w:rsidRPr="003643FD" w:rsidRDefault="004322D3">
      <w:r w:rsidRPr="003643FD">
        <w:rPr>
          <w:b/>
        </w:rPr>
        <w:t>METHODS:</w:t>
      </w:r>
      <w:r w:rsidRPr="003643FD">
        <w:t xml:space="preserve"> </w:t>
      </w:r>
      <w:r w:rsidR="000C48D7" w:rsidRPr="003643FD">
        <w:t>Twenty p</w:t>
      </w:r>
      <w:r w:rsidR="00C35A21" w:rsidRPr="003643FD">
        <w:t>articipants</w:t>
      </w:r>
      <w:r w:rsidR="000C48D7" w:rsidRPr="003643FD">
        <w:t xml:space="preserve"> (Age: 25.45±4.84 years; Sex: 12 M, 8 F</w:t>
      </w:r>
      <w:r w:rsidR="007022F6" w:rsidRPr="003643FD">
        <w:t>; Handedness: 1</w:t>
      </w:r>
      <w:r w:rsidR="0002240D" w:rsidRPr="003643FD">
        <w:t>2</w:t>
      </w:r>
      <w:r w:rsidR="007022F6" w:rsidRPr="003643FD">
        <w:t xml:space="preserve"> R, </w:t>
      </w:r>
      <w:r w:rsidR="0002240D" w:rsidRPr="003643FD">
        <w:t>8</w:t>
      </w:r>
      <w:r w:rsidR="007022F6" w:rsidRPr="003643FD">
        <w:t xml:space="preserve"> L; Experience level: 10 experienced, 10 novice</w:t>
      </w:r>
      <w:r w:rsidR="000C48D7" w:rsidRPr="003643FD">
        <w:t>)</w:t>
      </w:r>
      <w:r w:rsidR="00DF1B21" w:rsidRPr="003643FD">
        <w:t xml:space="preserve"> played bouts of </w:t>
      </w:r>
      <w:r w:rsidR="00DF1B21" w:rsidRPr="003643FD">
        <w:rPr>
          <w:i/>
          <w:iCs/>
        </w:rPr>
        <w:t>Disc-O</w:t>
      </w:r>
      <w:r w:rsidR="00DF1B21" w:rsidRPr="003643FD">
        <w:t>, a skill and strategy turn-based mobile sports game (</w:t>
      </w:r>
      <w:proofErr w:type="spellStart"/>
      <w:r w:rsidR="00DF1B21" w:rsidRPr="003643FD">
        <w:t>PlatoApp</w:t>
      </w:r>
      <w:proofErr w:type="spellEnd"/>
      <w:r w:rsidR="00DF1B21" w:rsidRPr="003643FD">
        <w:t>, San Jose, USA</w:t>
      </w:r>
      <w:r w:rsidR="003C2873" w:rsidRPr="003643FD">
        <w:t>; Figure 1</w:t>
      </w:r>
      <w:r w:rsidR="00DF1B21" w:rsidRPr="003643FD">
        <w:t>). The goal of the game was to flick discs into the target area to score points or to knock opponents’ disc</w:t>
      </w:r>
      <w:r w:rsidR="0086621E" w:rsidRPr="003643FD">
        <w:t>s</w:t>
      </w:r>
      <w:r w:rsidR="00DF1B21" w:rsidRPr="003643FD">
        <w:t xml:space="preserve"> out. Each player could launch eight discs of three sizes (large, medium, and small) in alternating turns. Larger discs had higher impact and smaller discs had higher velocity.</w:t>
      </w:r>
      <w:r w:rsidR="00AB6900" w:rsidRPr="003643FD">
        <w:t xml:space="preserve"> Players were considered as </w:t>
      </w:r>
      <w:r w:rsidR="00041386" w:rsidRPr="003643FD">
        <w:t>“</w:t>
      </w:r>
      <w:r w:rsidR="00AB6900" w:rsidRPr="003643FD">
        <w:t>experienced</w:t>
      </w:r>
      <w:r w:rsidR="00041386" w:rsidRPr="003643FD">
        <w:t>”</w:t>
      </w:r>
      <w:r w:rsidR="00AB6900" w:rsidRPr="003643FD">
        <w:t xml:space="preserve"> if their win ratio within the game (% games won/games played) was above 70%.</w:t>
      </w:r>
      <w:r w:rsidR="003A6897" w:rsidRPr="003643FD">
        <w:t xml:space="preserve"> </w:t>
      </w:r>
      <w:r w:rsidR="00AE6CD2" w:rsidRPr="003643FD">
        <w:t>P</w:t>
      </w:r>
      <w:r w:rsidR="003A6897" w:rsidRPr="003643FD">
        <w:t xml:space="preserve">osture </w:t>
      </w:r>
      <w:r w:rsidR="003C2873" w:rsidRPr="003643FD">
        <w:t>was</w:t>
      </w:r>
      <w:r w:rsidR="003A6897" w:rsidRPr="003643FD">
        <w:t xml:space="preserve"> categorized as seated, standing, or other; holding style was categorized as right, left, both hands, </w:t>
      </w:r>
      <w:r w:rsidR="0066557C" w:rsidRPr="003643FD">
        <w:t>or</w:t>
      </w:r>
      <w:r w:rsidR="003A6897" w:rsidRPr="003643FD">
        <w:t xml:space="preserve"> on the table; and playing style was categorized as left thumb, right thumb, left and right thumbs, left index, right index, and left and right </w:t>
      </w:r>
      <w:r w:rsidR="005317F4" w:rsidRPr="003643FD">
        <w:t>index fingers</w:t>
      </w:r>
      <w:r w:rsidR="00546DEB" w:rsidRPr="003643FD">
        <w:t xml:space="preserve"> (Figure 1)</w:t>
      </w:r>
      <w:r w:rsidR="003A6897" w:rsidRPr="003643FD">
        <w:t>.</w:t>
      </w:r>
    </w:p>
    <w:p w14:paraId="4D184681" w14:textId="13D5B4A7" w:rsidR="003C2873" w:rsidRPr="003643FD" w:rsidRDefault="00082D09" w:rsidP="003C2873">
      <w:pPr>
        <w:pBdr>
          <w:top w:val="nil"/>
          <w:left w:val="nil"/>
          <w:bottom w:val="nil"/>
          <w:right w:val="nil"/>
          <w:between w:val="nil"/>
        </w:pBdr>
        <w:jc w:val="center"/>
        <w:rPr>
          <w:color w:val="000000"/>
        </w:rPr>
      </w:pPr>
      <w:r w:rsidRPr="003643FD">
        <w:rPr>
          <w:noProof/>
          <w:color w:val="000000"/>
        </w:rPr>
        <w:lastRenderedPageBreak/>
        <w:drawing>
          <wp:inline distT="0" distB="0" distL="0" distR="0" wp14:anchorId="08802989" wp14:editId="66639AA4">
            <wp:extent cx="5766828" cy="2520701"/>
            <wp:effectExtent l="0" t="0" r="5715" b="0"/>
            <wp:docPr id="166552926" name="Picture 1" descr="A screenshot of a compute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2926" name="Picture 1" descr="A screenshot of a computer g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6828" cy="2520701"/>
                    </a:xfrm>
                    <a:prstGeom prst="rect">
                      <a:avLst/>
                    </a:prstGeom>
                  </pic:spPr>
                </pic:pic>
              </a:graphicData>
            </a:graphic>
          </wp:inline>
        </w:drawing>
      </w:r>
    </w:p>
    <w:p w14:paraId="3755B0DC" w14:textId="4B891E7E" w:rsidR="003C2873" w:rsidRPr="003643FD" w:rsidRDefault="003C2873" w:rsidP="003C2873">
      <w:pPr>
        <w:pBdr>
          <w:top w:val="nil"/>
          <w:left w:val="nil"/>
          <w:bottom w:val="nil"/>
          <w:right w:val="nil"/>
          <w:between w:val="nil"/>
        </w:pBdr>
        <w:jc w:val="left"/>
        <w:rPr>
          <w:b/>
          <w:color w:val="000000"/>
          <w:sz w:val="20"/>
          <w:szCs w:val="20"/>
        </w:rPr>
      </w:pPr>
      <w:r w:rsidRPr="003643FD">
        <w:rPr>
          <w:b/>
          <w:color w:val="000000"/>
          <w:sz w:val="20"/>
          <w:szCs w:val="20"/>
        </w:rPr>
        <w:t xml:space="preserve">Figure 1: </w:t>
      </w:r>
      <w:r w:rsidR="00C20E8C" w:rsidRPr="003643FD">
        <w:rPr>
          <w:b/>
          <w:color w:val="000000"/>
          <w:sz w:val="20"/>
          <w:szCs w:val="20"/>
        </w:rPr>
        <w:t>Posture (seated, standing, other), holding</w:t>
      </w:r>
      <w:r w:rsidR="00082D09" w:rsidRPr="003643FD">
        <w:rPr>
          <w:b/>
          <w:color w:val="000000"/>
          <w:sz w:val="20"/>
          <w:szCs w:val="20"/>
        </w:rPr>
        <w:t xml:space="preserve"> style</w:t>
      </w:r>
      <w:r w:rsidR="00C20E8C" w:rsidRPr="003643FD">
        <w:rPr>
          <w:b/>
          <w:color w:val="000000"/>
          <w:sz w:val="20"/>
          <w:szCs w:val="20"/>
        </w:rPr>
        <w:t xml:space="preserve"> (left hand, right hand, both hands, table)</w:t>
      </w:r>
      <w:r w:rsidR="00082D09" w:rsidRPr="003643FD">
        <w:rPr>
          <w:b/>
          <w:color w:val="000000"/>
          <w:sz w:val="20"/>
          <w:szCs w:val="20"/>
        </w:rPr>
        <w:t>,</w:t>
      </w:r>
      <w:r w:rsidR="00C20E8C" w:rsidRPr="003643FD">
        <w:rPr>
          <w:b/>
          <w:color w:val="000000"/>
          <w:sz w:val="20"/>
          <w:szCs w:val="20"/>
        </w:rPr>
        <w:t xml:space="preserve"> and </w:t>
      </w:r>
      <w:r w:rsidR="00082D09" w:rsidRPr="003643FD">
        <w:rPr>
          <w:b/>
          <w:color w:val="000000"/>
          <w:sz w:val="20"/>
          <w:szCs w:val="20"/>
        </w:rPr>
        <w:t>play style</w:t>
      </w:r>
      <w:r w:rsidR="00C20E8C" w:rsidRPr="003643FD">
        <w:rPr>
          <w:b/>
          <w:color w:val="000000"/>
          <w:sz w:val="20"/>
          <w:szCs w:val="20"/>
        </w:rPr>
        <w:t xml:space="preserve"> (left thumb, right thumb, both thumbs, left index, right index, both index fingers), and a</w:t>
      </w:r>
      <w:r w:rsidRPr="003643FD">
        <w:rPr>
          <w:b/>
          <w:color w:val="000000"/>
          <w:sz w:val="20"/>
          <w:szCs w:val="20"/>
        </w:rPr>
        <w:t xml:space="preserve"> screenshot of the Disc-O game.</w:t>
      </w:r>
    </w:p>
    <w:p w14:paraId="4967F54E" w14:textId="77777777" w:rsidR="003C2873" w:rsidRPr="003643FD" w:rsidRDefault="003C2873"/>
    <w:p w14:paraId="0FC3EA2E" w14:textId="19D8D4D3" w:rsidR="00AB6900" w:rsidRPr="003643FD" w:rsidRDefault="00AB531B" w:rsidP="007162E4">
      <w:pPr>
        <w:rPr>
          <w:rFonts w:asciiTheme="minorBidi" w:hAnsiTheme="minorBidi"/>
        </w:rPr>
      </w:pPr>
      <w:r w:rsidRPr="003643FD">
        <w:t>All</w:t>
      </w:r>
      <w:r w:rsidR="00AB6900" w:rsidRPr="003643FD">
        <w:t xml:space="preserve"> the players used the same smartphone in portrait mode (Pixel 3, Google, USA). </w:t>
      </w:r>
      <w:r w:rsidR="00AB6900" w:rsidRPr="003643FD">
        <w:rPr>
          <w:rFonts w:asciiTheme="minorBidi" w:hAnsiTheme="minorBidi"/>
        </w:rPr>
        <w:t xml:space="preserve">To explore screen interactions metrics, we used the Pointer </w:t>
      </w:r>
      <w:r w:rsidR="0086621E" w:rsidRPr="003643FD">
        <w:rPr>
          <w:rFonts w:asciiTheme="minorBidi" w:hAnsiTheme="minorBidi"/>
        </w:rPr>
        <w:t>L</w:t>
      </w:r>
      <w:r w:rsidR="00AB6900" w:rsidRPr="003643FD">
        <w:rPr>
          <w:rFonts w:asciiTheme="minorBidi" w:hAnsiTheme="minorBidi"/>
        </w:rPr>
        <w:t xml:space="preserve">ocation </w:t>
      </w:r>
      <w:r w:rsidR="0086621E" w:rsidRPr="003643FD">
        <w:rPr>
          <w:rFonts w:asciiTheme="minorBidi" w:hAnsiTheme="minorBidi"/>
        </w:rPr>
        <w:t xml:space="preserve">app </w:t>
      </w:r>
      <w:r w:rsidR="00AB6900" w:rsidRPr="003643FD">
        <w:rPr>
          <w:rFonts w:asciiTheme="minorBidi" w:hAnsiTheme="minorBidi"/>
        </w:rPr>
        <w:t>under the developer options for Android 12 (Google, USA). The statistics shown include:</w:t>
      </w:r>
      <w:r w:rsidR="0066557C" w:rsidRPr="003643FD">
        <w:rPr>
          <w:rFonts w:asciiTheme="minorBidi" w:hAnsiTheme="minorBidi"/>
        </w:rPr>
        <w:t xml:space="preserve"> </w:t>
      </w:r>
      <w:r w:rsidR="00AB6900" w:rsidRPr="003643FD">
        <w:rPr>
          <w:rFonts w:asciiTheme="minorBidi" w:hAnsiTheme="minorBidi"/>
        </w:rPr>
        <w:t xml:space="preserve">1) </w:t>
      </w:r>
      <w:r w:rsidR="0066557C" w:rsidRPr="003643FD">
        <w:rPr>
          <w:rFonts w:asciiTheme="minorBidi" w:hAnsiTheme="minorBidi"/>
        </w:rPr>
        <w:t xml:space="preserve">The </w:t>
      </w:r>
      <w:r w:rsidR="00C92934" w:rsidRPr="003643FD">
        <w:rPr>
          <w:rFonts w:asciiTheme="minorBidi" w:hAnsiTheme="minorBidi"/>
        </w:rPr>
        <w:t>displacement</w:t>
      </w:r>
      <w:r w:rsidR="0066557C" w:rsidRPr="003643FD">
        <w:rPr>
          <w:rFonts w:asciiTheme="minorBidi" w:hAnsiTheme="minorBidi"/>
        </w:rPr>
        <w:t xml:space="preserve"> between the finger's initial touch point and its final release point on the screen, calculated as the combined delta values in the X and Y directions (</w:t>
      </w:r>
      <w:proofErr w:type="spellStart"/>
      <w:r w:rsidR="0066557C" w:rsidRPr="003643FD">
        <w:rPr>
          <w:rFonts w:asciiTheme="minorBidi" w:hAnsiTheme="minorBidi"/>
        </w:rPr>
        <w:t>dX</w:t>
      </w:r>
      <w:proofErr w:type="spellEnd"/>
      <w:r w:rsidR="0066557C" w:rsidRPr="003643FD">
        <w:rPr>
          <w:rFonts w:asciiTheme="minorBidi" w:hAnsiTheme="minorBidi"/>
        </w:rPr>
        <w:t xml:space="preserve"> and </w:t>
      </w:r>
      <w:proofErr w:type="spellStart"/>
      <w:r w:rsidR="0066557C" w:rsidRPr="003643FD">
        <w:rPr>
          <w:rFonts w:asciiTheme="minorBidi" w:hAnsiTheme="minorBidi"/>
        </w:rPr>
        <w:t>dY</w:t>
      </w:r>
      <w:proofErr w:type="spellEnd"/>
      <w:r w:rsidR="00864045" w:rsidRPr="003643FD">
        <w:rPr>
          <w:rFonts w:asciiTheme="minorBidi" w:hAnsiTheme="minorBidi"/>
        </w:rPr>
        <w:t xml:space="preserve"> in pixels – </w:t>
      </w:r>
      <w:proofErr w:type="spellStart"/>
      <w:r w:rsidR="00864045" w:rsidRPr="003643FD">
        <w:rPr>
          <w:rFonts w:asciiTheme="minorBidi" w:hAnsiTheme="minorBidi"/>
        </w:rPr>
        <w:t>px</w:t>
      </w:r>
      <w:proofErr w:type="spellEnd"/>
      <w:r w:rsidR="0066557C" w:rsidRPr="003643FD">
        <w:rPr>
          <w:rFonts w:asciiTheme="minorBidi" w:hAnsiTheme="minorBidi"/>
        </w:rPr>
        <w:t>)</w:t>
      </w:r>
      <w:r w:rsidR="00AB6900" w:rsidRPr="003643FD">
        <w:rPr>
          <w:rFonts w:asciiTheme="minorBidi" w:hAnsiTheme="minorBidi"/>
        </w:rPr>
        <w:t xml:space="preserve">; </w:t>
      </w:r>
      <w:r w:rsidR="004B5008" w:rsidRPr="003643FD">
        <w:rPr>
          <w:rFonts w:asciiTheme="minorBidi" w:hAnsiTheme="minorBidi"/>
        </w:rPr>
        <w:t>2</w:t>
      </w:r>
      <w:r w:rsidR="00AB6900" w:rsidRPr="003643FD">
        <w:rPr>
          <w:rFonts w:asciiTheme="minorBidi" w:hAnsiTheme="minorBidi"/>
        </w:rPr>
        <w:t>) The velocity of the touch point as a delta</w:t>
      </w:r>
      <w:r w:rsidR="0007480C" w:rsidRPr="003643FD">
        <w:rPr>
          <w:rFonts w:asciiTheme="minorBidi" w:hAnsiTheme="minorBidi"/>
        </w:rPr>
        <w:t xml:space="preserve"> in</w:t>
      </w:r>
      <w:r w:rsidR="00AB6900" w:rsidRPr="003643FD">
        <w:rPr>
          <w:rFonts w:asciiTheme="minorBidi" w:hAnsiTheme="minorBidi"/>
        </w:rPr>
        <w:t xml:space="preserve"> X and Y directions (</w:t>
      </w:r>
      <w:proofErr w:type="spellStart"/>
      <w:r w:rsidR="00AB6900" w:rsidRPr="003643FD">
        <w:rPr>
          <w:rFonts w:asciiTheme="minorBidi" w:hAnsiTheme="minorBidi"/>
        </w:rPr>
        <w:t>Xv</w:t>
      </w:r>
      <w:proofErr w:type="spellEnd"/>
      <w:r w:rsidR="00AB6900" w:rsidRPr="003643FD">
        <w:rPr>
          <w:rFonts w:asciiTheme="minorBidi" w:hAnsiTheme="minorBidi"/>
        </w:rPr>
        <w:t xml:space="preserve"> and </w:t>
      </w:r>
      <w:proofErr w:type="spellStart"/>
      <w:r w:rsidR="00AB6900" w:rsidRPr="003643FD">
        <w:rPr>
          <w:rFonts w:asciiTheme="minorBidi" w:hAnsiTheme="minorBidi"/>
        </w:rPr>
        <w:t>Yv</w:t>
      </w:r>
      <w:proofErr w:type="spellEnd"/>
      <w:r w:rsidR="00864045" w:rsidRPr="003643FD">
        <w:rPr>
          <w:rFonts w:asciiTheme="minorBidi" w:hAnsiTheme="minorBidi"/>
        </w:rPr>
        <w:t xml:space="preserve"> in inch/s</w:t>
      </w:r>
      <w:r w:rsidR="00AB6900" w:rsidRPr="003643FD">
        <w:rPr>
          <w:rFonts w:asciiTheme="minorBidi" w:hAnsiTheme="minorBidi"/>
        </w:rPr>
        <w:t xml:space="preserve">); </w:t>
      </w:r>
      <w:r w:rsidR="004B5008" w:rsidRPr="003643FD">
        <w:rPr>
          <w:rFonts w:asciiTheme="minorBidi" w:hAnsiTheme="minorBidi"/>
        </w:rPr>
        <w:t>3</w:t>
      </w:r>
      <w:r w:rsidR="00AB6900" w:rsidRPr="003643FD">
        <w:rPr>
          <w:rFonts w:asciiTheme="minorBidi" w:hAnsiTheme="minorBidi"/>
        </w:rPr>
        <w:t xml:space="preserve">) </w:t>
      </w:r>
      <w:r w:rsidR="007162E4" w:rsidRPr="003643FD">
        <w:rPr>
          <w:rFonts w:asciiTheme="minorBidi" w:hAnsiTheme="minorBidi"/>
        </w:rPr>
        <w:t>The normalized pressure value (Prs) ranging from 0 (no pressure) to 1 (normal pressure) describes the pressure applied to the device; (4) The normalized value representing the touch area (</w:t>
      </w:r>
      <w:proofErr w:type="spellStart"/>
      <w:r w:rsidR="007162E4" w:rsidRPr="003643FD">
        <w:rPr>
          <w:rFonts w:asciiTheme="minorBidi" w:hAnsiTheme="minorBidi"/>
        </w:rPr>
        <w:t>Siz</w:t>
      </w:r>
      <w:proofErr w:type="spellEnd"/>
      <w:r w:rsidR="007162E4" w:rsidRPr="003643FD">
        <w:rPr>
          <w:rFonts w:asciiTheme="minorBidi" w:hAnsiTheme="minorBidi"/>
        </w:rPr>
        <w:t xml:space="preserve">) relative to the device's maximum detectable size, scaled from 0 to 1 based on device-specific ranges; </w:t>
      </w:r>
      <w:r w:rsidR="00E00820" w:rsidRPr="003643FD">
        <w:rPr>
          <w:rFonts w:asciiTheme="minorBidi" w:hAnsiTheme="minorBidi"/>
        </w:rPr>
        <w:t xml:space="preserve">and 5) </w:t>
      </w:r>
      <w:r w:rsidR="003F6523" w:rsidRPr="003643FD">
        <w:rPr>
          <w:rFonts w:asciiTheme="minorBidi" w:hAnsiTheme="minorBidi"/>
        </w:rPr>
        <w:t xml:space="preserve">Time to Action </w:t>
      </w:r>
      <w:r w:rsidR="00CB2B5D" w:rsidRPr="003643FD">
        <w:rPr>
          <w:rFonts w:asciiTheme="minorBidi" w:hAnsiTheme="minorBidi"/>
        </w:rPr>
        <w:t xml:space="preserve">as </w:t>
      </w:r>
      <w:r w:rsidR="003F6523" w:rsidRPr="003643FD">
        <w:rPr>
          <w:rFonts w:asciiTheme="minorBidi" w:hAnsiTheme="minorBidi"/>
        </w:rPr>
        <w:t xml:space="preserve">the duration </w:t>
      </w:r>
      <w:r w:rsidR="00CB2B5D" w:rsidRPr="003643FD">
        <w:rPr>
          <w:rFonts w:asciiTheme="minorBidi" w:hAnsiTheme="minorBidi"/>
        </w:rPr>
        <w:t>between</w:t>
      </w:r>
      <w:r w:rsidR="003F6523" w:rsidRPr="003643FD">
        <w:rPr>
          <w:rFonts w:asciiTheme="minorBidi" w:hAnsiTheme="minorBidi"/>
        </w:rPr>
        <w:t xml:space="preserve"> the commencement of players’ turns to the moment they flicked the disc</w:t>
      </w:r>
      <w:r w:rsidR="00864045" w:rsidRPr="003643FD">
        <w:rPr>
          <w:rFonts w:asciiTheme="minorBidi" w:hAnsiTheme="minorBidi"/>
        </w:rPr>
        <w:t xml:space="preserve"> in seconds</w:t>
      </w:r>
      <w:r w:rsidR="003F6523" w:rsidRPr="003643FD">
        <w:rPr>
          <w:rFonts w:asciiTheme="minorBidi" w:hAnsiTheme="minorBidi"/>
        </w:rPr>
        <w:t>.</w:t>
      </w:r>
    </w:p>
    <w:p w14:paraId="7319C3D0" w14:textId="3B7094E1" w:rsidR="00AB6900" w:rsidRPr="003643FD" w:rsidRDefault="00AB6900" w:rsidP="00AB6900">
      <w:r w:rsidRPr="003643FD">
        <w:t>To examine the effects of independent variables (</w:t>
      </w:r>
      <w:r w:rsidR="004B5008" w:rsidRPr="003643FD">
        <w:t xml:space="preserve">experience – experienced vs. novice, and </w:t>
      </w:r>
      <w:r w:rsidRPr="003643FD">
        <w:t>performance – win vs. lose) on dependent variables (</w:t>
      </w:r>
      <w:proofErr w:type="spellStart"/>
      <w:r w:rsidR="00DD7014" w:rsidRPr="003643FD">
        <w:t>dX</w:t>
      </w:r>
      <w:proofErr w:type="spellEnd"/>
      <w:r w:rsidR="00DD7014" w:rsidRPr="003643FD">
        <w:t xml:space="preserve">, </w:t>
      </w:r>
      <w:proofErr w:type="spellStart"/>
      <w:r w:rsidR="00DD7014" w:rsidRPr="003643FD">
        <w:t>dY</w:t>
      </w:r>
      <w:proofErr w:type="spellEnd"/>
      <w:r w:rsidR="00DD7014" w:rsidRPr="003643FD">
        <w:t xml:space="preserve">, </w:t>
      </w:r>
      <w:proofErr w:type="spellStart"/>
      <w:r w:rsidRPr="003643FD">
        <w:t>Xv</w:t>
      </w:r>
      <w:proofErr w:type="spellEnd"/>
      <w:r w:rsidRPr="003643FD">
        <w:t xml:space="preserve">, </w:t>
      </w:r>
      <w:proofErr w:type="spellStart"/>
      <w:r w:rsidRPr="003643FD">
        <w:t>Yv</w:t>
      </w:r>
      <w:proofErr w:type="spellEnd"/>
      <w:r w:rsidRPr="003643FD">
        <w:t xml:space="preserve">, Prs, </w:t>
      </w:r>
      <w:proofErr w:type="spellStart"/>
      <w:r w:rsidRPr="003643FD">
        <w:t>Siz</w:t>
      </w:r>
      <w:proofErr w:type="spellEnd"/>
      <w:r w:rsidRPr="003643FD">
        <w:t>,</w:t>
      </w:r>
      <w:r w:rsidR="00DD7014" w:rsidRPr="003643FD">
        <w:t xml:space="preserve"> and Time to Action</w:t>
      </w:r>
      <w:r w:rsidRPr="003643FD">
        <w:t xml:space="preserve">), as well as their interaction effects, we used a </w:t>
      </w:r>
      <w:r w:rsidRPr="003643FD">
        <w:rPr>
          <w:rFonts w:asciiTheme="minorBidi" w:hAnsiTheme="minorBidi"/>
        </w:rPr>
        <w:t xml:space="preserve">Multivariate Analysis of Variance (MANOVA). To evaluate the correlations between experience levels and performance, </w:t>
      </w:r>
      <w:r w:rsidR="00CB2B5D" w:rsidRPr="003643FD">
        <w:rPr>
          <w:rFonts w:asciiTheme="minorBidi" w:hAnsiTheme="minorBidi"/>
        </w:rPr>
        <w:t xml:space="preserve">and </w:t>
      </w:r>
      <w:r w:rsidRPr="003643FD">
        <w:rPr>
          <w:rFonts w:asciiTheme="minorBidi" w:hAnsiTheme="minorBidi"/>
        </w:rPr>
        <w:t>handedness, posture, holding style, and playing style, we used Pearson Chi-Square test and used Cramer’s V to test the strength of the association. Prior checks were conducted to assess multivariate normality, homogeneity of variance-covariance matrices, and independence of observations. We utilized IBM SPSS Statistics (version 28, Chicago, USA) and set the statistical significance level to 0.05.</w:t>
      </w:r>
    </w:p>
    <w:p w14:paraId="2835E97E" w14:textId="77777777" w:rsidR="00DF1B21" w:rsidRPr="003643FD" w:rsidRDefault="00DF1B21"/>
    <w:p w14:paraId="38E65BC6" w14:textId="176BABD2" w:rsidR="00E00820" w:rsidRPr="003643FD" w:rsidRDefault="004322D3" w:rsidP="00232848">
      <w:r w:rsidRPr="003643FD">
        <w:rPr>
          <w:b/>
        </w:rPr>
        <w:t>RESULTS:</w:t>
      </w:r>
      <w:r w:rsidRPr="003643FD">
        <w:t xml:space="preserve"> </w:t>
      </w:r>
      <w:r w:rsidR="003C2873" w:rsidRPr="003643FD">
        <w:t xml:space="preserve">There was </w:t>
      </w:r>
      <w:r w:rsidR="009B0BE6" w:rsidRPr="003643FD">
        <w:t xml:space="preserve">a </w:t>
      </w:r>
      <w:r w:rsidR="003C2873" w:rsidRPr="003643FD">
        <w:t>statistically significant association between experience level and performance (</w:t>
      </w:r>
      <w:proofErr w:type="gramStart"/>
      <w:r w:rsidR="003C2873" w:rsidRPr="003643FD">
        <w:t>χ(</w:t>
      </w:r>
      <w:proofErr w:type="gramEnd"/>
      <w:r w:rsidR="003C2873" w:rsidRPr="003643FD">
        <w:t>1) = 5.50, </w:t>
      </w:r>
      <w:r w:rsidR="003C2873" w:rsidRPr="003643FD">
        <w:rPr>
          <w:i/>
          <w:iCs/>
        </w:rPr>
        <w:t>p</w:t>
      </w:r>
      <w:r w:rsidR="003C2873" w:rsidRPr="003643FD">
        <w:t xml:space="preserve"> = 0.02, Phi and Cramer’s V = 0.52) but no </w:t>
      </w:r>
      <w:r w:rsidR="003C2873" w:rsidRPr="003643FD">
        <w:rPr>
          <w:color w:val="000000"/>
        </w:rPr>
        <w:t xml:space="preserve">statistically significant </w:t>
      </w:r>
      <w:r w:rsidR="003C2873" w:rsidRPr="003643FD">
        <w:t>association between either experience or performance, and handedness, hand posture, holding style, and play style (</w:t>
      </w:r>
      <w:r w:rsidR="003C2873" w:rsidRPr="003643FD">
        <w:rPr>
          <w:i/>
          <w:iCs/>
        </w:rPr>
        <w:t>p</w:t>
      </w:r>
      <w:r w:rsidR="003C2873" w:rsidRPr="003643FD">
        <w:t xml:space="preserve"> &gt; 0.05). However, </w:t>
      </w:r>
      <w:r w:rsidR="003C41E2" w:rsidRPr="003643FD">
        <w:t>50</w:t>
      </w:r>
      <w:r w:rsidR="003C2873" w:rsidRPr="003643FD">
        <w:t xml:space="preserve">% of the experienced players were right-handed; 70% of them chose to be seated while playing; 50% of them were using both hands to hold the phone; and 60% of them were using their right index to interact with the phone. In addition, </w:t>
      </w:r>
      <w:r w:rsidR="003C41E2" w:rsidRPr="003643FD">
        <w:t>54</w:t>
      </w:r>
      <w:r w:rsidR="003C2873" w:rsidRPr="003643FD">
        <w:t xml:space="preserve">% of those who won were right-handed; 61.5% of them chose to be seated; 38.5% of them were either holding the phone with both hands, or with their left hands; and 76.9% of them were interacting with the screen using their right index. </w:t>
      </w:r>
      <w:r w:rsidR="001A728C" w:rsidRPr="003643FD">
        <w:t>Figure 2</w:t>
      </w:r>
      <w:r w:rsidR="003F6523" w:rsidRPr="003643FD">
        <w:t xml:space="preserve"> shows the effects of experience and performance on screen interaction </w:t>
      </w:r>
      <w:r w:rsidR="0007480C" w:rsidRPr="003643FD">
        <w:t>metrics</w:t>
      </w:r>
      <w:r w:rsidR="003F6523" w:rsidRPr="003643FD">
        <w:t xml:space="preserve">. </w:t>
      </w:r>
      <w:r w:rsidR="001D6C95" w:rsidRPr="003643FD">
        <w:t>Although experienced players had statistically significantly lower time to action compared to novice players (</w:t>
      </w:r>
      <w:r w:rsidR="001D6C95" w:rsidRPr="003643FD">
        <w:rPr>
          <w:i/>
          <w:iCs/>
        </w:rPr>
        <w:t xml:space="preserve">F </w:t>
      </w:r>
      <w:r w:rsidR="001D6C95" w:rsidRPr="003643FD">
        <w:t xml:space="preserve">(1, 16) = 6.69, </w:t>
      </w:r>
      <w:r w:rsidR="001D6C95" w:rsidRPr="003643FD">
        <w:rPr>
          <w:i/>
          <w:iCs/>
        </w:rPr>
        <w:t>p</w:t>
      </w:r>
      <w:r w:rsidR="001D6C95" w:rsidRPr="003643FD">
        <w:t xml:space="preserve"> = 0.02), other screen interaction </w:t>
      </w:r>
      <w:r w:rsidR="0007480C" w:rsidRPr="003643FD">
        <w:t>metrics</w:t>
      </w:r>
      <w:r w:rsidR="001D6C95" w:rsidRPr="003643FD">
        <w:t xml:space="preserve"> were not statistically significantly different compared to novice players</w:t>
      </w:r>
      <w:r w:rsidR="00BB5F62" w:rsidRPr="003643FD">
        <w:t xml:space="preserve"> </w:t>
      </w:r>
      <w:r w:rsidR="00B75F9C" w:rsidRPr="003643FD">
        <w:t>(</w:t>
      </w:r>
      <w:r w:rsidR="00B75F9C" w:rsidRPr="003643FD">
        <w:rPr>
          <w:i/>
          <w:iCs/>
        </w:rPr>
        <w:t>p</w:t>
      </w:r>
      <w:r w:rsidR="00B75F9C" w:rsidRPr="003643FD">
        <w:t xml:space="preserve"> &gt; 0.05). </w:t>
      </w:r>
      <w:r w:rsidR="0007480C" w:rsidRPr="003643FD">
        <w:t>In addition, victorious players</w:t>
      </w:r>
      <w:r w:rsidR="00BB5F62" w:rsidRPr="003643FD">
        <w:t xml:space="preserve"> had smaller touch point on the screen compared to those who lost (</w:t>
      </w:r>
      <w:r w:rsidR="00BB5F62" w:rsidRPr="003643FD">
        <w:rPr>
          <w:i/>
          <w:iCs/>
        </w:rPr>
        <w:t xml:space="preserve">F </w:t>
      </w:r>
      <w:r w:rsidR="00BB5F62" w:rsidRPr="003643FD">
        <w:t xml:space="preserve">(1, 16) = 9.31, </w:t>
      </w:r>
      <w:r w:rsidR="00BB5F62" w:rsidRPr="003643FD">
        <w:rPr>
          <w:i/>
          <w:iCs/>
        </w:rPr>
        <w:t>p</w:t>
      </w:r>
      <w:r w:rsidR="00BB5F62" w:rsidRPr="003643FD">
        <w:t xml:space="preserve"> = 0.01).</w:t>
      </w:r>
      <w:r w:rsidR="00AC6A12" w:rsidRPr="003643FD">
        <w:t xml:space="preserve"> </w:t>
      </w:r>
    </w:p>
    <w:p w14:paraId="6D1F3DD2" w14:textId="77777777" w:rsidR="006E27CF" w:rsidRPr="003643FD" w:rsidRDefault="006E27CF" w:rsidP="003F6523">
      <w:pPr>
        <w:pBdr>
          <w:top w:val="nil"/>
          <w:left w:val="nil"/>
          <w:bottom w:val="nil"/>
          <w:right w:val="nil"/>
          <w:between w:val="nil"/>
        </w:pBdr>
        <w:jc w:val="left"/>
        <w:rPr>
          <w:b/>
          <w:color w:val="000000"/>
          <w:sz w:val="20"/>
          <w:szCs w:val="20"/>
        </w:rPr>
      </w:pPr>
    </w:p>
    <w:p w14:paraId="146D2497" w14:textId="68B3BB4A" w:rsidR="0091160B" w:rsidRPr="003643FD" w:rsidRDefault="003D48AD" w:rsidP="003F6523">
      <w:pPr>
        <w:pBdr>
          <w:top w:val="nil"/>
          <w:left w:val="nil"/>
          <w:bottom w:val="nil"/>
          <w:right w:val="nil"/>
          <w:between w:val="nil"/>
        </w:pBdr>
        <w:jc w:val="left"/>
        <w:rPr>
          <w:b/>
          <w:color w:val="000000"/>
          <w:sz w:val="20"/>
          <w:szCs w:val="20"/>
        </w:rPr>
      </w:pPr>
      <w:r w:rsidRPr="003643FD">
        <w:rPr>
          <w:b/>
          <w:noProof/>
          <w:color w:val="000000"/>
          <w:sz w:val="20"/>
          <w:szCs w:val="20"/>
        </w:rPr>
        <w:lastRenderedPageBreak/>
        <w:drawing>
          <wp:inline distT="0" distB="0" distL="0" distR="0" wp14:anchorId="5224E99D" wp14:editId="6718A59E">
            <wp:extent cx="5766828" cy="1557531"/>
            <wp:effectExtent l="0" t="0" r="5715" b="5080"/>
            <wp:docPr id="46085043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50433" name="Picture 1" descr="A screenshot of a grap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6828" cy="1557531"/>
                    </a:xfrm>
                    <a:prstGeom prst="rect">
                      <a:avLst/>
                    </a:prstGeom>
                  </pic:spPr>
                </pic:pic>
              </a:graphicData>
            </a:graphic>
          </wp:inline>
        </w:drawing>
      </w:r>
    </w:p>
    <w:p w14:paraId="20F05DB2" w14:textId="0789EE30" w:rsidR="002902D1" w:rsidRPr="003643FD" w:rsidRDefault="0091160B" w:rsidP="003F6523">
      <w:pPr>
        <w:pBdr>
          <w:top w:val="nil"/>
          <w:left w:val="nil"/>
          <w:bottom w:val="nil"/>
          <w:right w:val="nil"/>
          <w:between w:val="nil"/>
        </w:pBdr>
        <w:jc w:val="left"/>
        <w:rPr>
          <w:b/>
          <w:color w:val="000000"/>
          <w:sz w:val="20"/>
          <w:szCs w:val="20"/>
        </w:rPr>
      </w:pPr>
      <w:r w:rsidRPr="003643FD">
        <w:rPr>
          <w:b/>
          <w:color w:val="000000"/>
          <w:sz w:val="20"/>
          <w:szCs w:val="20"/>
        </w:rPr>
        <w:t xml:space="preserve">Figure 2: </w:t>
      </w:r>
      <w:proofErr w:type="spellStart"/>
      <w:r w:rsidRPr="003643FD">
        <w:rPr>
          <w:b/>
          <w:color w:val="000000"/>
          <w:sz w:val="20"/>
          <w:szCs w:val="20"/>
        </w:rPr>
        <w:t>Mean±SD</w:t>
      </w:r>
      <w:proofErr w:type="spellEnd"/>
      <w:r w:rsidRPr="003643FD">
        <w:rPr>
          <w:b/>
          <w:color w:val="000000"/>
          <w:sz w:val="20"/>
          <w:szCs w:val="20"/>
        </w:rPr>
        <w:t xml:space="preserve"> screen interaction metrices relative to their maximum value according to experience level and performance; </w:t>
      </w:r>
      <w:proofErr w:type="spellStart"/>
      <w:r w:rsidRPr="003643FD">
        <w:rPr>
          <w:b/>
          <w:color w:val="000000"/>
          <w:sz w:val="20"/>
          <w:szCs w:val="20"/>
        </w:rPr>
        <w:t>dX</w:t>
      </w:r>
      <w:proofErr w:type="spellEnd"/>
      <w:r w:rsidRPr="003643FD">
        <w:rPr>
          <w:b/>
          <w:color w:val="000000"/>
          <w:sz w:val="20"/>
          <w:szCs w:val="20"/>
        </w:rPr>
        <w:t xml:space="preserve"> and </w:t>
      </w:r>
      <w:proofErr w:type="spellStart"/>
      <w:r w:rsidRPr="003643FD">
        <w:rPr>
          <w:b/>
          <w:color w:val="000000"/>
          <w:sz w:val="20"/>
          <w:szCs w:val="20"/>
        </w:rPr>
        <w:t>dY</w:t>
      </w:r>
      <w:proofErr w:type="spellEnd"/>
      <w:r w:rsidRPr="003643FD">
        <w:rPr>
          <w:b/>
          <w:color w:val="000000"/>
          <w:sz w:val="20"/>
          <w:szCs w:val="20"/>
        </w:rPr>
        <w:t xml:space="preserve">: Total displacement between entry and exit points in pixels; </w:t>
      </w:r>
      <w:proofErr w:type="spellStart"/>
      <w:r w:rsidRPr="003643FD">
        <w:rPr>
          <w:b/>
          <w:color w:val="000000"/>
          <w:sz w:val="20"/>
          <w:szCs w:val="20"/>
        </w:rPr>
        <w:t>Xv</w:t>
      </w:r>
      <w:proofErr w:type="spellEnd"/>
      <w:r w:rsidRPr="003643FD">
        <w:rPr>
          <w:b/>
          <w:color w:val="000000"/>
          <w:sz w:val="20"/>
          <w:szCs w:val="20"/>
        </w:rPr>
        <w:t xml:space="preserve"> and </w:t>
      </w:r>
      <w:proofErr w:type="spellStart"/>
      <w:r w:rsidRPr="003643FD">
        <w:rPr>
          <w:b/>
          <w:color w:val="000000"/>
          <w:sz w:val="20"/>
          <w:szCs w:val="20"/>
        </w:rPr>
        <w:t>Yv</w:t>
      </w:r>
      <w:proofErr w:type="spellEnd"/>
      <w:r w:rsidRPr="003643FD">
        <w:rPr>
          <w:b/>
          <w:color w:val="000000"/>
          <w:sz w:val="20"/>
          <w:szCs w:val="20"/>
        </w:rPr>
        <w:t xml:space="preserve">: Velocity of touch points in </w:t>
      </w:r>
      <w:r w:rsidR="003D48AD" w:rsidRPr="003643FD">
        <w:rPr>
          <w:b/>
          <w:color w:val="000000"/>
          <w:sz w:val="20"/>
          <w:szCs w:val="20"/>
        </w:rPr>
        <w:t>inches/s</w:t>
      </w:r>
      <w:r w:rsidRPr="003643FD">
        <w:rPr>
          <w:b/>
          <w:color w:val="000000"/>
          <w:sz w:val="20"/>
          <w:szCs w:val="20"/>
        </w:rPr>
        <w:t xml:space="preserve">; Prs: Normalized pressure value ranging from 0 to 1; </w:t>
      </w:r>
      <w:proofErr w:type="spellStart"/>
      <w:r w:rsidRPr="003643FD">
        <w:rPr>
          <w:b/>
          <w:color w:val="000000"/>
          <w:sz w:val="20"/>
          <w:szCs w:val="20"/>
        </w:rPr>
        <w:t>Siz</w:t>
      </w:r>
      <w:proofErr w:type="spellEnd"/>
      <w:r w:rsidRPr="003643FD">
        <w:rPr>
          <w:b/>
          <w:color w:val="000000"/>
          <w:sz w:val="20"/>
          <w:szCs w:val="20"/>
        </w:rPr>
        <w:t>: Normalized touch area size from 0 to 1 based on device ranges; T2A: Time to action in seconds.</w:t>
      </w:r>
    </w:p>
    <w:p w14:paraId="6DE18388" w14:textId="77777777" w:rsidR="000B7299" w:rsidRPr="003643FD" w:rsidRDefault="000B7299"/>
    <w:p w14:paraId="24AAF9DA" w14:textId="0F92EE70" w:rsidR="009150D3" w:rsidRPr="003643FD" w:rsidRDefault="004322D3" w:rsidP="006E27CF">
      <w:r w:rsidRPr="003643FD">
        <w:rPr>
          <w:b/>
        </w:rPr>
        <w:t>DISCUSSION:</w:t>
      </w:r>
      <w:r w:rsidRPr="003643FD">
        <w:t xml:space="preserve"> </w:t>
      </w:r>
      <w:r w:rsidR="00803E6A" w:rsidRPr="003643FD">
        <w:t xml:space="preserve">Our research dives into how posture, touch interaction, and even finger choice </w:t>
      </w:r>
      <w:proofErr w:type="gramStart"/>
      <w:r w:rsidR="00803E6A" w:rsidRPr="003643FD">
        <w:t>reveal</w:t>
      </w:r>
      <w:proofErr w:type="gramEnd"/>
      <w:r w:rsidR="00803E6A" w:rsidRPr="003643FD">
        <w:t xml:space="preserve"> the secrets of skill in mobile esports. </w:t>
      </w:r>
      <w:r w:rsidR="007B6D38" w:rsidRPr="003643FD">
        <w:t xml:space="preserve">While players had different posture options, most of the experienced players chose to be seated while playing. Possible reasons for this preference could be further elbow and forearm support while playing. This support was also reflected in holding the phone with one hand and </w:t>
      </w:r>
      <w:r w:rsidR="00232848" w:rsidRPr="003643FD">
        <w:t>playing</w:t>
      </w:r>
      <w:r w:rsidR="007B6D38" w:rsidRPr="003643FD">
        <w:t xml:space="preserve"> with index finger. </w:t>
      </w:r>
      <w:r w:rsidR="009150D3" w:rsidRPr="003643FD">
        <w:t>We also showed that experienced players’ screen interaction parameters were not different than their novice counterparts. It appears, however, that experienced players aspects of perceptual-cognitive skills, namely decision-making were reflected in lower amount of time to action.</w:t>
      </w:r>
    </w:p>
    <w:p w14:paraId="28B45546" w14:textId="04970CCD" w:rsidR="00293020" w:rsidRPr="003643FD" w:rsidRDefault="007B6D38" w:rsidP="00293020">
      <w:proofErr w:type="gramStart"/>
      <w:r w:rsidRPr="003643FD">
        <w:t>Similar</w:t>
      </w:r>
      <w:r w:rsidR="001F102D" w:rsidRPr="003643FD">
        <w:t xml:space="preserve"> </w:t>
      </w:r>
      <w:r w:rsidRPr="003643FD">
        <w:t>to</w:t>
      </w:r>
      <w:proofErr w:type="gramEnd"/>
      <w:r w:rsidRPr="003643FD">
        <w:t xml:space="preserve"> the previous research, we showed that posture may not affect performance (Chourasia et al., 2013). However, our results were c</w:t>
      </w:r>
      <w:r w:rsidR="001A4EA6" w:rsidRPr="003643FD">
        <w:t xml:space="preserve">ontrary to the previous research where lower performance </w:t>
      </w:r>
      <w:r w:rsidR="00B86F9D" w:rsidRPr="003643FD">
        <w:t>was</w:t>
      </w:r>
      <w:r w:rsidR="001A4EA6" w:rsidRPr="003643FD">
        <w:t xml:space="preserve"> observed while standing and operating screen devices with one hand (</w:t>
      </w:r>
      <w:r w:rsidR="005F795A" w:rsidRPr="003643FD">
        <w:t>Vahedi et al., 2020</w:t>
      </w:r>
      <w:r w:rsidRPr="003643FD">
        <w:t>).</w:t>
      </w:r>
      <w:r w:rsidR="001A4EA6" w:rsidRPr="003643FD">
        <w:t xml:space="preserve"> It </w:t>
      </w:r>
      <w:r w:rsidR="00B86F9D" w:rsidRPr="003643FD">
        <w:t>is possible</w:t>
      </w:r>
      <w:r w:rsidR="001A4EA6" w:rsidRPr="003643FD">
        <w:t xml:space="preserve"> that </w:t>
      </w:r>
      <w:r w:rsidR="001F102D" w:rsidRPr="003643FD">
        <w:t xml:space="preserve">the </w:t>
      </w:r>
      <w:r w:rsidR="001A4EA6" w:rsidRPr="003643FD">
        <w:t xml:space="preserve">nature of the task and </w:t>
      </w:r>
      <w:r w:rsidR="001F102D" w:rsidRPr="003643FD">
        <w:t>the size and distribution of visual elements</w:t>
      </w:r>
      <w:r w:rsidR="001A4EA6" w:rsidRPr="003643FD">
        <w:t xml:space="preserve"> on the screen could affect performance (</w:t>
      </w:r>
      <w:proofErr w:type="spellStart"/>
      <w:r w:rsidR="005F795A" w:rsidRPr="003643FD">
        <w:t>Schedlbauer</w:t>
      </w:r>
      <w:proofErr w:type="spellEnd"/>
      <w:r w:rsidR="005F795A" w:rsidRPr="003643FD">
        <w:t xml:space="preserve">, Pastel, and </w:t>
      </w:r>
      <w:proofErr w:type="spellStart"/>
      <w:r w:rsidR="005F795A" w:rsidRPr="003643FD">
        <w:t>Heines</w:t>
      </w:r>
      <w:proofErr w:type="spellEnd"/>
      <w:r w:rsidR="005F795A" w:rsidRPr="003643FD">
        <w:t>, 2006</w:t>
      </w:r>
      <w:r w:rsidR="001A4EA6" w:rsidRPr="003643FD">
        <w:t>).</w:t>
      </w:r>
      <w:r w:rsidR="00966059" w:rsidRPr="003643FD">
        <w:t xml:space="preserve"> </w:t>
      </w:r>
      <w:r w:rsidR="009150D3" w:rsidRPr="003643FD">
        <w:t>C</w:t>
      </w:r>
      <w:r w:rsidR="00B86F9D" w:rsidRPr="003643FD">
        <w:t xml:space="preserve">ontrary to the previous research </w:t>
      </w:r>
      <w:r w:rsidR="001F102D" w:rsidRPr="003643FD">
        <w:t xml:space="preserve">suggesting higher error rates when using thumbs for mobile interactions </w:t>
      </w:r>
      <w:r w:rsidR="00B86F9D" w:rsidRPr="003643FD">
        <w:t xml:space="preserve">(Gustafsson et al., 2011; Trudeau et al., 2012), </w:t>
      </w:r>
      <w:r w:rsidR="001F102D" w:rsidRPr="003643FD">
        <w:t xml:space="preserve">our study with </w:t>
      </w:r>
      <w:r w:rsidR="001F102D" w:rsidRPr="003643FD">
        <w:rPr>
          <w:i/>
          <w:iCs/>
        </w:rPr>
        <w:t xml:space="preserve">Disc-O </w:t>
      </w:r>
      <w:r w:rsidR="001F102D" w:rsidRPr="003643FD">
        <w:t>demonstrated no significant association between</w:t>
      </w:r>
      <w:r w:rsidR="00B86F9D" w:rsidRPr="003643FD">
        <w:t xml:space="preserve"> playing style</w:t>
      </w:r>
      <w:r w:rsidR="001F102D" w:rsidRPr="003643FD">
        <w:t xml:space="preserve"> and performance</w:t>
      </w:r>
      <w:r w:rsidR="00AB3325" w:rsidRPr="003643FD">
        <w:t xml:space="preserve">. </w:t>
      </w:r>
      <w:r w:rsidR="00293020" w:rsidRPr="003643FD">
        <w:t xml:space="preserve">Studies suggest an optimal finger position for performing tasks on touchscreens, where neither full flexion nor extension offers the best performance (Trudeau et al., 2012; </w:t>
      </w:r>
      <w:proofErr w:type="spellStart"/>
      <w:r w:rsidR="00293020" w:rsidRPr="003643FD">
        <w:t>Dennerlein</w:t>
      </w:r>
      <w:proofErr w:type="spellEnd"/>
      <w:r w:rsidR="00293020" w:rsidRPr="003643FD">
        <w:t xml:space="preserve">, 2015). Notably, using the index finger, which naturally rests in a slightly bent position, has been linked to improved speed and accuracy, possibly due to better control and tactile feedback. </w:t>
      </w:r>
      <w:r w:rsidR="00DB5A5C" w:rsidRPr="003643FD">
        <w:t xml:space="preserve">Those who performed better also had smaller touch points on the screen. This suggests that they were mostly interacting with </w:t>
      </w:r>
      <w:r w:rsidR="00293020" w:rsidRPr="003643FD">
        <w:t xml:space="preserve">their </w:t>
      </w:r>
      <w:r w:rsidR="00DB5A5C" w:rsidRPr="003643FD">
        <w:t>index finger</w:t>
      </w:r>
      <w:r w:rsidR="00232848" w:rsidRPr="003643FD">
        <w:t>s</w:t>
      </w:r>
      <w:r w:rsidR="00DB5A5C" w:rsidRPr="003643FD">
        <w:t xml:space="preserve"> compared to </w:t>
      </w:r>
      <w:r w:rsidR="00232848" w:rsidRPr="003643FD">
        <w:t xml:space="preserve">their </w:t>
      </w:r>
      <w:r w:rsidR="00DB5A5C" w:rsidRPr="003643FD">
        <w:t>thumb</w:t>
      </w:r>
      <w:r w:rsidR="0045416F" w:rsidRPr="003643FD">
        <w:t>s</w:t>
      </w:r>
      <w:r w:rsidR="00DB5A5C" w:rsidRPr="003643FD">
        <w:t xml:space="preserve">. It has been shown that </w:t>
      </w:r>
      <w:r w:rsidR="00293020" w:rsidRPr="003643FD">
        <w:t>using the thumb for both holding and flicking on a device can compromise performance due to conflicting functional demands (Trudeau et al., 2016). Additionally, single-handed grips may constrain thumb movement and require sub-optimal postures (Trudeau et al., 2016).</w:t>
      </w:r>
    </w:p>
    <w:p w14:paraId="00A3B0E9" w14:textId="77777777" w:rsidR="00574C41" w:rsidRPr="003643FD" w:rsidRDefault="00574C41" w:rsidP="00574C41">
      <w:r w:rsidRPr="003643FD">
        <w:t xml:space="preserve">Coaches can emphasize the importance of providing support, either through holding the phone with one hand and interacting with the other hand, or through sitting, which could intuitively improve performance during mobile games. Additionally, coaches can focus on optimizing touch interaction techniques, particularly the preference for using the index finger, as identified in our study. Training drills can be designed to specifically target index finger dexterity and precision, allowing players to develop and refine their touch interaction skills. Furthermore, coaches should pay attention to decision-making aspects, as highlighted by the shorter time to action among experienced players. While this aspect was observed indirectly through gameplay metrics rather than direct monitoring of cognitive processes, coaches can integrate strategies to enhance players' decision-making abilities into their training programs. This could involve incorporating scenario-based simulations, </w:t>
      </w:r>
      <w:proofErr w:type="spellStart"/>
      <w:r w:rsidRPr="003643FD">
        <w:t>analyzing</w:t>
      </w:r>
      <w:proofErr w:type="spellEnd"/>
      <w:r w:rsidRPr="003643FD">
        <w:t xml:space="preserve"> gameplay footage to identify areas for improvement, and providing feedback to help players make more effective decisions in high-pressure situations.</w:t>
      </w:r>
    </w:p>
    <w:p w14:paraId="22C69850" w14:textId="77777777" w:rsidR="00574C41" w:rsidRPr="003643FD" w:rsidRDefault="00574C41" w:rsidP="00574C41"/>
    <w:p w14:paraId="37CDFB59" w14:textId="77777777" w:rsidR="00574C41" w:rsidRPr="003643FD" w:rsidRDefault="00574C41" w:rsidP="00574C41"/>
    <w:p w14:paraId="2FB33316" w14:textId="4A511971" w:rsidR="009C3D66" w:rsidRPr="003643FD" w:rsidRDefault="004322D3" w:rsidP="009C3D66">
      <w:r w:rsidRPr="003643FD">
        <w:rPr>
          <w:b/>
        </w:rPr>
        <w:lastRenderedPageBreak/>
        <w:t>CONCLUSION:</w:t>
      </w:r>
      <w:r w:rsidRPr="003643FD">
        <w:t xml:space="preserve"> </w:t>
      </w:r>
      <w:bookmarkStart w:id="2" w:name="_Hlk159064350"/>
      <w:r w:rsidR="009C3D66" w:rsidRPr="003643FD">
        <w:t>This study investigated the relationship between expertise, performance, posture, and screen interactions in mobile esports. As expected, experienced players outperformed novices. They also reacted faster, potentially due to more efficient interaction strategies evidenced by smaller touch points. While posture and holding style did not significantly impact performance, future research could explore the underlying cognitive and perceptual-motor</w:t>
      </w:r>
      <w:r w:rsidR="007E5638" w:rsidRPr="003643FD">
        <w:t xml:space="preserve"> </w:t>
      </w:r>
      <w:r w:rsidR="009C3D66" w:rsidRPr="003643FD">
        <w:t>mechanisms driving these associations. Additionally, personalized interventions focused on efficient play style and finger choice could be explored to enhance mobile esports performance.</w:t>
      </w:r>
    </w:p>
    <w:bookmarkEnd w:id="2"/>
    <w:p w14:paraId="1BE3B562" w14:textId="08BBAD96" w:rsidR="009C3D66" w:rsidRPr="003643FD" w:rsidRDefault="009C3D66" w:rsidP="00F20951"/>
    <w:p w14:paraId="22A39620" w14:textId="22FEF7C2" w:rsidR="000B7299" w:rsidRPr="003643FD" w:rsidRDefault="004322D3" w:rsidP="00574C41">
      <w:pPr>
        <w:pStyle w:val="berschrift1"/>
        <w:spacing w:before="0"/>
      </w:pPr>
      <w:r w:rsidRPr="003643FD">
        <w:t>REFERENCES</w:t>
      </w:r>
    </w:p>
    <w:p w14:paraId="3FFDFDFF" w14:textId="1E9DC82A" w:rsidR="005F795A" w:rsidRPr="003643FD" w:rsidRDefault="005F795A" w:rsidP="005F795A">
      <w:pPr>
        <w:rPr>
          <w:sz w:val="20"/>
          <w:szCs w:val="20"/>
        </w:rPr>
      </w:pPr>
      <w:r w:rsidRPr="003643FD">
        <w:rPr>
          <w:sz w:val="20"/>
          <w:szCs w:val="20"/>
        </w:rPr>
        <w:t xml:space="preserve">Chourasia, A. O., </w:t>
      </w:r>
      <w:proofErr w:type="spellStart"/>
      <w:r w:rsidRPr="003643FD">
        <w:rPr>
          <w:sz w:val="20"/>
          <w:szCs w:val="20"/>
        </w:rPr>
        <w:t>Wiegmann</w:t>
      </w:r>
      <w:proofErr w:type="spellEnd"/>
      <w:r w:rsidRPr="003643FD">
        <w:rPr>
          <w:sz w:val="20"/>
          <w:szCs w:val="20"/>
        </w:rPr>
        <w:t>, D. A., Chen, K. B., Irwin, C. B., &amp; Sesto, M. E. (2013). Effect of sitting or standing on touch screen performance and touch characteristics. </w:t>
      </w:r>
      <w:r w:rsidRPr="003643FD">
        <w:rPr>
          <w:i/>
          <w:iCs/>
          <w:sz w:val="20"/>
          <w:szCs w:val="20"/>
        </w:rPr>
        <w:t>Human Factors</w:t>
      </w:r>
      <w:r w:rsidRPr="003643FD">
        <w:rPr>
          <w:sz w:val="20"/>
          <w:szCs w:val="20"/>
        </w:rPr>
        <w:t>, </w:t>
      </w:r>
      <w:r w:rsidRPr="003643FD">
        <w:rPr>
          <w:i/>
          <w:iCs/>
          <w:sz w:val="20"/>
          <w:szCs w:val="20"/>
        </w:rPr>
        <w:t>55</w:t>
      </w:r>
      <w:r w:rsidRPr="003643FD">
        <w:rPr>
          <w:sz w:val="20"/>
          <w:szCs w:val="20"/>
        </w:rPr>
        <w:t xml:space="preserve">(4), 789-802. </w:t>
      </w:r>
      <w:r w:rsidR="00C24930" w:rsidRPr="003643FD">
        <w:rPr>
          <w:sz w:val="20"/>
          <w:szCs w:val="20"/>
        </w:rPr>
        <w:t>https://doi.org/</w:t>
      </w:r>
      <w:r w:rsidRPr="003643FD">
        <w:rPr>
          <w:sz w:val="20"/>
          <w:szCs w:val="20"/>
        </w:rPr>
        <w:t>10.1177/0018720812470843</w:t>
      </w:r>
    </w:p>
    <w:p w14:paraId="33D41436" w14:textId="1B5DA219" w:rsidR="009150D3" w:rsidRPr="003643FD" w:rsidRDefault="009150D3" w:rsidP="009150D3">
      <w:pPr>
        <w:rPr>
          <w:sz w:val="20"/>
          <w:szCs w:val="20"/>
        </w:rPr>
      </w:pPr>
      <w:proofErr w:type="spellStart"/>
      <w:r w:rsidRPr="003643FD">
        <w:rPr>
          <w:sz w:val="20"/>
          <w:szCs w:val="20"/>
        </w:rPr>
        <w:t>Dennerlein</w:t>
      </w:r>
      <w:proofErr w:type="spellEnd"/>
      <w:r w:rsidRPr="003643FD">
        <w:rPr>
          <w:sz w:val="20"/>
          <w:szCs w:val="20"/>
        </w:rPr>
        <w:t>, J. T. (2015). The state of ergonomics for mobile computing technology. </w:t>
      </w:r>
      <w:r w:rsidRPr="003643FD">
        <w:rPr>
          <w:i/>
          <w:iCs/>
          <w:sz w:val="20"/>
          <w:szCs w:val="20"/>
        </w:rPr>
        <w:t>Work</w:t>
      </w:r>
      <w:r w:rsidRPr="003643FD">
        <w:rPr>
          <w:sz w:val="20"/>
          <w:szCs w:val="20"/>
        </w:rPr>
        <w:t>, </w:t>
      </w:r>
      <w:r w:rsidRPr="003643FD">
        <w:rPr>
          <w:i/>
          <w:iCs/>
          <w:sz w:val="20"/>
          <w:szCs w:val="20"/>
        </w:rPr>
        <w:t>52</w:t>
      </w:r>
      <w:r w:rsidRPr="003643FD">
        <w:rPr>
          <w:sz w:val="20"/>
          <w:szCs w:val="20"/>
        </w:rPr>
        <w:t>(2), 269-277. https://doi.org/10.3233/WOR-152159</w:t>
      </w:r>
    </w:p>
    <w:p w14:paraId="36A2B250" w14:textId="613F42A6" w:rsidR="005F795A" w:rsidRPr="003643FD" w:rsidRDefault="005F795A" w:rsidP="005F795A">
      <w:pPr>
        <w:rPr>
          <w:sz w:val="20"/>
          <w:szCs w:val="20"/>
        </w:rPr>
      </w:pPr>
      <w:r w:rsidRPr="003643FD">
        <w:rPr>
          <w:sz w:val="20"/>
          <w:szCs w:val="20"/>
        </w:rPr>
        <w:t xml:space="preserve">Gustafsson, E., Johnson, P. W., </w:t>
      </w:r>
      <w:proofErr w:type="spellStart"/>
      <w:r w:rsidRPr="003643FD">
        <w:rPr>
          <w:sz w:val="20"/>
          <w:szCs w:val="20"/>
        </w:rPr>
        <w:t>Lindegård</w:t>
      </w:r>
      <w:proofErr w:type="spellEnd"/>
      <w:r w:rsidRPr="003643FD">
        <w:rPr>
          <w:sz w:val="20"/>
          <w:szCs w:val="20"/>
        </w:rPr>
        <w:t>, A., &amp; Hagberg, M. (2011). Technique, muscle activity and kinematic differences in young adults texting on mobile phones. </w:t>
      </w:r>
      <w:r w:rsidRPr="003643FD">
        <w:rPr>
          <w:i/>
          <w:iCs/>
          <w:sz w:val="20"/>
          <w:szCs w:val="20"/>
        </w:rPr>
        <w:t>Ergonomics</w:t>
      </w:r>
      <w:r w:rsidRPr="003643FD">
        <w:rPr>
          <w:sz w:val="20"/>
          <w:szCs w:val="20"/>
        </w:rPr>
        <w:t>, </w:t>
      </w:r>
      <w:r w:rsidRPr="003643FD">
        <w:rPr>
          <w:i/>
          <w:iCs/>
          <w:sz w:val="20"/>
          <w:szCs w:val="20"/>
        </w:rPr>
        <w:t>54</w:t>
      </w:r>
      <w:r w:rsidRPr="003643FD">
        <w:rPr>
          <w:sz w:val="20"/>
          <w:szCs w:val="20"/>
        </w:rPr>
        <w:t xml:space="preserve">(5), 477-487. </w:t>
      </w:r>
      <w:r w:rsidR="00C24930" w:rsidRPr="003643FD">
        <w:rPr>
          <w:sz w:val="20"/>
          <w:szCs w:val="20"/>
        </w:rPr>
        <w:t>https://doi.org/</w:t>
      </w:r>
      <w:r w:rsidRPr="003643FD">
        <w:rPr>
          <w:sz w:val="20"/>
          <w:szCs w:val="20"/>
        </w:rPr>
        <w:t>10.1080/00140139.2011.568634</w:t>
      </w:r>
    </w:p>
    <w:p w14:paraId="34736CB3" w14:textId="0FD671DD" w:rsidR="00AA4541" w:rsidRPr="003643FD" w:rsidRDefault="00AA4541" w:rsidP="00AA4541">
      <w:pPr>
        <w:rPr>
          <w:sz w:val="20"/>
          <w:szCs w:val="20"/>
        </w:rPr>
      </w:pPr>
      <w:bookmarkStart w:id="3" w:name="_Hlk156565595"/>
      <w:r w:rsidRPr="003643FD">
        <w:rPr>
          <w:sz w:val="20"/>
          <w:szCs w:val="20"/>
        </w:rPr>
        <w:t xml:space="preserve">McCutcheon, C., Hitchens, M., &amp; </w:t>
      </w:r>
      <w:proofErr w:type="spellStart"/>
      <w:r w:rsidRPr="003643FD">
        <w:rPr>
          <w:sz w:val="20"/>
          <w:szCs w:val="20"/>
        </w:rPr>
        <w:t>Drachen</w:t>
      </w:r>
      <w:bookmarkEnd w:id="3"/>
      <w:proofErr w:type="spellEnd"/>
      <w:r w:rsidRPr="003643FD">
        <w:rPr>
          <w:sz w:val="20"/>
          <w:szCs w:val="20"/>
        </w:rPr>
        <w:t xml:space="preserve">, A. (2017, December). eSport vs </w:t>
      </w:r>
      <w:proofErr w:type="spellStart"/>
      <w:r w:rsidRPr="003643FD">
        <w:rPr>
          <w:sz w:val="20"/>
          <w:szCs w:val="20"/>
        </w:rPr>
        <w:t>irlSport</w:t>
      </w:r>
      <w:proofErr w:type="spellEnd"/>
      <w:r w:rsidRPr="003643FD">
        <w:rPr>
          <w:sz w:val="20"/>
          <w:szCs w:val="20"/>
        </w:rPr>
        <w:t>. In </w:t>
      </w:r>
      <w:r w:rsidRPr="003643FD">
        <w:rPr>
          <w:i/>
          <w:iCs/>
          <w:sz w:val="20"/>
          <w:szCs w:val="20"/>
        </w:rPr>
        <w:t>International Conference on Advances in Computer Entertainment</w:t>
      </w:r>
      <w:r w:rsidRPr="003643FD">
        <w:rPr>
          <w:sz w:val="20"/>
          <w:szCs w:val="20"/>
        </w:rPr>
        <w:t> (pp. 531-542). Cham: Springer International Publishing. https://doi.org/10.1007/978-3-319-76270-8_36</w:t>
      </w:r>
    </w:p>
    <w:p w14:paraId="00C6177F" w14:textId="4C69DA5C" w:rsidR="00C1225D" w:rsidRPr="003643FD" w:rsidRDefault="00C1225D" w:rsidP="00C1225D">
      <w:pPr>
        <w:rPr>
          <w:sz w:val="20"/>
          <w:szCs w:val="20"/>
        </w:rPr>
      </w:pPr>
      <w:r w:rsidRPr="003643FD">
        <w:rPr>
          <w:sz w:val="20"/>
          <w:szCs w:val="20"/>
        </w:rPr>
        <w:t>Mann, D. T., Williams, A. M., Ward, P., &amp; Janelle, C. M. (2007). Perceptual-cognitive expertise in sport: A meta-analysis. </w:t>
      </w:r>
      <w:r w:rsidRPr="003643FD">
        <w:rPr>
          <w:i/>
          <w:iCs/>
          <w:sz w:val="20"/>
          <w:szCs w:val="20"/>
        </w:rPr>
        <w:t>Journal of Sport and Exercise Psychology</w:t>
      </w:r>
      <w:r w:rsidRPr="003643FD">
        <w:rPr>
          <w:sz w:val="20"/>
          <w:szCs w:val="20"/>
        </w:rPr>
        <w:t>, </w:t>
      </w:r>
      <w:r w:rsidRPr="003643FD">
        <w:rPr>
          <w:i/>
          <w:iCs/>
          <w:sz w:val="20"/>
          <w:szCs w:val="20"/>
        </w:rPr>
        <w:t>29</w:t>
      </w:r>
      <w:r w:rsidRPr="003643FD">
        <w:rPr>
          <w:sz w:val="20"/>
          <w:szCs w:val="20"/>
        </w:rPr>
        <w:t>(4), 457-478. https://doi.org/10.1123/jsep.29.4.457</w:t>
      </w:r>
    </w:p>
    <w:p w14:paraId="2542B14D" w14:textId="5C1E09B3" w:rsidR="005F795A" w:rsidRPr="003643FD" w:rsidRDefault="005F795A" w:rsidP="005F795A">
      <w:pPr>
        <w:rPr>
          <w:sz w:val="20"/>
          <w:szCs w:val="20"/>
        </w:rPr>
      </w:pPr>
      <w:r w:rsidRPr="00165E90">
        <w:rPr>
          <w:sz w:val="20"/>
          <w:szCs w:val="20"/>
          <w:lang w:val="de-AT"/>
        </w:rPr>
        <w:t xml:space="preserve">Schedlbauer, M. J., Pastel, R. L., &amp; Heines, J. M. (2006, June). </w:t>
      </w:r>
      <w:r w:rsidRPr="003643FD">
        <w:rPr>
          <w:sz w:val="20"/>
          <w:szCs w:val="20"/>
        </w:rPr>
        <w:t>Effect of posture on target acquisition with a trackball and touch screen. In </w:t>
      </w:r>
      <w:r w:rsidRPr="003643FD">
        <w:rPr>
          <w:i/>
          <w:iCs/>
          <w:sz w:val="20"/>
          <w:szCs w:val="20"/>
        </w:rPr>
        <w:t>28th International Conference on Information Technology Interfaces, 2006.</w:t>
      </w:r>
      <w:r w:rsidRPr="003643FD">
        <w:rPr>
          <w:sz w:val="20"/>
          <w:szCs w:val="20"/>
        </w:rPr>
        <w:t xml:space="preserve"> (pp. 257-262). IEEE. </w:t>
      </w:r>
      <w:r w:rsidR="00C24930" w:rsidRPr="003643FD">
        <w:rPr>
          <w:sz w:val="20"/>
          <w:szCs w:val="20"/>
        </w:rPr>
        <w:t>https://doi.org/</w:t>
      </w:r>
      <w:r w:rsidRPr="003643FD">
        <w:rPr>
          <w:sz w:val="20"/>
          <w:szCs w:val="20"/>
        </w:rPr>
        <w:t>10.1109/ITI.2006.1708488</w:t>
      </w:r>
    </w:p>
    <w:p w14:paraId="72B13205" w14:textId="3768DF90" w:rsidR="0084749D" w:rsidRDefault="0084749D" w:rsidP="0084749D">
      <w:pPr>
        <w:rPr>
          <w:sz w:val="20"/>
          <w:szCs w:val="20"/>
        </w:rPr>
      </w:pPr>
      <w:proofErr w:type="spellStart"/>
      <w:r w:rsidRPr="0084749D">
        <w:rPr>
          <w:sz w:val="20"/>
          <w:szCs w:val="20"/>
        </w:rPr>
        <w:t>Soltani</w:t>
      </w:r>
      <w:proofErr w:type="spellEnd"/>
      <w:r w:rsidRPr="0084749D">
        <w:rPr>
          <w:sz w:val="20"/>
          <w:szCs w:val="20"/>
        </w:rPr>
        <w:t xml:space="preserve">, P., &amp; </w:t>
      </w:r>
      <w:proofErr w:type="spellStart"/>
      <w:r w:rsidRPr="0084749D">
        <w:rPr>
          <w:sz w:val="20"/>
          <w:szCs w:val="20"/>
        </w:rPr>
        <w:t>Morice</w:t>
      </w:r>
      <w:proofErr w:type="spellEnd"/>
      <w:r w:rsidRPr="0084749D">
        <w:rPr>
          <w:sz w:val="20"/>
          <w:szCs w:val="20"/>
        </w:rPr>
        <w:t xml:space="preserve">, A. H. </w:t>
      </w:r>
      <w:r w:rsidR="00C36EF5">
        <w:rPr>
          <w:sz w:val="20"/>
          <w:szCs w:val="20"/>
        </w:rPr>
        <w:t xml:space="preserve">P. </w:t>
      </w:r>
      <w:r w:rsidRPr="0084749D">
        <w:rPr>
          <w:sz w:val="20"/>
          <w:szCs w:val="20"/>
        </w:rPr>
        <w:t>(2023). A multi</w:t>
      </w:r>
      <w:r w:rsidRPr="0084749D">
        <w:rPr>
          <w:rFonts w:ascii="Cambria Math" w:hAnsi="Cambria Math" w:cs="Cambria Math"/>
          <w:sz w:val="20"/>
          <w:szCs w:val="20"/>
        </w:rPr>
        <w:t>‐</w:t>
      </w:r>
      <w:r w:rsidRPr="0084749D">
        <w:rPr>
          <w:sz w:val="20"/>
          <w:szCs w:val="20"/>
        </w:rPr>
        <w:t xml:space="preserve">scale analysis of basketball </w:t>
      </w:r>
      <w:proofErr w:type="gramStart"/>
      <w:r w:rsidRPr="0084749D">
        <w:rPr>
          <w:sz w:val="20"/>
          <w:szCs w:val="20"/>
        </w:rPr>
        <w:t>throw</w:t>
      </w:r>
      <w:proofErr w:type="gramEnd"/>
      <w:r w:rsidRPr="0084749D">
        <w:rPr>
          <w:sz w:val="20"/>
          <w:szCs w:val="20"/>
        </w:rPr>
        <w:t xml:space="preserve"> in virtual reality for tracking perceptual</w:t>
      </w:r>
      <w:r w:rsidRPr="0084749D">
        <w:rPr>
          <w:rFonts w:ascii="Cambria Math" w:hAnsi="Cambria Math" w:cs="Cambria Math"/>
          <w:sz w:val="20"/>
          <w:szCs w:val="20"/>
        </w:rPr>
        <w:t>‐</w:t>
      </w:r>
      <w:r w:rsidRPr="0084749D">
        <w:rPr>
          <w:sz w:val="20"/>
          <w:szCs w:val="20"/>
        </w:rPr>
        <w:t>motor expertise. </w:t>
      </w:r>
      <w:r w:rsidRPr="0084749D">
        <w:rPr>
          <w:i/>
          <w:iCs/>
          <w:sz w:val="20"/>
          <w:szCs w:val="20"/>
        </w:rPr>
        <w:t>Scandinavian Journal of Medicine &amp; Science in Sports</w:t>
      </w:r>
      <w:r w:rsidRPr="0084749D">
        <w:rPr>
          <w:sz w:val="20"/>
          <w:szCs w:val="20"/>
        </w:rPr>
        <w:t>, </w:t>
      </w:r>
      <w:r w:rsidRPr="0084749D">
        <w:rPr>
          <w:i/>
          <w:iCs/>
          <w:sz w:val="20"/>
          <w:szCs w:val="20"/>
        </w:rPr>
        <w:t>33</w:t>
      </w:r>
      <w:r w:rsidRPr="0084749D">
        <w:rPr>
          <w:sz w:val="20"/>
          <w:szCs w:val="20"/>
        </w:rPr>
        <w:t>(2), 178-188.</w:t>
      </w:r>
      <w:r>
        <w:rPr>
          <w:sz w:val="20"/>
          <w:szCs w:val="20"/>
        </w:rPr>
        <w:t xml:space="preserve"> </w:t>
      </w:r>
      <w:r w:rsidRPr="0084749D">
        <w:rPr>
          <w:sz w:val="20"/>
          <w:szCs w:val="20"/>
        </w:rPr>
        <w:t>https://doi.org/10.1111/sms.14250</w:t>
      </w:r>
    </w:p>
    <w:p w14:paraId="2C563705" w14:textId="1F5A9FCD" w:rsidR="005F795A" w:rsidRPr="00165E90" w:rsidRDefault="005F795A" w:rsidP="0084749D">
      <w:pPr>
        <w:rPr>
          <w:sz w:val="20"/>
          <w:szCs w:val="20"/>
          <w:lang w:val="de-AT"/>
        </w:rPr>
      </w:pPr>
      <w:r w:rsidRPr="00165E90">
        <w:rPr>
          <w:sz w:val="20"/>
          <w:szCs w:val="20"/>
          <w:lang w:val="de-AT"/>
        </w:rPr>
        <w:t xml:space="preserve">Trudeau, M. B., Young, J. G., Jindrich, D. L., &amp; Dennerlein, J. T. (2012). </w:t>
      </w:r>
      <w:r w:rsidRPr="003643FD">
        <w:rPr>
          <w:sz w:val="20"/>
          <w:szCs w:val="20"/>
        </w:rPr>
        <w:t>Thumb motor performance varies with thumb and wrist posture during single-handed mobile phone use. </w:t>
      </w:r>
      <w:r w:rsidRPr="00165E90">
        <w:rPr>
          <w:i/>
          <w:iCs/>
          <w:sz w:val="20"/>
          <w:szCs w:val="20"/>
          <w:lang w:val="de-AT"/>
        </w:rPr>
        <w:t xml:space="preserve">Journal </w:t>
      </w:r>
      <w:proofErr w:type="spellStart"/>
      <w:r w:rsidRPr="00165E90">
        <w:rPr>
          <w:i/>
          <w:iCs/>
          <w:sz w:val="20"/>
          <w:szCs w:val="20"/>
          <w:lang w:val="de-AT"/>
        </w:rPr>
        <w:t>of</w:t>
      </w:r>
      <w:proofErr w:type="spellEnd"/>
      <w:r w:rsidRPr="00165E90">
        <w:rPr>
          <w:i/>
          <w:iCs/>
          <w:sz w:val="20"/>
          <w:szCs w:val="20"/>
          <w:lang w:val="de-AT"/>
        </w:rPr>
        <w:t xml:space="preserve"> </w:t>
      </w:r>
      <w:proofErr w:type="spellStart"/>
      <w:r w:rsidRPr="00165E90">
        <w:rPr>
          <w:i/>
          <w:iCs/>
          <w:sz w:val="20"/>
          <w:szCs w:val="20"/>
          <w:lang w:val="de-AT"/>
        </w:rPr>
        <w:t>biomechanics</w:t>
      </w:r>
      <w:proofErr w:type="spellEnd"/>
      <w:r w:rsidRPr="00165E90">
        <w:rPr>
          <w:sz w:val="20"/>
          <w:szCs w:val="20"/>
          <w:lang w:val="de-AT"/>
        </w:rPr>
        <w:t>, </w:t>
      </w:r>
      <w:r w:rsidRPr="00165E90">
        <w:rPr>
          <w:i/>
          <w:iCs/>
          <w:sz w:val="20"/>
          <w:szCs w:val="20"/>
          <w:lang w:val="de-AT"/>
        </w:rPr>
        <w:t>45</w:t>
      </w:r>
      <w:r w:rsidRPr="00165E90">
        <w:rPr>
          <w:sz w:val="20"/>
          <w:szCs w:val="20"/>
          <w:lang w:val="de-AT"/>
        </w:rPr>
        <w:t xml:space="preserve">(14), 2349-2354. </w:t>
      </w:r>
      <w:r w:rsidR="00C24930" w:rsidRPr="00165E90">
        <w:rPr>
          <w:sz w:val="20"/>
          <w:szCs w:val="20"/>
          <w:lang w:val="de-AT"/>
        </w:rPr>
        <w:t>https://doi.org/</w:t>
      </w:r>
      <w:r w:rsidRPr="00165E90">
        <w:rPr>
          <w:sz w:val="20"/>
          <w:szCs w:val="20"/>
          <w:lang w:val="de-AT"/>
        </w:rPr>
        <w:t>10.1016/j.jbiomech.2012.07.012</w:t>
      </w:r>
    </w:p>
    <w:p w14:paraId="5B5BA5EB" w14:textId="0C45D125" w:rsidR="00A6449A" w:rsidRPr="003643FD" w:rsidRDefault="00A6449A" w:rsidP="00A6449A">
      <w:pPr>
        <w:rPr>
          <w:sz w:val="20"/>
          <w:szCs w:val="20"/>
        </w:rPr>
      </w:pPr>
      <w:r w:rsidRPr="00165E90">
        <w:rPr>
          <w:sz w:val="20"/>
          <w:szCs w:val="20"/>
          <w:lang w:val="de-AT"/>
        </w:rPr>
        <w:t xml:space="preserve">Trudeau, M. B., </w:t>
      </w:r>
      <w:proofErr w:type="spellStart"/>
      <w:r w:rsidRPr="00165E90">
        <w:rPr>
          <w:sz w:val="20"/>
          <w:szCs w:val="20"/>
          <w:lang w:val="de-AT"/>
        </w:rPr>
        <w:t>Asakawa</w:t>
      </w:r>
      <w:proofErr w:type="spellEnd"/>
      <w:r w:rsidRPr="00165E90">
        <w:rPr>
          <w:sz w:val="20"/>
          <w:szCs w:val="20"/>
          <w:lang w:val="de-AT"/>
        </w:rPr>
        <w:t xml:space="preserve">, D. S., Jindrich, D. L., &amp; Dennerlein, J. T. (2016). </w:t>
      </w:r>
      <w:r w:rsidRPr="003643FD">
        <w:rPr>
          <w:sz w:val="20"/>
          <w:szCs w:val="20"/>
        </w:rPr>
        <w:t>Two-handed grip on a mobile phone affords greater thumb motor performance, decreased variability, and a more extended thumb posture than a one-handed grip. </w:t>
      </w:r>
      <w:r w:rsidRPr="003643FD">
        <w:rPr>
          <w:i/>
          <w:iCs/>
          <w:sz w:val="20"/>
          <w:szCs w:val="20"/>
        </w:rPr>
        <w:t>Applied Ergonomics</w:t>
      </w:r>
      <w:r w:rsidRPr="003643FD">
        <w:rPr>
          <w:sz w:val="20"/>
          <w:szCs w:val="20"/>
        </w:rPr>
        <w:t>, </w:t>
      </w:r>
      <w:r w:rsidRPr="003643FD">
        <w:rPr>
          <w:i/>
          <w:iCs/>
          <w:sz w:val="20"/>
          <w:szCs w:val="20"/>
        </w:rPr>
        <w:t>52</w:t>
      </w:r>
      <w:r w:rsidRPr="003643FD">
        <w:rPr>
          <w:sz w:val="20"/>
          <w:szCs w:val="20"/>
        </w:rPr>
        <w:t>, 24-28. https://doi.org/10.1016/j.apergo.2015.06.025</w:t>
      </w:r>
    </w:p>
    <w:p w14:paraId="3ADEDCD7" w14:textId="0EF883AF" w:rsidR="005F795A" w:rsidRPr="00165E90" w:rsidRDefault="005F795A" w:rsidP="005F795A">
      <w:pPr>
        <w:rPr>
          <w:sz w:val="20"/>
          <w:szCs w:val="20"/>
          <w:lang w:val="pt-PT"/>
        </w:rPr>
      </w:pPr>
      <w:r w:rsidRPr="003643FD">
        <w:rPr>
          <w:sz w:val="20"/>
          <w:szCs w:val="20"/>
        </w:rPr>
        <w:t xml:space="preserve">Vahedi, Z., </w:t>
      </w:r>
      <w:proofErr w:type="spellStart"/>
      <w:r w:rsidRPr="003643FD">
        <w:rPr>
          <w:sz w:val="20"/>
          <w:szCs w:val="20"/>
        </w:rPr>
        <w:t>Mazloumi</w:t>
      </w:r>
      <w:proofErr w:type="spellEnd"/>
      <w:r w:rsidRPr="003643FD">
        <w:rPr>
          <w:sz w:val="20"/>
          <w:szCs w:val="20"/>
        </w:rPr>
        <w:t xml:space="preserve">, A., </w:t>
      </w:r>
      <w:proofErr w:type="spellStart"/>
      <w:r w:rsidRPr="003643FD">
        <w:rPr>
          <w:sz w:val="20"/>
          <w:szCs w:val="20"/>
        </w:rPr>
        <w:t>Sharifnezhad</w:t>
      </w:r>
      <w:proofErr w:type="spellEnd"/>
      <w:r w:rsidRPr="003643FD">
        <w:rPr>
          <w:sz w:val="20"/>
          <w:szCs w:val="20"/>
        </w:rPr>
        <w:t xml:space="preserve">, A., </w:t>
      </w:r>
      <w:proofErr w:type="spellStart"/>
      <w:r w:rsidRPr="003643FD">
        <w:rPr>
          <w:sz w:val="20"/>
          <w:szCs w:val="20"/>
        </w:rPr>
        <w:t>Kazemi</w:t>
      </w:r>
      <w:proofErr w:type="spellEnd"/>
      <w:r w:rsidRPr="003643FD">
        <w:rPr>
          <w:sz w:val="20"/>
          <w:szCs w:val="20"/>
        </w:rPr>
        <w:t xml:space="preserve">, Z., &amp; </w:t>
      </w:r>
      <w:proofErr w:type="spellStart"/>
      <w:r w:rsidRPr="003643FD">
        <w:rPr>
          <w:sz w:val="20"/>
          <w:szCs w:val="20"/>
        </w:rPr>
        <w:t>Garosi</w:t>
      </w:r>
      <w:proofErr w:type="spellEnd"/>
      <w:r w:rsidRPr="003643FD">
        <w:rPr>
          <w:sz w:val="20"/>
          <w:szCs w:val="20"/>
        </w:rPr>
        <w:t>, E. (2020). Head forward flexion, lateral bending and viewing distance in smartphone users: A comparison between sitting and standing postures. </w:t>
      </w:r>
      <w:r w:rsidRPr="00165E90">
        <w:rPr>
          <w:i/>
          <w:iCs/>
          <w:sz w:val="20"/>
          <w:szCs w:val="20"/>
          <w:lang w:val="pt-PT"/>
        </w:rPr>
        <w:t>Work</w:t>
      </w:r>
      <w:r w:rsidRPr="00165E90">
        <w:rPr>
          <w:sz w:val="20"/>
          <w:szCs w:val="20"/>
          <w:lang w:val="pt-PT"/>
        </w:rPr>
        <w:t>, </w:t>
      </w:r>
      <w:r w:rsidRPr="00165E90">
        <w:rPr>
          <w:i/>
          <w:iCs/>
          <w:sz w:val="20"/>
          <w:szCs w:val="20"/>
          <w:lang w:val="pt-PT"/>
        </w:rPr>
        <w:t>67</w:t>
      </w:r>
      <w:r w:rsidRPr="00165E90">
        <w:rPr>
          <w:sz w:val="20"/>
          <w:szCs w:val="20"/>
          <w:lang w:val="pt-PT"/>
        </w:rPr>
        <w:t xml:space="preserve">(4), 837-846. </w:t>
      </w:r>
      <w:r w:rsidR="00C24930" w:rsidRPr="00165E90">
        <w:rPr>
          <w:sz w:val="20"/>
          <w:szCs w:val="20"/>
          <w:lang w:val="pt-PT"/>
        </w:rPr>
        <w:t>https://doi.org/</w:t>
      </w:r>
      <w:r w:rsidRPr="00165E90">
        <w:rPr>
          <w:sz w:val="20"/>
          <w:szCs w:val="20"/>
          <w:lang w:val="pt-PT"/>
        </w:rPr>
        <w:t>10.3233/WOR-203303</w:t>
      </w:r>
    </w:p>
    <w:p w14:paraId="67A689C1" w14:textId="48A98863" w:rsidR="009704E6" w:rsidRPr="003643FD" w:rsidRDefault="009704E6" w:rsidP="009704E6">
      <w:pPr>
        <w:rPr>
          <w:sz w:val="20"/>
          <w:szCs w:val="20"/>
        </w:rPr>
      </w:pPr>
      <w:r w:rsidRPr="00165E90">
        <w:rPr>
          <w:sz w:val="20"/>
          <w:szCs w:val="20"/>
          <w:lang w:val="pt-PT"/>
        </w:rPr>
        <w:t xml:space="preserve">Valls-Serrano, C., de Francisco, C., Caballero-López, E., &amp; Caracuel, A. (2022). </w:t>
      </w:r>
      <w:r w:rsidRPr="003643FD">
        <w:rPr>
          <w:sz w:val="20"/>
          <w:szCs w:val="20"/>
        </w:rPr>
        <w:t xml:space="preserve">Cognitive flexibility and decision making predicts expertise in the MOBA </w:t>
      </w:r>
      <w:proofErr w:type="spellStart"/>
      <w:r w:rsidRPr="003643FD">
        <w:rPr>
          <w:sz w:val="20"/>
          <w:szCs w:val="20"/>
        </w:rPr>
        <w:t>esport</w:t>
      </w:r>
      <w:proofErr w:type="spellEnd"/>
      <w:r w:rsidRPr="003643FD">
        <w:rPr>
          <w:sz w:val="20"/>
          <w:szCs w:val="20"/>
        </w:rPr>
        <w:t>, League of Legends. </w:t>
      </w:r>
      <w:r w:rsidRPr="003643FD">
        <w:rPr>
          <w:i/>
          <w:iCs/>
          <w:sz w:val="20"/>
          <w:szCs w:val="20"/>
        </w:rPr>
        <w:t>SAGE Open</w:t>
      </w:r>
      <w:r w:rsidRPr="003643FD">
        <w:rPr>
          <w:sz w:val="20"/>
          <w:szCs w:val="20"/>
        </w:rPr>
        <w:t>, </w:t>
      </w:r>
      <w:r w:rsidRPr="003643FD">
        <w:rPr>
          <w:i/>
          <w:iCs/>
          <w:sz w:val="20"/>
          <w:szCs w:val="20"/>
        </w:rPr>
        <w:t>12</w:t>
      </w:r>
      <w:r w:rsidRPr="003643FD">
        <w:rPr>
          <w:sz w:val="20"/>
          <w:szCs w:val="20"/>
        </w:rPr>
        <w:t>(4), 1-13. https://doi.org/10.1177/21582440221142728</w:t>
      </w:r>
    </w:p>
    <w:p w14:paraId="6FE75FAA" w14:textId="1A1539D7" w:rsidR="00D402A2" w:rsidRDefault="00D402A2" w:rsidP="00D402A2">
      <w:pPr>
        <w:rPr>
          <w:sz w:val="20"/>
          <w:szCs w:val="20"/>
        </w:rPr>
      </w:pPr>
      <w:proofErr w:type="spellStart"/>
      <w:r w:rsidRPr="003643FD">
        <w:rPr>
          <w:sz w:val="20"/>
          <w:szCs w:val="20"/>
        </w:rPr>
        <w:t>Wobbrock</w:t>
      </w:r>
      <w:proofErr w:type="spellEnd"/>
      <w:r w:rsidRPr="003643FD">
        <w:rPr>
          <w:sz w:val="20"/>
          <w:szCs w:val="20"/>
        </w:rPr>
        <w:t>, J. O., Myers, B. A., &amp; Aung, H. H. (2008). The performance of hand postures in front-and back-of-device interaction for mobile computing. </w:t>
      </w:r>
      <w:r w:rsidRPr="003643FD">
        <w:rPr>
          <w:i/>
          <w:iCs/>
          <w:sz w:val="20"/>
          <w:szCs w:val="20"/>
        </w:rPr>
        <w:t>International Journal of Human-Computer Studies</w:t>
      </w:r>
      <w:r w:rsidRPr="003643FD">
        <w:rPr>
          <w:sz w:val="20"/>
          <w:szCs w:val="20"/>
        </w:rPr>
        <w:t>, </w:t>
      </w:r>
      <w:r w:rsidRPr="003643FD">
        <w:rPr>
          <w:i/>
          <w:iCs/>
          <w:sz w:val="20"/>
          <w:szCs w:val="20"/>
        </w:rPr>
        <w:t>66</w:t>
      </w:r>
      <w:r w:rsidRPr="003643FD">
        <w:rPr>
          <w:sz w:val="20"/>
          <w:szCs w:val="20"/>
        </w:rPr>
        <w:t>(12), 857-875. https://doi.org/10.1016/j.ijhcs.2008.03.004</w:t>
      </w:r>
    </w:p>
    <w:p w14:paraId="07AD8176" w14:textId="1C4C984E" w:rsidR="000B7299" w:rsidRDefault="000B7299"/>
    <w:sectPr w:rsidR="000B7299">
      <w:type w:val="continuous"/>
      <w:pgSz w:w="11906" w:h="16838"/>
      <w:pgMar w:top="1411" w:right="1411" w:bottom="1411" w:left="141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86BC" w14:textId="77777777" w:rsidR="009159C9" w:rsidRDefault="009159C9">
      <w:r>
        <w:separator/>
      </w:r>
    </w:p>
  </w:endnote>
  <w:endnote w:type="continuationSeparator" w:id="0">
    <w:p w14:paraId="63688413" w14:textId="77777777" w:rsidR="009159C9" w:rsidRDefault="0091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CB89" w14:textId="77777777" w:rsidR="009159C9" w:rsidRDefault="009159C9">
      <w:r>
        <w:separator/>
      </w:r>
    </w:p>
  </w:footnote>
  <w:footnote w:type="continuationSeparator" w:id="0">
    <w:p w14:paraId="4087B763" w14:textId="77777777" w:rsidR="009159C9" w:rsidRDefault="00915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E4B72"/>
    <w:multiLevelType w:val="multilevel"/>
    <w:tmpl w:val="5218F8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8631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99"/>
    <w:rsid w:val="0002240D"/>
    <w:rsid w:val="00030012"/>
    <w:rsid w:val="000357A5"/>
    <w:rsid w:val="00041386"/>
    <w:rsid w:val="0007480C"/>
    <w:rsid w:val="00082D09"/>
    <w:rsid w:val="000B3698"/>
    <w:rsid w:val="000B7299"/>
    <w:rsid w:val="000C48D7"/>
    <w:rsid w:val="000F09D7"/>
    <w:rsid w:val="00102998"/>
    <w:rsid w:val="00165E90"/>
    <w:rsid w:val="0018304A"/>
    <w:rsid w:val="00191C1F"/>
    <w:rsid w:val="001A4EA6"/>
    <w:rsid w:val="001A5F7D"/>
    <w:rsid w:val="001A728C"/>
    <w:rsid w:val="001B2EBC"/>
    <w:rsid w:val="001C4FF5"/>
    <w:rsid w:val="001D1DD5"/>
    <w:rsid w:val="001D6C95"/>
    <w:rsid w:val="001F102D"/>
    <w:rsid w:val="001F64DC"/>
    <w:rsid w:val="00232848"/>
    <w:rsid w:val="00246D49"/>
    <w:rsid w:val="002515B5"/>
    <w:rsid w:val="00273AA5"/>
    <w:rsid w:val="00283C3D"/>
    <w:rsid w:val="002902D1"/>
    <w:rsid w:val="00293020"/>
    <w:rsid w:val="002A16D5"/>
    <w:rsid w:val="002B424A"/>
    <w:rsid w:val="002C1D02"/>
    <w:rsid w:val="003313D1"/>
    <w:rsid w:val="00336212"/>
    <w:rsid w:val="00347426"/>
    <w:rsid w:val="003643FD"/>
    <w:rsid w:val="003A6897"/>
    <w:rsid w:val="003C2873"/>
    <w:rsid w:val="003C41E2"/>
    <w:rsid w:val="003D48AD"/>
    <w:rsid w:val="003F6523"/>
    <w:rsid w:val="0041169F"/>
    <w:rsid w:val="00430884"/>
    <w:rsid w:val="004322D3"/>
    <w:rsid w:val="0045416F"/>
    <w:rsid w:val="00461451"/>
    <w:rsid w:val="00486597"/>
    <w:rsid w:val="004B5008"/>
    <w:rsid w:val="004E02BB"/>
    <w:rsid w:val="004E0371"/>
    <w:rsid w:val="004E7E9C"/>
    <w:rsid w:val="005047AD"/>
    <w:rsid w:val="00504DBA"/>
    <w:rsid w:val="005317F4"/>
    <w:rsid w:val="00546DEB"/>
    <w:rsid w:val="00571A6C"/>
    <w:rsid w:val="00574C41"/>
    <w:rsid w:val="005B291D"/>
    <w:rsid w:val="005C32CE"/>
    <w:rsid w:val="005D33B0"/>
    <w:rsid w:val="005F795A"/>
    <w:rsid w:val="006102C4"/>
    <w:rsid w:val="00613501"/>
    <w:rsid w:val="00626FB5"/>
    <w:rsid w:val="00637F6E"/>
    <w:rsid w:val="0066557C"/>
    <w:rsid w:val="006A484B"/>
    <w:rsid w:val="006B7250"/>
    <w:rsid w:val="006B772C"/>
    <w:rsid w:val="006E27CF"/>
    <w:rsid w:val="006E7AC8"/>
    <w:rsid w:val="007022F6"/>
    <w:rsid w:val="007162E4"/>
    <w:rsid w:val="0073286E"/>
    <w:rsid w:val="00753A17"/>
    <w:rsid w:val="00762D0E"/>
    <w:rsid w:val="00777CDF"/>
    <w:rsid w:val="00781102"/>
    <w:rsid w:val="00795E30"/>
    <w:rsid w:val="007A3D57"/>
    <w:rsid w:val="007B6D38"/>
    <w:rsid w:val="007C3FBC"/>
    <w:rsid w:val="007E5638"/>
    <w:rsid w:val="00803E6A"/>
    <w:rsid w:val="008120EE"/>
    <w:rsid w:val="00813294"/>
    <w:rsid w:val="00831AA3"/>
    <w:rsid w:val="00835F31"/>
    <w:rsid w:val="00840653"/>
    <w:rsid w:val="0084749D"/>
    <w:rsid w:val="00864045"/>
    <w:rsid w:val="0086621E"/>
    <w:rsid w:val="00881049"/>
    <w:rsid w:val="0088231E"/>
    <w:rsid w:val="008B563D"/>
    <w:rsid w:val="008D3AC6"/>
    <w:rsid w:val="009047C0"/>
    <w:rsid w:val="0091160B"/>
    <w:rsid w:val="009150D3"/>
    <w:rsid w:val="009159C9"/>
    <w:rsid w:val="00931DF5"/>
    <w:rsid w:val="00964385"/>
    <w:rsid w:val="00966059"/>
    <w:rsid w:val="009671BB"/>
    <w:rsid w:val="009704E6"/>
    <w:rsid w:val="00992F8F"/>
    <w:rsid w:val="009B0BE6"/>
    <w:rsid w:val="009C3D66"/>
    <w:rsid w:val="00A13C76"/>
    <w:rsid w:val="00A333A8"/>
    <w:rsid w:val="00A549B2"/>
    <w:rsid w:val="00A6449A"/>
    <w:rsid w:val="00A753F5"/>
    <w:rsid w:val="00AA4541"/>
    <w:rsid w:val="00AB25DB"/>
    <w:rsid w:val="00AB3325"/>
    <w:rsid w:val="00AB531B"/>
    <w:rsid w:val="00AB6900"/>
    <w:rsid w:val="00AC6A12"/>
    <w:rsid w:val="00AD7D2D"/>
    <w:rsid w:val="00AE6CD2"/>
    <w:rsid w:val="00B103C1"/>
    <w:rsid w:val="00B16522"/>
    <w:rsid w:val="00B247F2"/>
    <w:rsid w:val="00B40217"/>
    <w:rsid w:val="00B75F9C"/>
    <w:rsid w:val="00B7634B"/>
    <w:rsid w:val="00B81A52"/>
    <w:rsid w:val="00B86F9D"/>
    <w:rsid w:val="00BB4198"/>
    <w:rsid w:val="00BB5F62"/>
    <w:rsid w:val="00BD368B"/>
    <w:rsid w:val="00C0473A"/>
    <w:rsid w:val="00C1225D"/>
    <w:rsid w:val="00C20E8C"/>
    <w:rsid w:val="00C240C9"/>
    <w:rsid w:val="00C24930"/>
    <w:rsid w:val="00C35A21"/>
    <w:rsid w:val="00C36EF5"/>
    <w:rsid w:val="00C759F0"/>
    <w:rsid w:val="00C92934"/>
    <w:rsid w:val="00CB2B5D"/>
    <w:rsid w:val="00CC0205"/>
    <w:rsid w:val="00CD4E45"/>
    <w:rsid w:val="00CE7B2E"/>
    <w:rsid w:val="00D06A3E"/>
    <w:rsid w:val="00D402A2"/>
    <w:rsid w:val="00D40374"/>
    <w:rsid w:val="00D47417"/>
    <w:rsid w:val="00DA41DE"/>
    <w:rsid w:val="00DA448E"/>
    <w:rsid w:val="00DB0D73"/>
    <w:rsid w:val="00DB0FE1"/>
    <w:rsid w:val="00DB5A5C"/>
    <w:rsid w:val="00DD7014"/>
    <w:rsid w:val="00DE1212"/>
    <w:rsid w:val="00DE469F"/>
    <w:rsid w:val="00DF1B21"/>
    <w:rsid w:val="00E00820"/>
    <w:rsid w:val="00E10AD2"/>
    <w:rsid w:val="00E35C97"/>
    <w:rsid w:val="00E62EAB"/>
    <w:rsid w:val="00E85FA9"/>
    <w:rsid w:val="00E9139F"/>
    <w:rsid w:val="00EB3C02"/>
    <w:rsid w:val="00EC7401"/>
    <w:rsid w:val="00EE0789"/>
    <w:rsid w:val="00F16370"/>
    <w:rsid w:val="00F20951"/>
    <w:rsid w:val="00F2288D"/>
    <w:rsid w:val="00F26785"/>
    <w:rsid w:val="00F32D2D"/>
    <w:rsid w:val="00F7284F"/>
    <w:rsid w:val="00F842AA"/>
    <w:rsid w:val="00FA4982"/>
    <w:rsid w:val="00FE79AA"/>
    <w:rsid w:val="00FF64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CA61"/>
  <w15:docId w15:val="{92BC1B2E-F274-4D48-8285-DFBB7EE1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spacing w:before="240"/>
      <w:outlineLvl w:val="0"/>
    </w:pPr>
    <w:rPr>
      <w:b/>
      <w:smallCaps/>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spacing w:after="240"/>
      <w:jc w:val="center"/>
    </w:pPr>
    <w:rPr>
      <w:b/>
      <w:smallCaps/>
      <w:sz w:val="24"/>
      <w:szCs w:val="24"/>
    </w:rPr>
  </w:style>
  <w:style w:type="paragraph" w:styleId="Untertitel">
    <w:name w:val="Subtitle"/>
    <w:basedOn w:val="Standard"/>
    <w:next w:val="Standard"/>
    <w:pPr>
      <w:spacing w:after="240"/>
      <w:jc w:val="center"/>
    </w:pPr>
    <w:rPr>
      <w:b/>
      <w:sz w:val="24"/>
      <w:szCs w:val="24"/>
    </w:r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paragraph" w:styleId="Kopfzeile">
    <w:name w:val="header"/>
    <w:basedOn w:val="Standard"/>
    <w:link w:val="KopfzeileZchn"/>
    <w:uiPriority w:val="99"/>
    <w:unhideWhenUsed/>
    <w:rsid w:val="00F16370"/>
    <w:pPr>
      <w:tabs>
        <w:tab w:val="center" w:pos="4680"/>
        <w:tab w:val="right" w:pos="9360"/>
      </w:tabs>
    </w:pPr>
  </w:style>
  <w:style w:type="character" w:customStyle="1" w:styleId="KopfzeileZchn">
    <w:name w:val="Kopfzeile Zchn"/>
    <w:basedOn w:val="Absatz-Standardschriftart"/>
    <w:link w:val="Kopfzeile"/>
    <w:uiPriority w:val="99"/>
    <w:rsid w:val="00F16370"/>
  </w:style>
  <w:style w:type="paragraph" w:styleId="Fuzeile">
    <w:name w:val="footer"/>
    <w:basedOn w:val="Standard"/>
    <w:link w:val="FuzeileZchn"/>
    <w:uiPriority w:val="99"/>
    <w:unhideWhenUsed/>
    <w:rsid w:val="00F16370"/>
    <w:pPr>
      <w:tabs>
        <w:tab w:val="center" w:pos="4680"/>
        <w:tab w:val="right" w:pos="9360"/>
      </w:tabs>
    </w:pPr>
  </w:style>
  <w:style w:type="character" w:customStyle="1" w:styleId="FuzeileZchn">
    <w:name w:val="Fußzeile Zchn"/>
    <w:basedOn w:val="Absatz-Standardschriftart"/>
    <w:link w:val="Fuzeile"/>
    <w:uiPriority w:val="99"/>
    <w:rsid w:val="00F16370"/>
  </w:style>
  <w:style w:type="table" w:styleId="Tabellenraster">
    <w:name w:val="Table Grid"/>
    <w:basedOn w:val="NormaleTabelle"/>
    <w:uiPriority w:val="39"/>
    <w:rsid w:val="00AC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47426"/>
    <w:rPr>
      <w:color w:val="0000FF" w:themeColor="hyperlink"/>
      <w:u w:val="single"/>
    </w:rPr>
  </w:style>
  <w:style w:type="character" w:styleId="NichtaufgelsteErwhnung">
    <w:name w:val="Unresolved Mention"/>
    <w:basedOn w:val="Absatz-Standardschriftart"/>
    <w:uiPriority w:val="99"/>
    <w:semiHidden/>
    <w:unhideWhenUsed/>
    <w:rsid w:val="00347426"/>
    <w:rPr>
      <w:color w:val="605E5C"/>
      <w:shd w:val="clear" w:color="auto" w:fill="E1DFDD"/>
    </w:rPr>
  </w:style>
  <w:style w:type="character" w:styleId="BesuchterLink">
    <w:name w:val="FollowedHyperlink"/>
    <w:basedOn w:val="Absatz-Standardschriftart"/>
    <w:uiPriority w:val="99"/>
    <w:semiHidden/>
    <w:unhideWhenUsed/>
    <w:rsid w:val="00E91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394BDDFD67C45A9706272B66B5845" ma:contentTypeVersion="9" ma:contentTypeDescription="Ein neues Dokument erstellen." ma:contentTypeScope="" ma:versionID="5e3ef622a38bfe65284e7bdc5d34ba7e">
  <xsd:schema xmlns:xsd="http://www.w3.org/2001/XMLSchema" xmlns:xs="http://www.w3.org/2001/XMLSchema" xmlns:p="http://schemas.microsoft.com/office/2006/metadata/properties" xmlns:ns2="bfffc0d9-b21a-4ae1-b0ba-7743d6392288" targetNamespace="http://schemas.microsoft.com/office/2006/metadata/properties" ma:root="true" ma:fieldsID="6d04a5b594eaab214161528179a55314" ns2:_="">
    <xsd:import namespace="bfffc0d9-b21a-4ae1-b0ba-7743d63922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fc0d9-b21a-4ae1-b0ba-7743d6392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f277d82-4ba0-4e19-a687-e0435e50b4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ffc0d9-b21a-4ae1-b0ba-7743d6392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24CAB5-3598-4E1C-8646-1834C80D7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fc0d9-b21a-4ae1-b0ba-7743d6392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9579E-C129-4189-90D8-74AFC69B8281}">
  <ds:schemaRefs>
    <ds:schemaRef ds:uri="http://schemas.microsoft.com/sharepoint/v3/contenttype/forms"/>
  </ds:schemaRefs>
</ds:datastoreItem>
</file>

<file path=customXml/itemProps3.xml><?xml version="1.0" encoding="utf-8"?>
<ds:datastoreItem xmlns:ds="http://schemas.openxmlformats.org/officeDocument/2006/customXml" ds:itemID="{43F4E25D-A4DB-4919-9589-CB773E3CC64B}">
  <ds:schemaRefs>
    <ds:schemaRef ds:uri="http://schemas.microsoft.com/office/2006/metadata/properties"/>
    <ds:schemaRef ds:uri="http://schemas.microsoft.com/office/infopath/2007/PartnerControls"/>
    <ds:schemaRef ds:uri="bfffc0d9-b21a-4ae1-b0ba-7743d63922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Groß Christina Lena</dc:creator>
  <cp:keywords/>
  <dc:description/>
  <cp:lastModifiedBy>Holder Jana</cp:lastModifiedBy>
  <cp:revision>97</cp:revision>
  <cp:lastPrinted>2023-10-16T13:54:00Z</cp:lastPrinted>
  <dcterms:created xsi:type="dcterms:W3CDTF">2021-03-11T20:33:00Z</dcterms:created>
  <dcterms:modified xsi:type="dcterms:W3CDTF">2024-03-28T10:21:00Z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0x010100C7E394BDDFD67C45A9706272B66B5845</vt:lpwstr>
  </property>
  <property fmtid="{D5CDD505-2E9C-101B-9397-08002B2CF9AE}" pid="3" name="MediaServiceImageTags">
    <vt:lpwstr/>
  </property>
</Properties>
</file>